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1A486" w14:textId="44BCD2E1" w:rsidR="003D4255" w:rsidRPr="00FB0858" w:rsidRDefault="0BA37141" w:rsidP="5250BDDD">
      <w:pPr>
        <w:rPr>
          <w:rFonts w:ascii="Aptos" w:eastAsia="Aptos" w:hAnsi="Aptos" w:cs="Aptos"/>
          <w:sz w:val="52"/>
          <w:szCs w:val="52"/>
        </w:rPr>
      </w:pPr>
      <w:r w:rsidRPr="00FB0858">
        <w:rPr>
          <w:rFonts w:ascii="Aptos" w:eastAsia="Aptos" w:hAnsi="Aptos" w:cs="Aptos"/>
          <w:sz w:val="52"/>
          <w:szCs w:val="52"/>
          <w:lang w:val="en-AU"/>
        </w:rPr>
        <w:t>Yarra City Council</w:t>
      </w:r>
    </w:p>
    <w:p w14:paraId="4DA634C3" w14:textId="653C0346" w:rsidR="005A2A50" w:rsidRPr="00FB0858" w:rsidRDefault="0BA37141" w:rsidP="005A2A50">
      <w:pPr>
        <w:rPr>
          <w:lang w:val="en-AU"/>
        </w:rPr>
      </w:pPr>
      <w:r w:rsidRPr="00FB0858">
        <w:rPr>
          <w:rFonts w:ascii="Aptos" w:eastAsia="Aptos" w:hAnsi="Aptos" w:cs="Aptos"/>
          <w:sz w:val="52"/>
          <w:szCs w:val="52"/>
          <w:lang w:val="en-AU"/>
        </w:rPr>
        <w:t xml:space="preserve">2025/26 Quarterly Community Report </w:t>
      </w:r>
      <w:r w:rsidR="00AA68CC" w:rsidRPr="00FB0858">
        <w:rPr>
          <w:rFonts w:ascii="Aptos" w:eastAsia="Aptos" w:hAnsi="Aptos" w:cs="Aptos"/>
          <w:sz w:val="52"/>
          <w:szCs w:val="52"/>
          <w:lang w:val="en-AU"/>
        </w:rPr>
        <w:t>Quarter 4</w:t>
      </w:r>
    </w:p>
    <w:p w14:paraId="06578349" w14:textId="77777777" w:rsidR="00D07905" w:rsidRPr="00FB0858" w:rsidRDefault="00D07905">
      <w:pPr>
        <w:rPr>
          <w:rFonts w:ascii="Aptos" w:eastAsia="Aptos" w:hAnsi="Aptos" w:cs="Aptos"/>
          <w:sz w:val="52"/>
          <w:szCs w:val="52"/>
          <w:lang w:val="en-AU"/>
        </w:rPr>
      </w:pPr>
      <w:r w:rsidRPr="00FB0858">
        <w:rPr>
          <w:rFonts w:ascii="Aptos" w:eastAsia="Aptos" w:hAnsi="Aptos" w:cs="Aptos"/>
          <w:sz w:val="52"/>
          <w:szCs w:val="52"/>
          <w:lang w:val="en-AU"/>
        </w:rPr>
        <w:br w:type="page"/>
      </w:r>
    </w:p>
    <w:sdt>
      <w:sdtPr>
        <w:rPr>
          <w:rFonts w:asciiTheme="minorHAnsi" w:eastAsiaTheme="minorEastAsia" w:hAnsiTheme="minorHAnsi" w:cstheme="minorBidi"/>
          <w:color w:val="auto"/>
          <w:sz w:val="24"/>
          <w:szCs w:val="24"/>
          <w:lang w:eastAsia="ja-JP"/>
        </w:rPr>
        <w:id w:val="1238903492"/>
        <w:docPartObj>
          <w:docPartGallery w:val="Table of Contents"/>
          <w:docPartUnique/>
        </w:docPartObj>
      </w:sdtPr>
      <w:sdtEndPr>
        <w:rPr>
          <w:b/>
          <w:bCs/>
          <w:noProof/>
        </w:rPr>
      </w:sdtEndPr>
      <w:sdtContent>
        <w:p w14:paraId="2604C18B" w14:textId="17D6C264" w:rsidR="00B27BB8" w:rsidRPr="00FB0858" w:rsidRDefault="00B27BB8">
          <w:pPr>
            <w:pStyle w:val="TOCHeading"/>
            <w:rPr>
              <w:color w:val="auto"/>
            </w:rPr>
          </w:pPr>
          <w:r w:rsidRPr="00FB0858">
            <w:rPr>
              <w:color w:val="auto"/>
            </w:rPr>
            <w:t>Contents</w:t>
          </w:r>
        </w:p>
        <w:p w14:paraId="27FE3873" w14:textId="758AB24E" w:rsidR="00312A58" w:rsidRDefault="00B27BB8">
          <w:pPr>
            <w:pStyle w:val="TOC2"/>
            <w:tabs>
              <w:tab w:val="right" w:leader="dot" w:pos="9350"/>
            </w:tabs>
            <w:rPr>
              <w:noProof/>
              <w:kern w:val="2"/>
              <w:lang w:val="en-AU" w:eastAsia="en-AU"/>
              <w14:ligatures w14:val="standardContextual"/>
            </w:rPr>
          </w:pPr>
          <w:r w:rsidRPr="00FB0858">
            <w:fldChar w:fldCharType="begin"/>
          </w:r>
          <w:r w:rsidRPr="00FB0858">
            <w:instrText xml:space="preserve"> TOC \o "1-3" \h \z \u </w:instrText>
          </w:r>
          <w:r w:rsidRPr="00FB0858">
            <w:fldChar w:fldCharType="separate"/>
          </w:r>
          <w:hyperlink w:anchor="_Toc239069256" w:history="1">
            <w:r w:rsidR="00312A58" w:rsidRPr="00701AC7">
              <w:rPr>
                <w:rStyle w:val="Hyperlink"/>
                <w:noProof/>
              </w:rPr>
              <w:t>CEO Message</w:t>
            </w:r>
            <w:r w:rsidR="00312A58">
              <w:rPr>
                <w:noProof/>
                <w:webHidden/>
              </w:rPr>
              <w:tab/>
            </w:r>
            <w:r w:rsidR="00312A58">
              <w:rPr>
                <w:noProof/>
                <w:webHidden/>
              </w:rPr>
              <w:fldChar w:fldCharType="begin"/>
            </w:r>
            <w:r w:rsidR="00312A58">
              <w:rPr>
                <w:noProof/>
                <w:webHidden/>
              </w:rPr>
              <w:instrText xml:space="preserve"> PAGEREF _Toc239069256 \h </w:instrText>
            </w:r>
            <w:r w:rsidR="00312A58">
              <w:rPr>
                <w:noProof/>
                <w:webHidden/>
              </w:rPr>
            </w:r>
            <w:r w:rsidR="00312A58">
              <w:rPr>
                <w:noProof/>
                <w:webHidden/>
              </w:rPr>
              <w:fldChar w:fldCharType="separate"/>
            </w:r>
            <w:r w:rsidR="00312A58">
              <w:rPr>
                <w:noProof/>
                <w:webHidden/>
              </w:rPr>
              <w:t>5</w:t>
            </w:r>
            <w:r w:rsidR="00312A58">
              <w:rPr>
                <w:noProof/>
                <w:webHidden/>
              </w:rPr>
              <w:fldChar w:fldCharType="end"/>
            </w:r>
          </w:hyperlink>
        </w:p>
        <w:p w14:paraId="5EC84C92" w14:textId="171F5933" w:rsidR="00312A58" w:rsidRDefault="00312A58">
          <w:pPr>
            <w:pStyle w:val="TOC1"/>
            <w:tabs>
              <w:tab w:val="right" w:leader="dot" w:pos="9350"/>
            </w:tabs>
            <w:rPr>
              <w:noProof/>
              <w:kern w:val="2"/>
              <w:lang w:val="en-AU" w:eastAsia="en-AU"/>
              <w14:ligatures w14:val="standardContextual"/>
            </w:rPr>
          </w:pPr>
          <w:hyperlink w:anchor="_Toc239069257" w:history="1">
            <w:r w:rsidRPr="00701AC7">
              <w:rPr>
                <w:rStyle w:val="Hyperlink"/>
                <w:noProof/>
              </w:rPr>
              <w:t>Strategic objective 1: Living in the City</w:t>
            </w:r>
            <w:r>
              <w:rPr>
                <w:noProof/>
                <w:webHidden/>
              </w:rPr>
              <w:tab/>
            </w:r>
            <w:r>
              <w:rPr>
                <w:noProof/>
                <w:webHidden/>
              </w:rPr>
              <w:fldChar w:fldCharType="begin"/>
            </w:r>
            <w:r>
              <w:rPr>
                <w:noProof/>
                <w:webHidden/>
              </w:rPr>
              <w:instrText xml:space="preserve"> PAGEREF _Toc239069257 \h </w:instrText>
            </w:r>
            <w:r>
              <w:rPr>
                <w:noProof/>
                <w:webHidden/>
              </w:rPr>
            </w:r>
            <w:r>
              <w:rPr>
                <w:noProof/>
                <w:webHidden/>
              </w:rPr>
              <w:fldChar w:fldCharType="separate"/>
            </w:r>
            <w:r>
              <w:rPr>
                <w:noProof/>
                <w:webHidden/>
              </w:rPr>
              <w:t>7</w:t>
            </w:r>
            <w:r>
              <w:rPr>
                <w:noProof/>
                <w:webHidden/>
              </w:rPr>
              <w:fldChar w:fldCharType="end"/>
            </w:r>
          </w:hyperlink>
        </w:p>
        <w:p w14:paraId="452E711A" w14:textId="28D2FC8C" w:rsidR="00312A58" w:rsidRDefault="00312A58">
          <w:pPr>
            <w:pStyle w:val="TOC2"/>
            <w:tabs>
              <w:tab w:val="right" w:leader="dot" w:pos="9350"/>
            </w:tabs>
            <w:rPr>
              <w:noProof/>
              <w:kern w:val="2"/>
              <w:lang w:val="en-AU" w:eastAsia="en-AU"/>
              <w14:ligatures w14:val="standardContextual"/>
            </w:rPr>
          </w:pPr>
          <w:hyperlink w:anchor="_Toc239069258" w:history="1">
            <w:r w:rsidRPr="00701AC7">
              <w:rPr>
                <w:rStyle w:val="Hyperlink"/>
                <w:noProof/>
              </w:rPr>
              <w:t>Homelessness Strategy (including Yarra Zero) and Social and Affordable Housing Strategy</w:t>
            </w:r>
            <w:r>
              <w:rPr>
                <w:noProof/>
                <w:webHidden/>
              </w:rPr>
              <w:tab/>
            </w:r>
            <w:r>
              <w:rPr>
                <w:noProof/>
                <w:webHidden/>
              </w:rPr>
              <w:fldChar w:fldCharType="begin"/>
            </w:r>
            <w:r>
              <w:rPr>
                <w:noProof/>
                <w:webHidden/>
              </w:rPr>
              <w:instrText xml:space="preserve"> PAGEREF _Toc239069258 \h </w:instrText>
            </w:r>
            <w:r>
              <w:rPr>
                <w:noProof/>
                <w:webHidden/>
              </w:rPr>
            </w:r>
            <w:r>
              <w:rPr>
                <w:noProof/>
                <w:webHidden/>
              </w:rPr>
              <w:fldChar w:fldCharType="separate"/>
            </w:r>
            <w:r>
              <w:rPr>
                <w:noProof/>
                <w:webHidden/>
              </w:rPr>
              <w:t>7</w:t>
            </w:r>
            <w:r>
              <w:rPr>
                <w:noProof/>
                <w:webHidden/>
              </w:rPr>
              <w:fldChar w:fldCharType="end"/>
            </w:r>
          </w:hyperlink>
        </w:p>
        <w:p w14:paraId="21B5DA26" w14:textId="4F058293" w:rsidR="00312A58" w:rsidRDefault="00312A58">
          <w:pPr>
            <w:pStyle w:val="TOC1"/>
            <w:tabs>
              <w:tab w:val="right" w:leader="dot" w:pos="9350"/>
            </w:tabs>
            <w:rPr>
              <w:noProof/>
              <w:kern w:val="2"/>
              <w:lang w:val="en-AU" w:eastAsia="en-AU"/>
              <w14:ligatures w14:val="standardContextual"/>
            </w:rPr>
          </w:pPr>
          <w:hyperlink w:anchor="_Toc239069259" w:history="1">
            <w:r w:rsidRPr="00701AC7">
              <w:rPr>
                <w:rStyle w:val="Hyperlink"/>
                <w:noProof/>
              </w:rPr>
              <w:t>Strategic objective 2: Building the City</w:t>
            </w:r>
            <w:r>
              <w:rPr>
                <w:noProof/>
                <w:webHidden/>
              </w:rPr>
              <w:tab/>
            </w:r>
            <w:r>
              <w:rPr>
                <w:noProof/>
                <w:webHidden/>
              </w:rPr>
              <w:fldChar w:fldCharType="begin"/>
            </w:r>
            <w:r>
              <w:rPr>
                <w:noProof/>
                <w:webHidden/>
              </w:rPr>
              <w:instrText xml:space="preserve"> PAGEREF _Toc239069259 \h </w:instrText>
            </w:r>
            <w:r>
              <w:rPr>
                <w:noProof/>
                <w:webHidden/>
              </w:rPr>
            </w:r>
            <w:r>
              <w:rPr>
                <w:noProof/>
                <w:webHidden/>
              </w:rPr>
              <w:fldChar w:fldCharType="separate"/>
            </w:r>
            <w:r>
              <w:rPr>
                <w:noProof/>
                <w:webHidden/>
              </w:rPr>
              <w:t>8</w:t>
            </w:r>
            <w:r>
              <w:rPr>
                <w:noProof/>
                <w:webHidden/>
              </w:rPr>
              <w:fldChar w:fldCharType="end"/>
            </w:r>
          </w:hyperlink>
        </w:p>
        <w:p w14:paraId="587EA644" w14:textId="3D529842" w:rsidR="00312A58" w:rsidRDefault="00312A58">
          <w:pPr>
            <w:pStyle w:val="TOC2"/>
            <w:tabs>
              <w:tab w:val="right" w:leader="dot" w:pos="9350"/>
            </w:tabs>
            <w:rPr>
              <w:noProof/>
              <w:kern w:val="2"/>
              <w:lang w:val="en-AU" w:eastAsia="en-AU"/>
              <w14:ligatures w14:val="standardContextual"/>
            </w:rPr>
          </w:pPr>
          <w:hyperlink w:anchor="_Toc239069260" w:history="1">
            <w:r w:rsidRPr="00701AC7">
              <w:rPr>
                <w:rStyle w:val="Hyperlink"/>
                <w:noProof/>
              </w:rPr>
              <w:t>Car Share</w:t>
            </w:r>
            <w:r>
              <w:rPr>
                <w:noProof/>
                <w:webHidden/>
              </w:rPr>
              <w:tab/>
            </w:r>
            <w:r>
              <w:rPr>
                <w:noProof/>
                <w:webHidden/>
              </w:rPr>
              <w:fldChar w:fldCharType="begin"/>
            </w:r>
            <w:r>
              <w:rPr>
                <w:noProof/>
                <w:webHidden/>
              </w:rPr>
              <w:instrText xml:space="preserve"> PAGEREF _Toc239069260 \h </w:instrText>
            </w:r>
            <w:r>
              <w:rPr>
                <w:noProof/>
                <w:webHidden/>
              </w:rPr>
            </w:r>
            <w:r>
              <w:rPr>
                <w:noProof/>
                <w:webHidden/>
              </w:rPr>
              <w:fldChar w:fldCharType="separate"/>
            </w:r>
            <w:r>
              <w:rPr>
                <w:noProof/>
                <w:webHidden/>
              </w:rPr>
              <w:t>8</w:t>
            </w:r>
            <w:r>
              <w:rPr>
                <w:noProof/>
                <w:webHidden/>
              </w:rPr>
              <w:fldChar w:fldCharType="end"/>
            </w:r>
          </w:hyperlink>
        </w:p>
        <w:p w14:paraId="0DBD5CF7" w14:textId="599F8F55" w:rsidR="00312A58" w:rsidRDefault="00312A58">
          <w:pPr>
            <w:pStyle w:val="TOC2"/>
            <w:tabs>
              <w:tab w:val="right" w:leader="dot" w:pos="9350"/>
            </w:tabs>
            <w:rPr>
              <w:noProof/>
              <w:kern w:val="2"/>
              <w:lang w:val="en-AU" w:eastAsia="en-AU"/>
              <w14:ligatures w14:val="standardContextual"/>
            </w:rPr>
          </w:pPr>
          <w:hyperlink w:anchor="_Toc239069261" w:history="1">
            <w:r w:rsidRPr="00701AC7">
              <w:rPr>
                <w:rStyle w:val="Hyperlink"/>
                <w:noProof/>
              </w:rPr>
              <w:t>Capital Works</w:t>
            </w:r>
            <w:r>
              <w:rPr>
                <w:noProof/>
                <w:webHidden/>
              </w:rPr>
              <w:tab/>
            </w:r>
            <w:r>
              <w:rPr>
                <w:noProof/>
                <w:webHidden/>
              </w:rPr>
              <w:fldChar w:fldCharType="begin"/>
            </w:r>
            <w:r>
              <w:rPr>
                <w:noProof/>
                <w:webHidden/>
              </w:rPr>
              <w:instrText xml:space="preserve"> PAGEREF _Toc239069261 \h </w:instrText>
            </w:r>
            <w:r>
              <w:rPr>
                <w:noProof/>
                <w:webHidden/>
              </w:rPr>
            </w:r>
            <w:r>
              <w:rPr>
                <w:noProof/>
                <w:webHidden/>
              </w:rPr>
              <w:fldChar w:fldCharType="separate"/>
            </w:r>
            <w:r>
              <w:rPr>
                <w:noProof/>
                <w:webHidden/>
              </w:rPr>
              <w:t>9</w:t>
            </w:r>
            <w:r>
              <w:rPr>
                <w:noProof/>
                <w:webHidden/>
              </w:rPr>
              <w:fldChar w:fldCharType="end"/>
            </w:r>
          </w:hyperlink>
        </w:p>
        <w:p w14:paraId="34A4368A" w14:textId="1B054FDB" w:rsidR="00312A58" w:rsidRDefault="00312A58">
          <w:pPr>
            <w:pStyle w:val="TOC2"/>
            <w:tabs>
              <w:tab w:val="right" w:leader="dot" w:pos="9350"/>
            </w:tabs>
            <w:rPr>
              <w:noProof/>
              <w:kern w:val="2"/>
              <w:lang w:val="en-AU" w:eastAsia="en-AU"/>
              <w14:ligatures w14:val="standardContextual"/>
            </w:rPr>
          </w:pPr>
          <w:hyperlink w:anchor="_Toc239069262" w:history="1">
            <w:r w:rsidRPr="00701AC7">
              <w:rPr>
                <w:rStyle w:val="Hyperlink"/>
                <w:noProof/>
              </w:rPr>
              <w:t>Planning Scheme Amendments</w:t>
            </w:r>
            <w:r>
              <w:rPr>
                <w:noProof/>
                <w:webHidden/>
              </w:rPr>
              <w:tab/>
            </w:r>
            <w:r>
              <w:rPr>
                <w:noProof/>
                <w:webHidden/>
              </w:rPr>
              <w:fldChar w:fldCharType="begin"/>
            </w:r>
            <w:r>
              <w:rPr>
                <w:noProof/>
                <w:webHidden/>
              </w:rPr>
              <w:instrText xml:space="preserve"> PAGEREF _Toc239069262 \h </w:instrText>
            </w:r>
            <w:r>
              <w:rPr>
                <w:noProof/>
                <w:webHidden/>
              </w:rPr>
            </w:r>
            <w:r>
              <w:rPr>
                <w:noProof/>
                <w:webHidden/>
              </w:rPr>
              <w:fldChar w:fldCharType="separate"/>
            </w:r>
            <w:r>
              <w:rPr>
                <w:noProof/>
                <w:webHidden/>
              </w:rPr>
              <w:t>18</w:t>
            </w:r>
            <w:r>
              <w:rPr>
                <w:noProof/>
                <w:webHidden/>
              </w:rPr>
              <w:fldChar w:fldCharType="end"/>
            </w:r>
          </w:hyperlink>
        </w:p>
        <w:p w14:paraId="1ACD1890" w14:textId="51465242" w:rsidR="00312A58" w:rsidRDefault="00312A58">
          <w:pPr>
            <w:pStyle w:val="TOC2"/>
            <w:tabs>
              <w:tab w:val="right" w:leader="dot" w:pos="9350"/>
            </w:tabs>
            <w:rPr>
              <w:noProof/>
              <w:kern w:val="2"/>
              <w:lang w:val="en-AU" w:eastAsia="en-AU"/>
              <w14:ligatures w14:val="standardContextual"/>
            </w:rPr>
          </w:pPr>
          <w:hyperlink w:anchor="_Toc239069263" w:history="1">
            <w:r w:rsidRPr="00701AC7">
              <w:rPr>
                <w:rStyle w:val="Hyperlink"/>
                <w:rFonts w:ascii="Aptos Display" w:hAnsi="Aptos Display" w:cs="Segoe UI"/>
                <w:noProof/>
              </w:rPr>
              <w:t>Statutory Planning Activity</w:t>
            </w:r>
            <w:r>
              <w:rPr>
                <w:noProof/>
                <w:webHidden/>
              </w:rPr>
              <w:tab/>
            </w:r>
            <w:r>
              <w:rPr>
                <w:noProof/>
                <w:webHidden/>
              </w:rPr>
              <w:fldChar w:fldCharType="begin"/>
            </w:r>
            <w:r>
              <w:rPr>
                <w:noProof/>
                <w:webHidden/>
              </w:rPr>
              <w:instrText xml:space="preserve"> PAGEREF _Toc239069263 \h </w:instrText>
            </w:r>
            <w:r>
              <w:rPr>
                <w:noProof/>
                <w:webHidden/>
              </w:rPr>
            </w:r>
            <w:r>
              <w:rPr>
                <w:noProof/>
                <w:webHidden/>
              </w:rPr>
              <w:fldChar w:fldCharType="separate"/>
            </w:r>
            <w:r>
              <w:rPr>
                <w:noProof/>
                <w:webHidden/>
              </w:rPr>
              <w:t>19</w:t>
            </w:r>
            <w:r>
              <w:rPr>
                <w:noProof/>
                <w:webHidden/>
              </w:rPr>
              <w:fldChar w:fldCharType="end"/>
            </w:r>
          </w:hyperlink>
        </w:p>
        <w:p w14:paraId="49340A47" w14:textId="3BFDC5EF" w:rsidR="00312A58" w:rsidRDefault="00312A58">
          <w:pPr>
            <w:pStyle w:val="TOC2"/>
            <w:tabs>
              <w:tab w:val="right" w:leader="dot" w:pos="9350"/>
            </w:tabs>
            <w:rPr>
              <w:noProof/>
              <w:kern w:val="2"/>
              <w:lang w:val="en-AU" w:eastAsia="en-AU"/>
              <w14:ligatures w14:val="standardContextual"/>
            </w:rPr>
          </w:pPr>
          <w:hyperlink w:anchor="_Toc239069264" w:history="1">
            <w:r w:rsidRPr="00701AC7">
              <w:rPr>
                <w:rStyle w:val="Hyperlink"/>
                <w:noProof/>
              </w:rPr>
              <w:t>Statutory Planning – expired permits</w:t>
            </w:r>
            <w:r>
              <w:rPr>
                <w:noProof/>
                <w:webHidden/>
              </w:rPr>
              <w:tab/>
            </w:r>
            <w:r>
              <w:rPr>
                <w:noProof/>
                <w:webHidden/>
              </w:rPr>
              <w:fldChar w:fldCharType="begin"/>
            </w:r>
            <w:r>
              <w:rPr>
                <w:noProof/>
                <w:webHidden/>
              </w:rPr>
              <w:instrText xml:space="preserve"> PAGEREF _Toc239069264 \h </w:instrText>
            </w:r>
            <w:r>
              <w:rPr>
                <w:noProof/>
                <w:webHidden/>
              </w:rPr>
            </w:r>
            <w:r>
              <w:rPr>
                <w:noProof/>
                <w:webHidden/>
              </w:rPr>
              <w:fldChar w:fldCharType="separate"/>
            </w:r>
            <w:r>
              <w:rPr>
                <w:noProof/>
                <w:webHidden/>
              </w:rPr>
              <w:t>21</w:t>
            </w:r>
            <w:r>
              <w:rPr>
                <w:noProof/>
                <w:webHidden/>
              </w:rPr>
              <w:fldChar w:fldCharType="end"/>
            </w:r>
          </w:hyperlink>
        </w:p>
        <w:p w14:paraId="6C7B27F2" w14:textId="238D2845" w:rsidR="00312A58" w:rsidRDefault="00312A58">
          <w:pPr>
            <w:pStyle w:val="TOC2"/>
            <w:tabs>
              <w:tab w:val="right" w:leader="dot" w:pos="9350"/>
            </w:tabs>
            <w:rPr>
              <w:noProof/>
              <w:kern w:val="2"/>
              <w:lang w:val="en-AU" w:eastAsia="en-AU"/>
              <w14:ligatures w14:val="standardContextual"/>
            </w:rPr>
          </w:pPr>
          <w:hyperlink w:anchor="_Toc239069265" w:history="1">
            <w:r w:rsidRPr="00701AC7">
              <w:rPr>
                <w:rStyle w:val="Hyperlink"/>
                <w:noProof/>
              </w:rPr>
              <w:t>Statutory Planning - Social &amp; Affordable Housing Approved</w:t>
            </w:r>
            <w:r>
              <w:rPr>
                <w:noProof/>
                <w:webHidden/>
              </w:rPr>
              <w:tab/>
            </w:r>
            <w:r>
              <w:rPr>
                <w:noProof/>
                <w:webHidden/>
              </w:rPr>
              <w:fldChar w:fldCharType="begin"/>
            </w:r>
            <w:r>
              <w:rPr>
                <w:noProof/>
                <w:webHidden/>
              </w:rPr>
              <w:instrText xml:space="preserve"> PAGEREF _Toc239069265 \h </w:instrText>
            </w:r>
            <w:r>
              <w:rPr>
                <w:noProof/>
                <w:webHidden/>
              </w:rPr>
            </w:r>
            <w:r>
              <w:rPr>
                <w:noProof/>
                <w:webHidden/>
              </w:rPr>
              <w:fldChar w:fldCharType="separate"/>
            </w:r>
            <w:r>
              <w:rPr>
                <w:noProof/>
                <w:webHidden/>
              </w:rPr>
              <w:t>21</w:t>
            </w:r>
            <w:r>
              <w:rPr>
                <w:noProof/>
                <w:webHidden/>
              </w:rPr>
              <w:fldChar w:fldCharType="end"/>
            </w:r>
          </w:hyperlink>
        </w:p>
        <w:p w14:paraId="4BB86D2B" w14:textId="591EB039" w:rsidR="00312A58" w:rsidRDefault="00312A58">
          <w:pPr>
            <w:pStyle w:val="TOC2"/>
            <w:tabs>
              <w:tab w:val="right" w:leader="dot" w:pos="9350"/>
            </w:tabs>
            <w:rPr>
              <w:noProof/>
              <w:kern w:val="2"/>
              <w:lang w:val="en-AU" w:eastAsia="en-AU"/>
              <w14:ligatures w14:val="standardContextual"/>
            </w:rPr>
          </w:pPr>
          <w:hyperlink w:anchor="_Toc239069266" w:history="1">
            <w:r w:rsidRPr="00701AC7">
              <w:rPr>
                <w:rStyle w:val="Hyperlink"/>
                <w:noProof/>
              </w:rPr>
              <w:t>Statutory Planning – VCAT Activity</w:t>
            </w:r>
            <w:r>
              <w:rPr>
                <w:noProof/>
                <w:webHidden/>
              </w:rPr>
              <w:tab/>
            </w:r>
            <w:r>
              <w:rPr>
                <w:noProof/>
                <w:webHidden/>
              </w:rPr>
              <w:fldChar w:fldCharType="begin"/>
            </w:r>
            <w:r>
              <w:rPr>
                <w:noProof/>
                <w:webHidden/>
              </w:rPr>
              <w:instrText xml:space="preserve"> PAGEREF _Toc239069266 \h </w:instrText>
            </w:r>
            <w:r>
              <w:rPr>
                <w:noProof/>
                <w:webHidden/>
              </w:rPr>
            </w:r>
            <w:r>
              <w:rPr>
                <w:noProof/>
                <w:webHidden/>
              </w:rPr>
              <w:fldChar w:fldCharType="separate"/>
            </w:r>
            <w:r>
              <w:rPr>
                <w:noProof/>
                <w:webHidden/>
              </w:rPr>
              <w:t>22</w:t>
            </w:r>
            <w:r>
              <w:rPr>
                <w:noProof/>
                <w:webHidden/>
              </w:rPr>
              <w:fldChar w:fldCharType="end"/>
            </w:r>
          </w:hyperlink>
        </w:p>
        <w:p w14:paraId="7D40E701" w14:textId="1267F246" w:rsidR="00312A58" w:rsidRDefault="00312A58">
          <w:pPr>
            <w:pStyle w:val="TOC2"/>
            <w:tabs>
              <w:tab w:val="right" w:leader="dot" w:pos="9350"/>
            </w:tabs>
            <w:rPr>
              <w:noProof/>
              <w:kern w:val="2"/>
              <w:lang w:val="en-AU" w:eastAsia="en-AU"/>
              <w14:ligatures w14:val="standardContextual"/>
            </w:rPr>
          </w:pPr>
          <w:hyperlink w:anchor="_Toc239069267" w:history="1">
            <w:r w:rsidRPr="00701AC7">
              <w:rPr>
                <w:rStyle w:val="Hyperlink"/>
                <w:noProof/>
              </w:rPr>
              <w:t>Statutory Strategic Planning Services Review Implementation</w:t>
            </w:r>
            <w:r>
              <w:rPr>
                <w:noProof/>
                <w:webHidden/>
              </w:rPr>
              <w:tab/>
            </w:r>
            <w:r>
              <w:rPr>
                <w:noProof/>
                <w:webHidden/>
              </w:rPr>
              <w:fldChar w:fldCharType="begin"/>
            </w:r>
            <w:r>
              <w:rPr>
                <w:noProof/>
                <w:webHidden/>
              </w:rPr>
              <w:instrText xml:space="preserve"> PAGEREF _Toc239069267 \h </w:instrText>
            </w:r>
            <w:r>
              <w:rPr>
                <w:noProof/>
                <w:webHidden/>
              </w:rPr>
            </w:r>
            <w:r>
              <w:rPr>
                <w:noProof/>
                <w:webHidden/>
              </w:rPr>
              <w:fldChar w:fldCharType="separate"/>
            </w:r>
            <w:r>
              <w:rPr>
                <w:noProof/>
                <w:webHidden/>
              </w:rPr>
              <w:t>29</w:t>
            </w:r>
            <w:r>
              <w:rPr>
                <w:noProof/>
                <w:webHidden/>
              </w:rPr>
              <w:fldChar w:fldCharType="end"/>
            </w:r>
          </w:hyperlink>
        </w:p>
        <w:p w14:paraId="3DEB1024" w14:textId="222891C9" w:rsidR="00312A58" w:rsidRDefault="00312A58">
          <w:pPr>
            <w:pStyle w:val="TOC2"/>
            <w:tabs>
              <w:tab w:val="right" w:leader="dot" w:pos="9350"/>
            </w:tabs>
            <w:rPr>
              <w:noProof/>
              <w:kern w:val="2"/>
              <w:lang w:val="en-AU" w:eastAsia="en-AU"/>
              <w14:ligatures w14:val="standardContextual"/>
            </w:rPr>
          </w:pPr>
          <w:hyperlink w:anchor="_Toc239069268" w:history="1">
            <w:r w:rsidRPr="00701AC7">
              <w:rPr>
                <w:rStyle w:val="Hyperlink"/>
                <w:noProof/>
              </w:rPr>
              <w:t>Road Fatality and Injury Data</w:t>
            </w:r>
            <w:r>
              <w:rPr>
                <w:noProof/>
                <w:webHidden/>
              </w:rPr>
              <w:tab/>
            </w:r>
            <w:r>
              <w:rPr>
                <w:noProof/>
                <w:webHidden/>
              </w:rPr>
              <w:fldChar w:fldCharType="begin"/>
            </w:r>
            <w:r>
              <w:rPr>
                <w:noProof/>
                <w:webHidden/>
              </w:rPr>
              <w:instrText xml:space="preserve"> PAGEREF _Toc239069268 \h </w:instrText>
            </w:r>
            <w:r>
              <w:rPr>
                <w:noProof/>
                <w:webHidden/>
              </w:rPr>
            </w:r>
            <w:r>
              <w:rPr>
                <w:noProof/>
                <w:webHidden/>
              </w:rPr>
              <w:fldChar w:fldCharType="separate"/>
            </w:r>
            <w:r>
              <w:rPr>
                <w:noProof/>
                <w:webHidden/>
              </w:rPr>
              <w:t>29</w:t>
            </w:r>
            <w:r>
              <w:rPr>
                <w:noProof/>
                <w:webHidden/>
              </w:rPr>
              <w:fldChar w:fldCharType="end"/>
            </w:r>
          </w:hyperlink>
        </w:p>
        <w:p w14:paraId="7DD71BCD" w14:textId="49A132B9" w:rsidR="00312A58" w:rsidRDefault="00312A58">
          <w:pPr>
            <w:pStyle w:val="TOC2"/>
            <w:tabs>
              <w:tab w:val="right" w:leader="dot" w:pos="9350"/>
            </w:tabs>
            <w:rPr>
              <w:noProof/>
              <w:kern w:val="2"/>
              <w:lang w:val="en-AU" w:eastAsia="en-AU"/>
              <w14:ligatures w14:val="standardContextual"/>
            </w:rPr>
          </w:pPr>
          <w:hyperlink w:anchor="_Toc239069269" w:history="1">
            <w:r w:rsidRPr="00701AC7">
              <w:rPr>
                <w:rStyle w:val="Hyperlink"/>
                <w:noProof/>
              </w:rPr>
              <w:t>Wellington Street - report on Council Meeting outcome</w:t>
            </w:r>
            <w:r>
              <w:rPr>
                <w:noProof/>
                <w:webHidden/>
              </w:rPr>
              <w:tab/>
            </w:r>
            <w:r>
              <w:rPr>
                <w:noProof/>
                <w:webHidden/>
              </w:rPr>
              <w:fldChar w:fldCharType="begin"/>
            </w:r>
            <w:r>
              <w:rPr>
                <w:noProof/>
                <w:webHidden/>
              </w:rPr>
              <w:instrText xml:space="preserve"> PAGEREF _Toc239069269 \h </w:instrText>
            </w:r>
            <w:r>
              <w:rPr>
                <w:noProof/>
                <w:webHidden/>
              </w:rPr>
            </w:r>
            <w:r>
              <w:rPr>
                <w:noProof/>
                <w:webHidden/>
              </w:rPr>
              <w:fldChar w:fldCharType="separate"/>
            </w:r>
            <w:r>
              <w:rPr>
                <w:noProof/>
                <w:webHidden/>
              </w:rPr>
              <w:t>30</w:t>
            </w:r>
            <w:r>
              <w:rPr>
                <w:noProof/>
                <w:webHidden/>
              </w:rPr>
              <w:fldChar w:fldCharType="end"/>
            </w:r>
          </w:hyperlink>
        </w:p>
        <w:p w14:paraId="405288CD" w14:textId="1BD960E6" w:rsidR="00312A58" w:rsidRDefault="00312A58">
          <w:pPr>
            <w:pStyle w:val="TOC1"/>
            <w:tabs>
              <w:tab w:val="right" w:leader="dot" w:pos="9350"/>
            </w:tabs>
            <w:rPr>
              <w:noProof/>
              <w:kern w:val="2"/>
              <w:lang w:val="en-AU" w:eastAsia="en-AU"/>
              <w14:ligatures w14:val="standardContextual"/>
            </w:rPr>
          </w:pPr>
          <w:hyperlink w:anchor="_Toc239069270" w:history="1">
            <w:r w:rsidRPr="00701AC7">
              <w:rPr>
                <w:rStyle w:val="Hyperlink"/>
                <w:noProof/>
              </w:rPr>
              <w:t>Strategic objective 3: Working and Playing in the City</w:t>
            </w:r>
            <w:r>
              <w:rPr>
                <w:noProof/>
                <w:webHidden/>
              </w:rPr>
              <w:tab/>
            </w:r>
            <w:r>
              <w:rPr>
                <w:noProof/>
                <w:webHidden/>
              </w:rPr>
              <w:fldChar w:fldCharType="begin"/>
            </w:r>
            <w:r>
              <w:rPr>
                <w:noProof/>
                <w:webHidden/>
              </w:rPr>
              <w:instrText xml:space="preserve"> PAGEREF _Toc239069270 \h </w:instrText>
            </w:r>
            <w:r>
              <w:rPr>
                <w:noProof/>
                <w:webHidden/>
              </w:rPr>
            </w:r>
            <w:r>
              <w:rPr>
                <w:noProof/>
                <w:webHidden/>
              </w:rPr>
              <w:fldChar w:fldCharType="separate"/>
            </w:r>
            <w:r>
              <w:rPr>
                <w:noProof/>
                <w:webHidden/>
              </w:rPr>
              <w:t>31</w:t>
            </w:r>
            <w:r>
              <w:rPr>
                <w:noProof/>
                <w:webHidden/>
              </w:rPr>
              <w:fldChar w:fldCharType="end"/>
            </w:r>
          </w:hyperlink>
        </w:p>
        <w:p w14:paraId="3956E7BB" w14:textId="77D6A447" w:rsidR="00312A58" w:rsidRDefault="00312A58">
          <w:pPr>
            <w:pStyle w:val="TOC2"/>
            <w:tabs>
              <w:tab w:val="right" w:leader="dot" w:pos="9350"/>
            </w:tabs>
            <w:rPr>
              <w:noProof/>
              <w:kern w:val="2"/>
              <w:lang w:val="en-AU" w:eastAsia="en-AU"/>
              <w14:ligatures w14:val="standardContextual"/>
            </w:rPr>
          </w:pPr>
          <w:hyperlink w:anchor="_Toc239069271" w:history="1">
            <w:r w:rsidRPr="00701AC7">
              <w:rPr>
                <w:rStyle w:val="Hyperlink"/>
                <w:noProof/>
              </w:rPr>
              <w:t>Victoria Street Update</w:t>
            </w:r>
            <w:r>
              <w:rPr>
                <w:noProof/>
                <w:webHidden/>
              </w:rPr>
              <w:tab/>
            </w:r>
            <w:r>
              <w:rPr>
                <w:noProof/>
                <w:webHidden/>
              </w:rPr>
              <w:fldChar w:fldCharType="begin"/>
            </w:r>
            <w:r>
              <w:rPr>
                <w:noProof/>
                <w:webHidden/>
              </w:rPr>
              <w:instrText xml:space="preserve"> PAGEREF _Toc239069271 \h </w:instrText>
            </w:r>
            <w:r>
              <w:rPr>
                <w:noProof/>
                <w:webHidden/>
              </w:rPr>
            </w:r>
            <w:r>
              <w:rPr>
                <w:noProof/>
                <w:webHidden/>
              </w:rPr>
              <w:fldChar w:fldCharType="separate"/>
            </w:r>
            <w:r>
              <w:rPr>
                <w:noProof/>
                <w:webHidden/>
              </w:rPr>
              <w:t>31</w:t>
            </w:r>
            <w:r>
              <w:rPr>
                <w:noProof/>
                <w:webHidden/>
              </w:rPr>
              <w:fldChar w:fldCharType="end"/>
            </w:r>
          </w:hyperlink>
        </w:p>
        <w:p w14:paraId="5604C0CE" w14:textId="5F8A83E6" w:rsidR="00312A58" w:rsidRDefault="00312A58">
          <w:pPr>
            <w:pStyle w:val="TOC1"/>
            <w:tabs>
              <w:tab w:val="right" w:leader="dot" w:pos="9350"/>
            </w:tabs>
            <w:rPr>
              <w:noProof/>
              <w:kern w:val="2"/>
              <w:lang w:val="en-AU" w:eastAsia="en-AU"/>
              <w14:ligatures w14:val="standardContextual"/>
            </w:rPr>
          </w:pPr>
          <w:hyperlink w:anchor="_Toc239069272" w:history="1">
            <w:r w:rsidRPr="00701AC7">
              <w:rPr>
                <w:rStyle w:val="Hyperlink"/>
                <w:noProof/>
              </w:rPr>
              <w:t>Strategic objective 4: Running the City</w:t>
            </w:r>
            <w:r>
              <w:rPr>
                <w:noProof/>
                <w:webHidden/>
              </w:rPr>
              <w:tab/>
            </w:r>
            <w:r>
              <w:rPr>
                <w:noProof/>
                <w:webHidden/>
              </w:rPr>
              <w:fldChar w:fldCharType="begin"/>
            </w:r>
            <w:r>
              <w:rPr>
                <w:noProof/>
                <w:webHidden/>
              </w:rPr>
              <w:instrText xml:space="preserve"> PAGEREF _Toc239069272 \h </w:instrText>
            </w:r>
            <w:r>
              <w:rPr>
                <w:noProof/>
                <w:webHidden/>
              </w:rPr>
            </w:r>
            <w:r>
              <w:rPr>
                <w:noProof/>
                <w:webHidden/>
              </w:rPr>
              <w:fldChar w:fldCharType="separate"/>
            </w:r>
            <w:r>
              <w:rPr>
                <w:noProof/>
                <w:webHidden/>
              </w:rPr>
              <w:t>32</w:t>
            </w:r>
            <w:r>
              <w:rPr>
                <w:noProof/>
                <w:webHidden/>
              </w:rPr>
              <w:fldChar w:fldCharType="end"/>
            </w:r>
          </w:hyperlink>
        </w:p>
        <w:p w14:paraId="0F6590CE" w14:textId="083CC30D" w:rsidR="00312A58" w:rsidRDefault="00312A58">
          <w:pPr>
            <w:pStyle w:val="TOC2"/>
            <w:tabs>
              <w:tab w:val="right" w:leader="dot" w:pos="9350"/>
            </w:tabs>
            <w:rPr>
              <w:noProof/>
              <w:kern w:val="2"/>
              <w:lang w:val="en-AU" w:eastAsia="en-AU"/>
              <w14:ligatures w14:val="standardContextual"/>
            </w:rPr>
          </w:pPr>
          <w:hyperlink w:anchor="_Toc239069273" w:history="1">
            <w:r w:rsidRPr="00701AC7">
              <w:rPr>
                <w:rStyle w:val="Hyperlink"/>
                <w:noProof/>
              </w:rPr>
              <w:t>Acquittal of Council resolutions</w:t>
            </w:r>
            <w:r>
              <w:rPr>
                <w:noProof/>
                <w:webHidden/>
              </w:rPr>
              <w:tab/>
            </w:r>
            <w:r>
              <w:rPr>
                <w:noProof/>
                <w:webHidden/>
              </w:rPr>
              <w:fldChar w:fldCharType="begin"/>
            </w:r>
            <w:r>
              <w:rPr>
                <w:noProof/>
                <w:webHidden/>
              </w:rPr>
              <w:instrText xml:space="preserve"> PAGEREF _Toc239069273 \h </w:instrText>
            </w:r>
            <w:r>
              <w:rPr>
                <w:noProof/>
                <w:webHidden/>
              </w:rPr>
            </w:r>
            <w:r>
              <w:rPr>
                <w:noProof/>
                <w:webHidden/>
              </w:rPr>
              <w:fldChar w:fldCharType="separate"/>
            </w:r>
            <w:r>
              <w:rPr>
                <w:noProof/>
                <w:webHidden/>
              </w:rPr>
              <w:t>32</w:t>
            </w:r>
            <w:r>
              <w:rPr>
                <w:noProof/>
                <w:webHidden/>
              </w:rPr>
              <w:fldChar w:fldCharType="end"/>
            </w:r>
          </w:hyperlink>
        </w:p>
        <w:p w14:paraId="4670ECE0" w14:textId="6C0D46D4" w:rsidR="00312A58" w:rsidRDefault="00312A58">
          <w:pPr>
            <w:pStyle w:val="TOC2"/>
            <w:tabs>
              <w:tab w:val="right" w:leader="dot" w:pos="9350"/>
            </w:tabs>
            <w:rPr>
              <w:noProof/>
              <w:kern w:val="2"/>
              <w:lang w:val="en-AU" w:eastAsia="en-AU"/>
              <w14:ligatures w14:val="standardContextual"/>
            </w:rPr>
          </w:pPr>
          <w:hyperlink w:anchor="_Toc239069274" w:history="1">
            <w:r w:rsidRPr="00701AC7">
              <w:rPr>
                <w:rStyle w:val="Hyperlink"/>
                <w:noProof/>
              </w:rPr>
              <w:t>Community Engagement Policy Adoption</w:t>
            </w:r>
            <w:r>
              <w:rPr>
                <w:noProof/>
                <w:webHidden/>
              </w:rPr>
              <w:tab/>
            </w:r>
            <w:r>
              <w:rPr>
                <w:noProof/>
                <w:webHidden/>
              </w:rPr>
              <w:fldChar w:fldCharType="begin"/>
            </w:r>
            <w:r>
              <w:rPr>
                <w:noProof/>
                <w:webHidden/>
              </w:rPr>
              <w:instrText xml:space="preserve"> PAGEREF _Toc239069274 \h </w:instrText>
            </w:r>
            <w:r>
              <w:rPr>
                <w:noProof/>
                <w:webHidden/>
              </w:rPr>
            </w:r>
            <w:r>
              <w:rPr>
                <w:noProof/>
                <w:webHidden/>
              </w:rPr>
              <w:fldChar w:fldCharType="separate"/>
            </w:r>
            <w:r>
              <w:rPr>
                <w:noProof/>
                <w:webHidden/>
              </w:rPr>
              <w:t>33</w:t>
            </w:r>
            <w:r>
              <w:rPr>
                <w:noProof/>
                <w:webHidden/>
              </w:rPr>
              <w:fldChar w:fldCharType="end"/>
            </w:r>
          </w:hyperlink>
        </w:p>
        <w:p w14:paraId="753C367F" w14:textId="78D109C8" w:rsidR="00312A58" w:rsidRDefault="00312A58">
          <w:pPr>
            <w:pStyle w:val="TOC2"/>
            <w:tabs>
              <w:tab w:val="right" w:leader="dot" w:pos="9350"/>
            </w:tabs>
            <w:rPr>
              <w:noProof/>
              <w:kern w:val="2"/>
              <w:lang w:val="en-AU" w:eastAsia="en-AU"/>
              <w14:ligatures w14:val="standardContextual"/>
            </w:rPr>
          </w:pPr>
          <w:hyperlink w:anchor="_Toc239069275" w:history="1">
            <w:r w:rsidRPr="00701AC7">
              <w:rPr>
                <w:rStyle w:val="Hyperlink"/>
                <w:noProof/>
              </w:rPr>
              <w:t>Launch of "Yarra Decides" and cohealth outcome</w:t>
            </w:r>
            <w:r>
              <w:rPr>
                <w:noProof/>
                <w:webHidden/>
              </w:rPr>
              <w:tab/>
            </w:r>
            <w:r>
              <w:rPr>
                <w:noProof/>
                <w:webHidden/>
              </w:rPr>
              <w:fldChar w:fldCharType="begin"/>
            </w:r>
            <w:r>
              <w:rPr>
                <w:noProof/>
                <w:webHidden/>
              </w:rPr>
              <w:instrText xml:space="preserve"> PAGEREF _Toc239069275 \h </w:instrText>
            </w:r>
            <w:r>
              <w:rPr>
                <w:noProof/>
                <w:webHidden/>
              </w:rPr>
            </w:r>
            <w:r>
              <w:rPr>
                <w:noProof/>
                <w:webHidden/>
              </w:rPr>
              <w:fldChar w:fldCharType="separate"/>
            </w:r>
            <w:r>
              <w:rPr>
                <w:noProof/>
                <w:webHidden/>
              </w:rPr>
              <w:t>34</w:t>
            </w:r>
            <w:r>
              <w:rPr>
                <w:noProof/>
                <w:webHidden/>
              </w:rPr>
              <w:fldChar w:fldCharType="end"/>
            </w:r>
          </w:hyperlink>
        </w:p>
        <w:p w14:paraId="2203A046" w14:textId="3DFDB9AC" w:rsidR="00312A58" w:rsidRDefault="00312A58">
          <w:pPr>
            <w:pStyle w:val="TOC2"/>
            <w:tabs>
              <w:tab w:val="right" w:leader="dot" w:pos="9350"/>
            </w:tabs>
            <w:rPr>
              <w:noProof/>
              <w:kern w:val="2"/>
              <w:lang w:val="en-AU" w:eastAsia="en-AU"/>
              <w14:ligatures w14:val="standardContextual"/>
            </w:rPr>
          </w:pPr>
          <w:hyperlink w:anchor="_Toc239069276" w:history="1">
            <w:r w:rsidRPr="00701AC7">
              <w:rPr>
                <w:rStyle w:val="Hyperlink"/>
                <w:noProof/>
              </w:rPr>
              <w:t>Financial Report</w:t>
            </w:r>
            <w:r>
              <w:rPr>
                <w:noProof/>
                <w:webHidden/>
              </w:rPr>
              <w:tab/>
            </w:r>
            <w:r>
              <w:rPr>
                <w:noProof/>
                <w:webHidden/>
              </w:rPr>
              <w:fldChar w:fldCharType="begin"/>
            </w:r>
            <w:r>
              <w:rPr>
                <w:noProof/>
                <w:webHidden/>
              </w:rPr>
              <w:instrText xml:space="preserve"> PAGEREF _Toc239069276 \h </w:instrText>
            </w:r>
            <w:r>
              <w:rPr>
                <w:noProof/>
                <w:webHidden/>
              </w:rPr>
            </w:r>
            <w:r>
              <w:rPr>
                <w:noProof/>
                <w:webHidden/>
              </w:rPr>
              <w:fldChar w:fldCharType="separate"/>
            </w:r>
            <w:r>
              <w:rPr>
                <w:noProof/>
                <w:webHidden/>
              </w:rPr>
              <w:t>36</w:t>
            </w:r>
            <w:r>
              <w:rPr>
                <w:noProof/>
                <w:webHidden/>
              </w:rPr>
              <w:fldChar w:fldCharType="end"/>
            </w:r>
          </w:hyperlink>
        </w:p>
        <w:p w14:paraId="002853E8" w14:textId="36DDD7A6" w:rsidR="00312A58" w:rsidRDefault="00312A58">
          <w:pPr>
            <w:pStyle w:val="TOC2"/>
            <w:tabs>
              <w:tab w:val="right" w:leader="dot" w:pos="9350"/>
            </w:tabs>
            <w:rPr>
              <w:noProof/>
              <w:kern w:val="2"/>
              <w:lang w:val="en-AU" w:eastAsia="en-AU"/>
              <w14:ligatures w14:val="standardContextual"/>
            </w:rPr>
          </w:pPr>
          <w:hyperlink w:anchor="_Toc239069277" w:history="1">
            <w:r w:rsidRPr="00701AC7">
              <w:rPr>
                <w:rStyle w:val="Hyperlink"/>
                <w:noProof/>
              </w:rPr>
              <w:t>Parking Revenue</w:t>
            </w:r>
            <w:r>
              <w:rPr>
                <w:noProof/>
                <w:webHidden/>
              </w:rPr>
              <w:tab/>
            </w:r>
            <w:r>
              <w:rPr>
                <w:noProof/>
                <w:webHidden/>
              </w:rPr>
              <w:fldChar w:fldCharType="begin"/>
            </w:r>
            <w:r>
              <w:rPr>
                <w:noProof/>
                <w:webHidden/>
              </w:rPr>
              <w:instrText xml:space="preserve"> PAGEREF _Toc239069277 \h </w:instrText>
            </w:r>
            <w:r>
              <w:rPr>
                <w:noProof/>
                <w:webHidden/>
              </w:rPr>
            </w:r>
            <w:r>
              <w:rPr>
                <w:noProof/>
                <w:webHidden/>
              </w:rPr>
              <w:fldChar w:fldCharType="separate"/>
            </w:r>
            <w:r>
              <w:rPr>
                <w:noProof/>
                <w:webHidden/>
              </w:rPr>
              <w:t>50</w:t>
            </w:r>
            <w:r>
              <w:rPr>
                <w:noProof/>
                <w:webHidden/>
              </w:rPr>
              <w:fldChar w:fldCharType="end"/>
            </w:r>
          </w:hyperlink>
        </w:p>
        <w:p w14:paraId="2627A0C8" w14:textId="522CCD93" w:rsidR="00312A58" w:rsidRDefault="00312A58">
          <w:pPr>
            <w:pStyle w:val="TOC2"/>
            <w:tabs>
              <w:tab w:val="right" w:leader="dot" w:pos="9350"/>
            </w:tabs>
            <w:rPr>
              <w:noProof/>
              <w:kern w:val="2"/>
              <w:lang w:val="en-AU" w:eastAsia="en-AU"/>
              <w14:ligatures w14:val="standardContextual"/>
            </w:rPr>
          </w:pPr>
          <w:hyperlink w:anchor="_Toc239069278" w:history="1">
            <w:r w:rsidRPr="00701AC7">
              <w:rPr>
                <w:rStyle w:val="Hyperlink"/>
                <w:noProof/>
              </w:rPr>
              <w:t>Council Plan Action Plan performance</w:t>
            </w:r>
            <w:r>
              <w:rPr>
                <w:noProof/>
                <w:webHidden/>
              </w:rPr>
              <w:tab/>
            </w:r>
            <w:r>
              <w:rPr>
                <w:noProof/>
                <w:webHidden/>
              </w:rPr>
              <w:fldChar w:fldCharType="begin"/>
            </w:r>
            <w:r>
              <w:rPr>
                <w:noProof/>
                <w:webHidden/>
              </w:rPr>
              <w:instrText xml:space="preserve"> PAGEREF _Toc239069278 \h </w:instrText>
            </w:r>
            <w:r>
              <w:rPr>
                <w:noProof/>
                <w:webHidden/>
              </w:rPr>
            </w:r>
            <w:r>
              <w:rPr>
                <w:noProof/>
                <w:webHidden/>
              </w:rPr>
              <w:fldChar w:fldCharType="separate"/>
            </w:r>
            <w:r>
              <w:rPr>
                <w:noProof/>
                <w:webHidden/>
              </w:rPr>
              <w:t>56</w:t>
            </w:r>
            <w:r>
              <w:rPr>
                <w:noProof/>
                <w:webHidden/>
              </w:rPr>
              <w:fldChar w:fldCharType="end"/>
            </w:r>
          </w:hyperlink>
        </w:p>
        <w:p w14:paraId="594FE6A8" w14:textId="320F32C8" w:rsidR="00312A58" w:rsidRDefault="00312A58">
          <w:pPr>
            <w:pStyle w:val="TOC1"/>
            <w:tabs>
              <w:tab w:val="right" w:leader="dot" w:pos="9350"/>
            </w:tabs>
            <w:rPr>
              <w:noProof/>
              <w:kern w:val="2"/>
              <w:lang w:val="en-AU" w:eastAsia="en-AU"/>
              <w14:ligatures w14:val="standardContextual"/>
            </w:rPr>
          </w:pPr>
          <w:hyperlink w:anchor="_Toc239069279" w:history="1">
            <w:r w:rsidRPr="00701AC7">
              <w:rPr>
                <w:rStyle w:val="Hyperlink"/>
                <w:noProof/>
                <w:lang w:val="en-AU"/>
              </w:rPr>
              <w:t>Annual Plan 2025/26 Progress Q4</w:t>
            </w:r>
            <w:r>
              <w:rPr>
                <w:noProof/>
                <w:webHidden/>
              </w:rPr>
              <w:tab/>
            </w:r>
            <w:r>
              <w:rPr>
                <w:noProof/>
                <w:webHidden/>
              </w:rPr>
              <w:fldChar w:fldCharType="begin"/>
            </w:r>
            <w:r>
              <w:rPr>
                <w:noProof/>
                <w:webHidden/>
              </w:rPr>
              <w:instrText xml:space="preserve"> PAGEREF _Toc239069279 \h </w:instrText>
            </w:r>
            <w:r>
              <w:rPr>
                <w:noProof/>
                <w:webHidden/>
              </w:rPr>
            </w:r>
            <w:r>
              <w:rPr>
                <w:noProof/>
                <w:webHidden/>
              </w:rPr>
              <w:fldChar w:fldCharType="separate"/>
            </w:r>
            <w:r>
              <w:rPr>
                <w:noProof/>
                <w:webHidden/>
              </w:rPr>
              <w:t>58</w:t>
            </w:r>
            <w:r>
              <w:rPr>
                <w:noProof/>
                <w:webHidden/>
              </w:rPr>
              <w:fldChar w:fldCharType="end"/>
            </w:r>
          </w:hyperlink>
        </w:p>
        <w:p w14:paraId="6950A6A0" w14:textId="242ED9CD" w:rsidR="00312A58" w:rsidRDefault="00312A58">
          <w:pPr>
            <w:pStyle w:val="TOC2"/>
            <w:tabs>
              <w:tab w:val="right" w:leader="dot" w:pos="9350"/>
            </w:tabs>
            <w:rPr>
              <w:noProof/>
              <w:kern w:val="2"/>
              <w:lang w:val="en-AU" w:eastAsia="en-AU"/>
              <w14:ligatures w14:val="standardContextual"/>
            </w:rPr>
          </w:pPr>
          <w:hyperlink w:anchor="_Toc239069280" w:history="1">
            <w:r w:rsidRPr="00701AC7">
              <w:rPr>
                <w:rStyle w:val="Hyperlink"/>
                <w:noProof/>
                <w:lang w:val="en-AU"/>
              </w:rPr>
              <w:t>Living in the City</w:t>
            </w:r>
            <w:r>
              <w:rPr>
                <w:noProof/>
                <w:webHidden/>
              </w:rPr>
              <w:tab/>
            </w:r>
            <w:r>
              <w:rPr>
                <w:noProof/>
                <w:webHidden/>
              </w:rPr>
              <w:fldChar w:fldCharType="begin"/>
            </w:r>
            <w:r>
              <w:rPr>
                <w:noProof/>
                <w:webHidden/>
              </w:rPr>
              <w:instrText xml:space="preserve"> PAGEREF _Toc239069280 \h </w:instrText>
            </w:r>
            <w:r>
              <w:rPr>
                <w:noProof/>
                <w:webHidden/>
              </w:rPr>
            </w:r>
            <w:r>
              <w:rPr>
                <w:noProof/>
                <w:webHidden/>
              </w:rPr>
              <w:fldChar w:fldCharType="separate"/>
            </w:r>
            <w:r>
              <w:rPr>
                <w:noProof/>
                <w:webHidden/>
              </w:rPr>
              <w:t>58</w:t>
            </w:r>
            <w:r>
              <w:rPr>
                <w:noProof/>
                <w:webHidden/>
              </w:rPr>
              <w:fldChar w:fldCharType="end"/>
            </w:r>
          </w:hyperlink>
        </w:p>
        <w:p w14:paraId="56154208" w14:textId="52D37091" w:rsidR="00312A58" w:rsidRDefault="00312A58">
          <w:pPr>
            <w:pStyle w:val="TOC3"/>
            <w:tabs>
              <w:tab w:val="right" w:leader="dot" w:pos="9350"/>
            </w:tabs>
            <w:rPr>
              <w:noProof/>
              <w:kern w:val="2"/>
              <w:lang w:val="en-AU" w:eastAsia="en-AU"/>
              <w14:ligatures w14:val="standardContextual"/>
            </w:rPr>
          </w:pPr>
          <w:hyperlink w:anchor="_Toc239069281" w:history="1">
            <w:r w:rsidRPr="00701AC7">
              <w:rPr>
                <w:rStyle w:val="Hyperlink"/>
                <w:noProof/>
                <w:lang w:val="en-AU"/>
              </w:rPr>
              <w:t>Action Title: 1.1.2.1 Year 2 Climate Emergency Plan Implementation</w:t>
            </w:r>
            <w:r>
              <w:rPr>
                <w:noProof/>
                <w:webHidden/>
              </w:rPr>
              <w:tab/>
            </w:r>
            <w:r>
              <w:rPr>
                <w:noProof/>
                <w:webHidden/>
              </w:rPr>
              <w:fldChar w:fldCharType="begin"/>
            </w:r>
            <w:r>
              <w:rPr>
                <w:noProof/>
                <w:webHidden/>
              </w:rPr>
              <w:instrText xml:space="preserve"> PAGEREF _Toc239069281 \h </w:instrText>
            </w:r>
            <w:r>
              <w:rPr>
                <w:noProof/>
                <w:webHidden/>
              </w:rPr>
            </w:r>
            <w:r>
              <w:rPr>
                <w:noProof/>
                <w:webHidden/>
              </w:rPr>
              <w:fldChar w:fldCharType="separate"/>
            </w:r>
            <w:r>
              <w:rPr>
                <w:noProof/>
                <w:webHidden/>
              </w:rPr>
              <w:t>58</w:t>
            </w:r>
            <w:r>
              <w:rPr>
                <w:noProof/>
                <w:webHidden/>
              </w:rPr>
              <w:fldChar w:fldCharType="end"/>
            </w:r>
          </w:hyperlink>
        </w:p>
        <w:p w14:paraId="08931B0E" w14:textId="4D6EEA30" w:rsidR="00312A58" w:rsidRDefault="00312A58">
          <w:pPr>
            <w:pStyle w:val="TOC3"/>
            <w:tabs>
              <w:tab w:val="right" w:leader="dot" w:pos="9350"/>
            </w:tabs>
            <w:rPr>
              <w:noProof/>
              <w:kern w:val="2"/>
              <w:lang w:val="en-AU" w:eastAsia="en-AU"/>
              <w14:ligatures w14:val="standardContextual"/>
            </w:rPr>
          </w:pPr>
          <w:hyperlink w:anchor="_Toc239069282" w:history="1">
            <w:r w:rsidRPr="00701AC7">
              <w:rPr>
                <w:rStyle w:val="Hyperlink"/>
                <w:noProof/>
                <w:lang w:val="en-AU"/>
              </w:rPr>
              <w:t>Action Title: 1.1.3.1 Conduct a localised Community Safety Audit</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_Toc239069282 \h </w:instrText>
            </w:r>
            <w:r>
              <w:rPr>
                <w:noProof/>
                <w:webHidden/>
              </w:rPr>
            </w:r>
            <w:r>
              <w:rPr>
                <w:noProof/>
                <w:webHidden/>
              </w:rPr>
              <w:fldChar w:fldCharType="separate"/>
            </w:r>
            <w:r>
              <w:rPr>
                <w:noProof/>
                <w:webHidden/>
              </w:rPr>
              <w:t>58</w:t>
            </w:r>
            <w:r>
              <w:rPr>
                <w:noProof/>
                <w:webHidden/>
              </w:rPr>
              <w:fldChar w:fldCharType="end"/>
            </w:r>
          </w:hyperlink>
        </w:p>
        <w:p w14:paraId="0E819C04" w14:textId="330989BD" w:rsidR="00312A58" w:rsidRDefault="00312A58">
          <w:pPr>
            <w:pStyle w:val="TOC3"/>
            <w:tabs>
              <w:tab w:val="right" w:leader="dot" w:pos="9350"/>
            </w:tabs>
            <w:rPr>
              <w:noProof/>
              <w:kern w:val="2"/>
              <w:lang w:val="en-AU" w:eastAsia="en-AU"/>
              <w14:ligatures w14:val="standardContextual"/>
            </w:rPr>
          </w:pPr>
          <w:hyperlink w:anchor="_Toc239069283" w:history="1">
            <w:r w:rsidRPr="00701AC7">
              <w:rPr>
                <w:rStyle w:val="Hyperlink"/>
                <w:noProof/>
                <w:lang w:val="en-AU"/>
              </w:rPr>
              <w:t>Action Title: 1.2.1.1 Minor Richmond Library renewal works with business case for major redevelopment of the</w:t>
            </w:r>
            <w:r w:rsidRPr="00701AC7">
              <w:rPr>
                <w:rStyle w:val="Hyperlink"/>
                <w:rFonts w:ascii="Arial" w:hAnsi="Arial" w:cs="Arial"/>
                <w:noProof/>
                <w:lang w:val="en-AU"/>
              </w:rPr>
              <w:t> </w:t>
            </w:r>
            <w:r w:rsidRPr="00701AC7">
              <w:rPr>
                <w:rStyle w:val="Hyperlink"/>
                <w:noProof/>
                <w:lang w:val="en-AU"/>
              </w:rPr>
              <w:t>Library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_Toc239069283 \h </w:instrText>
            </w:r>
            <w:r>
              <w:rPr>
                <w:noProof/>
                <w:webHidden/>
              </w:rPr>
            </w:r>
            <w:r>
              <w:rPr>
                <w:noProof/>
                <w:webHidden/>
              </w:rPr>
              <w:fldChar w:fldCharType="separate"/>
            </w:r>
            <w:r>
              <w:rPr>
                <w:noProof/>
                <w:webHidden/>
              </w:rPr>
              <w:t>59</w:t>
            </w:r>
            <w:r>
              <w:rPr>
                <w:noProof/>
                <w:webHidden/>
              </w:rPr>
              <w:fldChar w:fldCharType="end"/>
            </w:r>
          </w:hyperlink>
        </w:p>
        <w:p w14:paraId="1D4AF436" w14:textId="6641EF92" w:rsidR="00312A58" w:rsidRDefault="00312A58">
          <w:pPr>
            <w:pStyle w:val="TOC3"/>
            <w:tabs>
              <w:tab w:val="right" w:leader="dot" w:pos="9350"/>
            </w:tabs>
            <w:rPr>
              <w:noProof/>
              <w:kern w:val="2"/>
              <w:lang w:val="en-AU" w:eastAsia="en-AU"/>
              <w14:ligatures w14:val="standardContextual"/>
            </w:rPr>
          </w:pPr>
          <w:hyperlink w:anchor="_Toc239069284" w:history="1">
            <w:r w:rsidRPr="00701AC7">
              <w:rPr>
                <w:rStyle w:val="Hyperlink"/>
                <w:noProof/>
                <w:lang w:val="en-AU"/>
              </w:rPr>
              <w:t>Action Title: 1.2.3.1 Kindergarten Infrastructure and Services Plan for Yarra</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_Toc239069284 \h </w:instrText>
            </w:r>
            <w:r>
              <w:rPr>
                <w:noProof/>
                <w:webHidden/>
              </w:rPr>
            </w:r>
            <w:r>
              <w:rPr>
                <w:noProof/>
                <w:webHidden/>
              </w:rPr>
              <w:fldChar w:fldCharType="separate"/>
            </w:r>
            <w:r>
              <w:rPr>
                <w:noProof/>
                <w:webHidden/>
              </w:rPr>
              <w:t>59</w:t>
            </w:r>
            <w:r>
              <w:rPr>
                <w:noProof/>
                <w:webHidden/>
              </w:rPr>
              <w:fldChar w:fldCharType="end"/>
            </w:r>
          </w:hyperlink>
        </w:p>
        <w:p w14:paraId="5F877C47" w14:textId="69DB9D29" w:rsidR="00312A58" w:rsidRDefault="00312A58">
          <w:pPr>
            <w:pStyle w:val="TOC3"/>
            <w:tabs>
              <w:tab w:val="right" w:leader="dot" w:pos="9350"/>
            </w:tabs>
            <w:rPr>
              <w:noProof/>
              <w:kern w:val="2"/>
              <w:lang w:val="en-AU" w:eastAsia="en-AU"/>
              <w14:ligatures w14:val="standardContextual"/>
            </w:rPr>
          </w:pPr>
          <w:hyperlink w:anchor="_Toc239069285" w:history="1">
            <w:r w:rsidRPr="00701AC7">
              <w:rPr>
                <w:rStyle w:val="Hyperlink"/>
                <w:noProof/>
                <w:lang w:val="en-AU"/>
              </w:rPr>
              <w:t>Action Title: 1.2.4.1 Design and delivery of programs arising from the New Municipal Public Health and Wellbeing Plan</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_Toc239069285 \h </w:instrText>
            </w:r>
            <w:r>
              <w:rPr>
                <w:noProof/>
                <w:webHidden/>
              </w:rPr>
            </w:r>
            <w:r>
              <w:rPr>
                <w:noProof/>
                <w:webHidden/>
              </w:rPr>
              <w:fldChar w:fldCharType="separate"/>
            </w:r>
            <w:r>
              <w:rPr>
                <w:noProof/>
                <w:webHidden/>
              </w:rPr>
              <w:t>60</w:t>
            </w:r>
            <w:r>
              <w:rPr>
                <w:noProof/>
                <w:webHidden/>
              </w:rPr>
              <w:fldChar w:fldCharType="end"/>
            </w:r>
          </w:hyperlink>
        </w:p>
        <w:p w14:paraId="6BB7A6A0" w14:textId="2C250365" w:rsidR="00312A58" w:rsidRDefault="00312A58">
          <w:pPr>
            <w:pStyle w:val="TOC2"/>
            <w:tabs>
              <w:tab w:val="right" w:leader="dot" w:pos="9350"/>
            </w:tabs>
            <w:rPr>
              <w:noProof/>
              <w:kern w:val="2"/>
              <w:lang w:val="en-AU" w:eastAsia="en-AU"/>
              <w14:ligatures w14:val="standardContextual"/>
            </w:rPr>
          </w:pPr>
          <w:hyperlink w:anchor="_Toc239069286" w:history="1">
            <w:r w:rsidRPr="00701AC7">
              <w:rPr>
                <w:rStyle w:val="Hyperlink"/>
                <w:noProof/>
                <w:lang w:val="en-AU"/>
              </w:rPr>
              <w:t>Building the City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_Toc239069286 \h </w:instrText>
            </w:r>
            <w:r>
              <w:rPr>
                <w:noProof/>
                <w:webHidden/>
              </w:rPr>
            </w:r>
            <w:r>
              <w:rPr>
                <w:noProof/>
                <w:webHidden/>
              </w:rPr>
              <w:fldChar w:fldCharType="separate"/>
            </w:r>
            <w:r>
              <w:rPr>
                <w:noProof/>
                <w:webHidden/>
              </w:rPr>
              <w:t>60</w:t>
            </w:r>
            <w:r>
              <w:rPr>
                <w:noProof/>
                <w:webHidden/>
              </w:rPr>
              <w:fldChar w:fldCharType="end"/>
            </w:r>
          </w:hyperlink>
        </w:p>
        <w:p w14:paraId="7F804B79" w14:textId="5059CF5C" w:rsidR="00312A58" w:rsidRDefault="00312A58">
          <w:pPr>
            <w:pStyle w:val="TOC3"/>
            <w:tabs>
              <w:tab w:val="right" w:leader="dot" w:pos="9350"/>
            </w:tabs>
            <w:rPr>
              <w:noProof/>
              <w:kern w:val="2"/>
              <w:lang w:val="en-AU" w:eastAsia="en-AU"/>
              <w14:ligatures w14:val="standardContextual"/>
            </w:rPr>
          </w:pPr>
          <w:hyperlink w:anchor="_Toc239069287" w:history="1">
            <w:r w:rsidRPr="00701AC7">
              <w:rPr>
                <w:rStyle w:val="Hyperlink"/>
                <w:noProof/>
                <w:lang w:val="en-AU"/>
              </w:rPr>
              <w:t>Action Title: 2.1.1.1 Progress New Deal for Cycling corridor projects</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_Toc239069287 \h </w:instrText>
            </w:r>
            <w:r>
              <w:rPr>
                <w:noProof/>
                <w:webHidden/>
              </w:rPr>
            </w:r>
            <w:r>
              <w:rPr>
                <w:noProof/>
                <w:webHidden/>
              </w:rPr>
              <w:fldChar w:fldCharType="separate"/>
            </w:r>
            <w:r>
              <w:rPr>
                <w:noProof/>
                <w:webHidden/>
              </w:rPr>
              <w:t>60</w:t>
            </w:r>
            <w:r>
              <w:rPr>
                <w:noProof/>
                <w:webHidden/>
              </w:rPr>
              <w:fldChar w:fldCharType="end"/>
            </w:r>
          </w:hyperlink>
        </w:p>
        <w:p w14:paraId="77DC4AD4" w14:textId="3EB6C9B8" w:rsidR="00312A58" w:rsidRDefault="00312A58">
          <w:pPr>
            <w:pStyle w:val="TOC3"/>
            <w:tabs>
              <w:tab w:val="right" w:leader="dot" w:pos="9350"/>
            </w:tabs>
            <w:rPr>
              <w:noProof/>
              <w:kern w:val="2"/>
              <w:lang w:val="en-AU" w:eastAsia="en-AU"/>
              <w14:ligatures w14:val="standardContextual"/>
            </w:rPr>
          </w:pPr>
          <w:hyperlink w:anchor="_Toc239069288" w:history="1">
            <w:r w:rsidRPr="00701AC7">
              <w:rPr>
                <w:rStyle w:val="Hyperlink"/>
                <w:noProof/>
                <w:lang w:val="en-AU"/>
              </w:rPr>
              <w:t>Action Title: 2.1.2.1 Progress the preparation of a Kerbside and Parking Strategy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_Toc239069288 \h </w:instrText>
            </w:r>
            <w:r>
              <w:rPr>
                <w:noProof/>
                <w:webHidden/>
              </w:rPr>
            </w:r>
            <w:r>
              <w:rPr>
                <w:noProof/>
                <w:webHidden/>
              </w:rPr>
              <w:fldChar w:fldCharType="separate"/>
            </w:r>
            <w:r>
              <w:rPr>
                <w:noProof/>
                <w:webHidden/>
              </w:rPr>
              <w:t>61</w:t>
            </w:r>
            <w:r>
              <w:rPr>
                <w:noProof/>
                <w:webHidden/>
              </w:rPr>
              <w:fldChar w:fldCharType="end"/>
            </w:r>
          </w:hyperlink>
        </w:p>
        <w:p w14:paraId="592F9A2E" w14:textId="1CA23C76" w:rsidR="00312A58" w:rsidRDefault="00312A58">
          <w:pPr>
            <w:pStyle w:val="TOC3"/>
            <w:tabs>
              <w:tab w:val="right" w:leader="dot" w:pos="9350"/>
            </w:tabs>
            <w:rPr>
              <w:noProof/>
              <w:kern w:val="2"/>
              <w:lang w:val="en-AU" w:eastAsia="en-AU"/>
              <w14:ligatures w14:val="standardContextual"/>
            </w:rPr>
          </w:pPr>
          <w:hyperlink w:anchor="_Toc239069289" w:history="1">
            <w:r w:rsidRPr="00701AC7">
              <w:rPr>
                <w:rStyle w:val="Hyperlink"/>
                <w:noProof/>
                <w:lang w:val="en-AU"/>
              </w:rPr>
              <w:t>Action Title: 2.1.3.1 Update the Transport Action Plan and implement</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_Toc239069289 \h </w:instrText>
            </w:r>
            <w:r>
              <w:rPr>
                <w:noProof/>
                <w:webHidden/>
              </w:rPr>
            </w:r>
            <w:r>
              <w:rPr>
                <w:noProof/>
                <w:webHidden/>
              </w:rPr>
              <w:fldChar w:fldCharType="separate"/>
            </w:r>
            <w:r>
              <w:rPr>
                <w:noProof/>
                <w:webHidden/>
              </w:rPr>
              <w:t>61</w:t>
            </w:r>
            <w:r>
              <w:rPr>
                <w:noProof/>
                <w:webHidden/>
              </w:rPr>
              <w:fldChar w:fldCharType="end"/>
            </w:r>
          </w:hyperlink>
        </w:p>
        <w:p w14:paraId="123AB799" w14:textId="7DBE733D" w:rsidR="00312A58" w:rsidRDefault="00312A58">
          <w:pPr>
            <w:pStyle w:val="TOC3"/>
            <w:tabs>
              <w:tab w:val="right" w:leader="dot" w:pos="9350"/>
            </w:tabs>
            <w:rPr>
              <w:noProof/>
              <w:kern w:val="2"/>
              <w:lang w:val="en-AU" w:eastAsia="en-AU"/>
              <w14:ligatures w14:val="standardContextual"/>
            </w:rPr>
          </w:pPr>
          <w:hyperlink w:anchor="_Toc239069290" w:history="1">
            <w:r w:rsidRPr="00701AC7">
              <w:rPr>
                <w:rStyle w:val="Hyperlink"/>
                <w:noProof/>
                <w:lang w:val="en-AU"/>
              </w:rPr>
              <w:t>Action Title: 2.2.1.1 Strategic Planning Agility: Implementing the State Government’s housing target and activity centre program</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_Toc239069290 \h </w:instrText>
            </w:r>
            <w:r>
              <w:rPr>
                <w:noProof/>
                <w:webHidden/>
              </w:rPr>
            </w:r>
            <w:r>
              <w:rPr>
                <w:noProof/>
                <w:webHidden/>
              </w:rPr>
              <w:fldChar w:fldCharType="separate"/>
            </w:r>
            <w:r>
              <w:rPr>
                <w:noProof/>
                <w:webHidden/>
              </w:rPr>
              <w:t>61</w:t>
            </w:r>
            <w:r>
              <w:rPr>
                <w:noProof/>
                <w:webHidden/>
              </w:rPr>
              <w:fldChar w:fldCharType="end"/>
            </w:r>
          </w:hyperlink>
        </w:p>
        <w:p w14:paraId="71A216BC" w14:textId="5FDB8A49" w:rsidR="00312A58" w:rsidRDefault="00312A58">
          <w:pPr>
            <w:pStyle w:val="TOC3"/>
            <w:tabs>
              <w:tab w:val="right" w:leader="dot" w:pos="9350"/>
            </w:tabs>
            <w:rPr>
              <w:noProof/>
              <w:kern w:val="2"/>
              <w:lang w:val="en-AU" w:eastAsia="en-AU"/>
              <w14:ligatures w14:val="standardContextual"/>
            </w:rPr>
          </w:pPr>
          <w:hyperlink w:anchor="_Toc239069291" w:history="1">
            <w:r w:rsidRPr="00701AC7">
              <w:rPr>
                <w:rStyle w:val="Hyperlink"/>
                <w:noProof/>
                <w:lang w:val="en-AU"/>
              </w:rPr>
              <w:t>Action Title: 2.2.4.1 Reactivate the Collingwood Town Hall precinct housing proposal</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_Toc239069291 \h </w:instrText>
            </w:r>
            <w:r>
              <w:rPr>
                <w:noProof/>
                <w:webHidden/>
              </w:rPr>
            </w:r>
            <w:r>
              <w:rPr>
                <w:noProof/>
                <w:webHidden/>
              </w:rPr>
              <w:fldChar w:fldCharType="separate"/>
            </w:r>
            <w:r>
              <w:rPr>
                <w:noProof/>
                <w:webHidden/>
              </w:rPr>
              <w:t>62</w:t>
            </w:r>
            <w:r>
              <w:rPr>
                <w:noProof/>
                <w:webHidden/>
              </w:rPr>
              <w:fldChar w:fldCharType="end"/>
            </w:r>
          </w:hyperlink>
        </w:p>
        <w:p w14:paraId="724F264D" w14:textId="4CF8C92F" w:rsidR="00312A58" w:rsidRDefault="00312A58">
          <w:pPr>
            <w:pStyle w:val="TOC3"/>
            <w:tabs>
              <w:tab w:val="right" w:leader="dot" w:pos="9350"/>
            </w:tabs>
            <w:rPr>
              <w:noProof/>
              <w:kern w:val="2"/>
              <w:lang w:val="en-AU" w:eastAsia="en-AU"/>
              <w14:ligatures w14:val="standardContextual"/>
            </w:rPr>
          </w:pPr>
          <w:hyperlink w:anchor="_Toc239069292" w:history="1">
            <w:r w:rsidRPr="00701AC7">
              <w:rPr>
                <w:rStyle w:val="Hyperlink"/>
                <w:noProof/>
                <w:lang w:val="en-AU"/>
              </w:rPr>
              <w:t>Action Title: 2.3.3.1 Finalise the Community Infrastructure Plan</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_Toc239069292 \h </w:instrText>
            </w:r>
            <w:r>
              <w:rPr>
                <w:noProof/>
                <w:webHidden/>
              </w:rPr>
            </w:r>
            <w:r>
              <w:rPr>
                <w:noProof/>
                <w:webHidden/>
              </w:rPr>
              <w:fldChar w:fldCharType="separate"/>
            </w:r>
            <w:r>
              <w:rPr>
                <w:noProof/>
                <w:webHidden/>
              </w:rPr>
              <w:t>62</w:t>
            </w:r>
            <w:r>
              <w:rPr>
                <w:noProof/>
                <w:webHidden/>
              </w:rPr>
              <w:fldChar w:fldCharType="end"/>
            </w:r>
          </w:hyperlink>
        </w:p>
        <w:p w14:paraId="617D497D" w14:textId="7724F160" w:rsidR="00312A58" w:rsidRDefault="00312A58">
          <w:pPr>
            <w:pStyle w:val="TOC3"/>
            <w:tabs>
              <w:tab w:val="right" w:leader="dot" w:pos="9350"/>
            </w:tabs>
            <w:rPr>
              <w:noProof/>
              <w:kern w:val="2"/>
              <w:lang w:val="en-AU" w:eastAsia="en-AU"/>
              <w14:ligatures w14:val="standardContextual"/>
            </w:rPr>
          </w:pPr>
          <w:hyperlink w:anchor="_Toc239069293" w:history="1">
            <w:r w:rsidRPr="00701AC7">
              <w:rPr>
                <w:rStyle w:val="Hyperlink"/>
                <w:noProof/>
                <w:lang w:val="en-AU"/>
              </w:rPr>
              <w:t>Action Title: 2.3.4.1 Strategic rollout of electric vehicle charging stations across Yarra</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_Toc239069293 \h </w:instrText>
            </w:r>
            <w:r>
              <w:rPr>
                <w:noProof/>
                <w:webHidden/>
              </w:rPr>
            </w:r>
            <w:r>
              <w:rPr>
                <w:noProof/>
                <w:webHidden/>
              </w:rPr>
              <w:fldChar w:fldCharType="separate"/>
            </w:r>
            <w:r>
              <w:rPr>
                <w:noProof/>
                <w:webHidden/>
              </w:rPr>
              <w:t>62</w:t>
            </w:r>
            <w:r>
              <w:rPr>
                <w:noProof/>
                <w:webHidden/>
              </w:rPr>
              <w:fldChar w:fldCharType="end"/>
            </w:r>
          </w:hyperlink>
        </w:p>
        <w:p w14:paraId="1E792172" w14:textId="25E7FDE9" w:rsidR="00312A58" w:rsidRDefault="00312A58">
          <w:pPr>
            <w:pStyle w:val="TOC3"/>
            <w:tabs>
              <w:tab w:val="right" w:leader="dot" w:pos="9350"/>
            </w:tabs>
            <w:rPr>
              <w:noProof/>
              <w:kern w:val="2"/>
              <w:lang w:val="en-AU" w:eastAsia="en-AU"/>
              <w14:ligatures w14:val="standardContextual"/>
            </w:rPr>
          </w:pPr>
          <w:hyperlink w:anchor="_Toc239069294" w:history="1">
            <w:r w:rsidRPr="00701AC7">
              <w:rPr>
                <w:rStyle w:val="Hyperlink"/>
                <w:noProof/>
                <w:lang w:val="en-AU"/>
              </w:rPr>
              <w:t>Action Title: 2.4.1.1 Continuation of the Brunswick Street Oval Project</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_Toc239069294 \h </w:instrText>
            </w:r>
            <w:r>
              <w:rPr>
                <w:noProof/>
                <w:webHidden/>
              </w:rPr>
            </w:r>
            <w:r>
              <w:rPr>
                <w:noProof/>
                <w:webHidden/>
              </w:rPr>
              <w:fldChar w:fldCharType="separate"/>
            </w:r>
            <w:r>
              <w:rPr>
                <w:noProof/>
                <w:webHidden/>
              </w:rPr>
              <w:t>63</w:t>
            </w:r>
            <w:r>
              <w:rPr>
                <w:noProof/>
                <w:webHidden/>
              </w:rPr>
              <w:fldChar w:fldCharType="end"/>
            </w:r>
          </w:hyperlink>
        </w:p>
        <w:p w14:paraId="2804CE82" w14:textId="5C277ABF" w:rsidR="00312A58" w:rsidRDefault="00312A58">
          <w:pPr>
            <w:pStyle w:val="TOC3"/>
            <w:tabs>
              <w:tab w:val="right" w:leader="dot" w:pos="9350"/>
            </w:tabs>
            <w:rPr>
              <w:noProof/>
              <w:kern w:val="2"/>
              <w:lang w:val="en-AU" w:eastAsia="en-AU"/>
              <w14:ligatures w14:val="standardContextual"/>
            </w:rPr>
          </w:pPr>
          <w:hyperlink w:anchor="_Toc239069295" w:history="1">
            <w:r w:rsidRPr="00701AC7">
              <w:rPr>
                <w:rStyle w:val="Hyperlink"/>
                <w:noProof/>
                <w:lang w:val="en-AU"/>
              </w:rPr>
              <w:t>Action Title: 2.4.1.1 New Open Space</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_Toc239069295 \h </w:instrText>
            </w:r>
            <w:r>
              <w:rPr>
                <w:noProof/>
                <w:webHidden/>
              </w:rPr>
            </w:r>
            <w:r>
              <w:rPr>
                <w:noProof/>
                <w:webHidden/>
              </w:rPr>
              <w:fldChar w:fldCharType="separate"/>
            </w:r>
            <w:r>
              <w:rPr>
                <w:noProof/>
                <w:webHidden/>
              </w:rPr>
              <w:t>63</w:t>
            </w:r>
            <w:r>
              <w:rPr>
                <w:noProof/>
                <w:webHidden/>
              </w:rPr>
              <w:fldChar w:fldCharType="end"/>
            </w:r>
          </w:hyperlink>
        </w:p>
        <w:p w14:paraId="5B731EA0" w14:textId="29B404A5" w:rsidR="00312A58" w:rsidRDefault="00312A58">
          <w:pPr>
            <w:pStyle w:val="TOC3"/>
            <w:tabs>
              <w:tab w:val="right" w:leader="dot" w:pos="9350"/>
            </w:tabs>
            <w:rPr>
              <w:noProof/>
              <w:kern w:val="2"/>
              <w:lang w:val="en-AU" w:eastAsia="en-AU"/>
              <w14:ligatures w14:val="standardContextual"/>
            </w:rPr>
          </w:pPr>
          <w:hyperlink w:anchor="_Toc239069296" w:history="1">
            <w:r w:rsidRPr="00701AC7">
              <w:rPr>
                <w:rStyle w:val="Hyperlink"/>
                <w:noProof/>
                <w:lang w:val="en-AU"/>
              </w:rPr>
              <w:t>Action Title: 2.4.1.2 Deliver Capital Works Projects</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_Toc239069296 \h </w:instrText>
            </w:r>
            <w:r>
              <w:rPr>
                <w:noProof/>
                <w:webHidden/>
              </w:rPr>
            </w:r>
            <w:r>
              <w:rPr>
                <w:noProof/>
                <w:webHidden/>
              </w:rPr>
              <w:fldChar w:fldCharType="separate"/>
            </w:r>
            <w:r>
              <w:rPr>
                <w:noProof/>
                <w:webHidden/>
              </w:rPr>
              <w:t>64</w:t>
            </w:r>
            <w:r>
              <w:rPr>
                <w:noProof/>
                <w:webHidden/>
              </w:rPr>
              <w:fldChar w:fldCharType="end"/>
            </w:r>
          </w:hyperlink>
        </w:p>
        <w:p w14:paraId="6A6AD250" w14:textId="2BE5E13A" w:rsidR="00312A58" w:rsidRDefault="00312A58">
          <w:pPr>
            <w:pStyle w:val="TOC2"/>
            <w:tabs>
              <w:tab w:val="right" w:leader="dot" w:pos="9350"/>
            </w:tabs>
            <w:rPr>
              <w:noProof/>
              <w:kern w:val="2"/>
              <w:lang w:val="en-AU" w:eastAsia="en-AU"/>
              <w14:ligatures w14:val="standardContextual"/>
            </w:rPr>
          </w:pPr>
          <w:hyperlink w:anchor="_Toc239069297" w:history="1">
            <w:r w:rsidRPr="00701AC7">
              <w:rPr>
                <w:rStyle w:val="Hyperlink"/>
                <w:noProof/>
                <w:lang w:val="en-AU"/>
              </w:rPr>
              <w:t>Working and Playing in the City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_Toc239069297 \h </w:instrText>
            </w:r>
            <w:r>
              <w:rPr>
                <w:noProof/>
                <w:webHidden/>
              </w:rPr>
            </w:r>
            <w:r>
              <w:rPr>
                <w:noProof/>
                <w:webHidden/>
              </w:rPr>
              <w:fldChar w:fldCharType="separate"/>
            </w:r>
            <w:r>
              <w:rPr>
                <w:noProof/>
                <w:webHidden/>
              </w:rPr>
              <w:t>65</w:t>
            </w:r>
            <w:r>
              <w:rPr>
                <w:noProof/>
                <w:webHidden/>
              </w:rPr>
              <w:fldChar w:fldCharType="end"/>
            </w:r>
          </w:hyperlink>
        </w:p>
        <w:p w14:paraId="1F134060" w14:textId="31618F98" w:rsidR="00312A58" w:rsidRDefault="00312A58">
          <w:pPr>
            <w:pStyle w:val="TOC3"/>
            <w:tabs>
              <w:tab w:val="right" w:leader="dot" w:pos="9350"/>
            </w:tabs>
            <w:rPr>
              <w:noProof/>
              <w:kern w:val="2"/>
              <w:lang w:val="en-AU" w:eastAsia="en-AU"/>
              <w14:ligatures w14:val="standardContextual"/>
            </w:rPr>
          </w:pPr>
          <w:hyperlink w:anchor="_Toc239069298" w:history="1">
            <w:r w:rsidRPr="00701AC7">
              <w:rPr>
                <w:rStyle w:val="Hyperlink"/>
                <w:noProof/>
                <w:lang w:val="en-AU"/>
              </w:rPr>
              <w:t>Action Title: 3.1.2.1 Activate our local economy by working with local trader group and associations</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_Toc239069298 \h </w:instrText>
            </w:r>
            <w:r>
              <w:rPr>
                <w:noProof/>
                <w:webHidden/>
              </w:rPr>
            </w:r>
            <w:r>
              <w:rPr>
                <w:noProof/>
                <w:webHidden/>
              </w:rPr>
              <w:fldChar w:fldCharType="separate"/>
            </w:r>
            <w:r>
              <w:rPr>
                <w:noProof/>
                <w:webHidden/>
              </w:rPr>
              <w:t>65</w:t>
            </w:r>
            <w:r>
              <w:rPr>
                <w:noProof/>
                <w:webHidden/>
              </w:rPr>
              <w:fldChar w:fldCharType="end"/>
            </w:r>
          </w:hyperlink>
        </w:p>
        <w:p w14:paraId="40995946" w14:textId="3D499E2D" w:rsidR="00312A58" w:rsidRDefault="00312A58">
          <w:pPr>
            <w:pStyle w:val="TOC3"/>
            <w:tabs>
              <w:tab w:val="right" w:leader="dot" w:pos="9350"/>
            </w:tabs>
            <w:rPr>
              <w:noProof/>
              <w:kern w:val="2"/>
              <w:lang w:val="en-AU" w:eastAsia="en-AU"/>
              <w14:ligatures w14:val="standardContextual"/>
            </w:rPr>
          </w:pPr>
          <w:hyperlink w:anchor="_Toc239069299" w:history="1">
            <w:r w:rsidRPr="00701AC7">
              <w:rPr>
                <w:rStyle w:val="Hyperlink"/>
                <w:bCs/>
                <w:noProof/>
                <w:lang w:val="en-AU"/>
              </w:rPr>
              <w:t>Action Title: 3.2.2.1 Implement planning service review outcomes</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_Toc239069299 \h </w:instrText>
            </w:r>
            <w:r>
              <w:rPr>
                <w:noProof/>
                <w:webHidden/>
              </w:rPr>
            </w:r>
            <w:r>
              <w:rPr>
                <w:noProof/>
                <w:webHidden/>
              </w:rPr>
              <w:fldChar w:fldCharType="separate"/>
            </w:r>
            <w:r>
              <w:rPr>
                <w:noProof/>
                <w:webHidden/>
              </w:rPr>
              <w:t>65</w:t>
            </w:r>
            <w:r>
              <w:rPr>
                <w:noProof/>
                <w:webHidden/>
              </w:rPr>
              <w:fldChar w:fldCharType="end"/>
            </w:r>
          </w:hyperlink>
        </w:p>
        <w:p w14:paraId="5602A753" w14:textId="3160E9B3" w:rsidR="00312A58" w:rsidRDefault="00312A58">
          <w:pPr>
            <w:pStyle w:val="TOC3"/>
            <w:tabs>
              <w:tab w:val="right" w:leader="dot" w:pos="9350"/>
            </w:tabs>
            <w:rPr>
              <w:noProof/>
              <w:kern w:val="2"/>
              <w:lang w:val="en-AU" w:eastAsia="en-AU"/>
              <w14:ligatures w14:val="standardContextual"/>
            </w:rPr>
          </w:pPr>
          <w:hyperlink w:anchor="_Toc239069300" w:history="1">
            <w:r w:rsidRPr="00701AC7">
              <w:rPr>
                <w:rStyle w:val="Hyperlink"/>
                <w:noProof/>
                <w:lang w:val="en-AU"/>
              </w:rPr>
              <w:t>Action Title: 3.2.3.1 New Economic Development Strategy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_Toc239069300 \h </w:instrText>
            </w:r>
            <w:r>
              <w:rPr>
                <w:noProof/>
                <w:webHidden/>
              </w:rPr>
            </w:r>
            <w:r>
              <w:rPr>
                <w:noProof/>
                <w:webHidden/>
              </w:rPr>
              <w:fldChar w:fldCharType="separate"/>
            </w:r>
            <w:r>
              <w:rPr>
                <w:noProof/>
                <w:webHidden/>
              </w:rPr>
              <w:t>66</w:t>
            </w:r>
            <w:r>
              <w:rPr>
                <w:noProof/>
                <w:webHidden/>
              </w:rPr>
              <w:fldChar w:fldCharType="end"/>
            </w:r>
          </w:hyperlink>
        </w:p>
        <w:p w14:paraId="3ED9ED46" w14:textId="0491BF72" w:rsidR="00312A58" w:rsidRDefault="00312A58">
          <w:pPr>
            <w:pStyle w:val="TOC3"/>
            <w:tabs>
              <w:tab w:val="right" w:leader="dot" w:pos="9350"/>
            </w:tabs>
            <w:rPr>
              <w:noProof/>
              <w:kern w:val="2"/>
              <w:lang w:val="en-AU" w:eastAsia="en-AU"/>
              <w14:ligatures w14:val="standardContextual"/>
            </w:rPr>
          </w:pPr>
          <w:hyperlink w:anchor="_Toc239069301" w:history="1">
            <w:r w:rsidRPr="00701AC7">
              <w:rPr>
                <w:rStyle w:val="Hyperlink"/>
                <w:bCs/>
                <w:noProof/>
                <w:lang w:val="en-AU"/>
              </w:rPr>
              <w:t>Action Title: 3.2.3.2 Urban Renewal Strategy for Victoria Street</w:t>
            </w:r>
            <w:r w:rsidRPr="00701AC7">
              <w:rPr>
                <w:rStyle w:val="Hyperlink"/>
                <w:rFonts w:ascii="Arial" w:hAnsi="Arial" w:cs="Arial"/>
                <w:bCs/>
                <w:noProof/>
                <w:lang w:val="en-AU"/>
              </w:rPr>
              <w:t>  </w:t>
            </w:r>
            <w:r>
              <w:rPr>
                <w:noProof/>
                <w:webHidden/>
              </w:rPr>
              <w:tab/>
            </w:r>
            <w:r>
              <w:rPr>
                <w:noProof/>
                <w:webHidden/>
              </w:rPr>
              <w:fldChar w:fldCharType="begin"/>
            </w:r>
            <w:r>
              <w:rPr>
                <w:noProof/>
                <w:webHidden/>
              </w:rPr>
              <w:instrText xml:space="preserve"> PAGEREF _Toc239069301 \h </w:instrText>
            </w:r>
            <w:r>
              <w:rPr>
                <w:noProof/>
                <w:webHidden/>
              </w:rPr>
            </w:r>
            <w:r>
              <w:rPr>
                <w:noProof/>
                <w:webHidden/>
              </w:rPr>
              <w:fldChar w:fldCharType="separate"/>
            </w:r>
            <w:r>
              <w:rPr>
                <w:noProof/>
                <w:webHidden/>
              </w:rPr>
              <w:t>66</w:t>
            </w:r>
            <w:r>
              <w:rPr>
                <w:noProof/>
                <w:webHidden/>
              </w:rPr>
              <w:fldChar w:fldCharType="end"/>
            </w:r>
          </w:hyperlink>
        </w:p>
        <w:p w14:paraId="49707344" w14:textId="10C9AB06" w:rsidR="00312A58" w:rsidRDefault="00312A58">
          <w:pPr>
            <w:pStyle w:val="TOC2"/>
            <w:tabs>
              <w:tab w:val="right" w:leader="dot" w:pos="9350"/>
            </w:tabs>
            <w:rPr>
              <w:noProof/>
              <w:kern w:val="2"/>
              <w:lang w:val="en-AU" w:eastAsia="en-AU"/>
              <w14:ligatures w14:val="standardContextual"/>
            </w:rPr>
          </w:pPr>
          <w:hyperlink w:anchor="_Toc239069302" w:history="1">
            <w:r w:rsidRPr="00701AC7">
              <w:rPr>
                <w:rStyle w:val="Hyperlink"/>
                <w:noProof/>
                <w:lang w:val="en-AU"/>
              </w:rPr>
              <w:t>Running the City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_Toc239069302 \h </w:instrText>
            </w:r>
            <w:r>
              <w:rPr>
                <w:noProof/>
                <w:webHidden/>
              </w:rPr>
            </w:r>
            <w:r>
              <w:rPr>
                <w:noProof/>
                <w:webHidden/>
              </w:rPr>
              <w:fldChar w:fldCharType="separate"/>
            </w:r>
            <w:r>
              <w:rPr>
                <w:noProof/>
                <w:webHidden/>
              </w:rPr>
              <w:t>67</w:t>
            </w:r>
            <w:r>
              <w:rPr>
                <w:noProof/>
                <w:webHidden/>
              </w:rPr>
              <w:fldChar w:fldCharType="end"/>
            </w:r>
          </w:hyperlink>
        </w:p>
        <w:p w14:paraId="7A02D390" w14:textId="19B09EB9" w:rsidR="00312A58" w:rsidRDefault="00312A58">
          <w:pPr>
            <w:pStyle w:val="TOC3"/>
            <w:tabs>
              <w:tab w:val="right" w:leader="dot" w:pos="9350"/>
            </w:tabs>
            <w:rPr>
              <w:noProof/>
              <w:kern w:val="2"/>
              <w:lang w:val="en-AU" w:eastAsia="en-AU"/>
              <w14:ligatures w14:val="standardContextual"/>
            </w:rPr>
          </w:pPr>
          <w:hyperlink w:anchor="_Toc239069303" w:history="1">
            <w:r w:rsidRPr="00701AC7">
              <w:rPr>
                <w:rStyle w:val="Hyperlink"/>
                <w:noProof/>
                <w:lang w:val="en-AU"/>
              </w:rPr>
              <w:t>Action Title: 4.1.1.1 Implement recommendations from the Financial Sustainability Strategy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_Toc239069303 \h </w:instrText>
            </w:r>
            <w:r>
              <w:rPr>
                <w:noProof/>
                <w:webHidden/>
              </w:rPr>
            </w:r>
            <w:r>
              <w:rPr>
                <w:noProof/>
                <w:webHidden/>
              </w:rPr>
              <w:fldChar w:fldCharType="separate"/>
            </w:r>
            <w:r>
              <w:rPr>
                <w:noProof/>
                <w:webHidden/>
              </w:rPr>
              <w:t>67</w:t>
            </w:r>
            <w:r>
              <w:rPr>
                <w:noProof/>
                <w:webHidden/>
              </w:rPr>
              <w:fldChar w:fldCharType="end"/>
            </w:r>
          </w:hyperlink>
        </w:p>
        <w:p w14:paraId="597B2FAD" w14:textId="6EEAAA4F" w:rsidR="00312A58" w:rsidRDefault="00312A58">
          <w:pPr>
            <w:pStyle w:val="TOC3"/>
            <w:tabs>
              <w:tab w:val="right" w:leader="dot" w:pos="9350"/>
            </w:tabs>
            <w:rPr>
              <w:noProof/>
              <w:kern w:val="2"/>
              <w:lang w:val="en-AU" w:eastAsia="en-AU"/>
              <w14:ligatures w14:val="standardContextual"/>
            </w:rPr>
          </w:pPr>
          <w:hyperlink w:anchor="_Toc239069304" w:history="1">
            <w:r w:rsidRPr="00701AC7">
              <w:rPr>
                <w:rStyle w:val="Hyperlink"/>
                <w:noProof/>
                <w:lang w:val="en-AU"/>
              </w:rPr>
              <w:t>Action Title: 4.1.2.1 Local Law Review</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_Toc239069304 \h </w:instrText>
            </w:r>
            <w:r>
              <w:rPr>
                <w:noProof/>
                <w:webHidden/>
              </w:rPr>
            </w:r>
            <w:r>
              <w:rPr>
                <w:noProof/>
                <w:webHidden/>
              </w:rPr>
              <w:fldChar w:fldCharType="separate"/>
            </w:r>
            <w:r>
              <w:rPr>
                <w:noProof/>
                <w:webHidden/>
              </w:rPr>
              <w:t>67</w:t>
            </w:r>
            <w:r>
              <w:rPr>
                <w:noProof/>
                <w:webHidden/>
              </w:rPr>
              <w:fldChar w:fldCharType="end"/>
            </w:r>
          </w:hyperlink>
        </w:p>
        <w:p w14:paraId="65E0DD22" w14:textId="4AD81469" w:rsidR="00312A58" w:rsidRDefault="00312A58">
          <w:pPr>
            <w:pStyle w:val="TOC3"/>
            <w:tabs>
              <w:tab w:val="right" w:leader="dot" w:pos="9350"/>
            </w:tabs>
            <w:rPr>
              <w:noProof/>
              <w:kern w:val="2"/>
              <w:lang w:val="en-AU" w:eastAsia="en-AU"/>
              <w14:ligatures w14:val="standardContextual"/>
            </w:rPr>
          </w:pPr>
          <w:hyperlink w:anchor="_Toc239069305" w:history="1">
            <w:r w:rsidRPr="00701AC7">
              <w:rPr>
                <w:rStyle w:val="Hyperlink"/>
                <w:noProof/>
                <w:lang w:val="en-AU"/>
              </w:rPr>
              <w:t>Action Title: 4.1.3.1 Develop the Benefits Management Framework</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_Toc239069305 \h </w:instrText>
            </w:r>
            <w:r>
              <w:rPr>
                <w:noProof/>
                <w:webHidden/>
              </w:rPr>
            </w:r>
            <w:r>
              <w:rPr>
                <w:noProof/>
                <w:webHidden/>
              </w:rPr>
              <w:fldChar w:fldCharType="separate"/>
            </w:r>
            <w:r>
              <w:rPr>
                <w:noProof/>
                <w:webHidden/>
              </w:rPr>
              <w:t>67</w:t>
            </w:r>
            <w:r>
              <w:rPr>
                <w:noProof/>
                <w:webHidden/>
              </w:rPr>
              <w:fldChar w:fldCharType="end"/>
            </w:r>
          </w:hyperlink>
        </w:p>
        <w:p w14:paraId="7E9040A8" w14:textId="6B0FB3D8" w:rsidR="00312A58" w:rsidRDefault="00312A58">
          <w:pPr>
            <w:pStyle w:val="TOC3"/>
            <w:tabs>
              <w:tab w:val="right" w:leader="dot" w:pos="9350"/>
            </w:tabs>
            <w:rPr>
              <w:noProof/>
              <w:kern w:val="2"/>
              <w:lang w:val="en-AU" w:eastAsia="en-AU"/>
              <w14:ligatures w14:val="standardContextual"/>
            </w:rPr>
          </w:pPr>
          <w:hyperlink w:anchor="_Toc239069306" w:history="1">
            <w:r w:rsidRPr="00701AC7">
              <w:rPr>
                <w:rStyle w:val="Hyperlink"/>
                <w:noProof/>
                <w:lang w:val="en-AU"/>
              </w:rPr>
              <w:t>Action Title: 4.2.1.1 Development of a Waste and Recycling Strategy</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_Toc239069306 \h </w:instrText>
            </w:r>
            <w:r>
              <w:rPr>
                <w:noProof/>
                <w:webHidden/>
              </w:rPr>
            </w:r>
            <w:r>
              <w:rPr>
                <w:noProof/>
                <w:webHidden/>
              </w:rPr>
              <w:fldChar w:fldCharType="separate"/>
            </w:r>
            <w:r>
              <w:rPr>
                <w:noProof/>
                <w:webHidden/>
              </w:rPr>
              <w:t>67</w:t>
            </w:r>
            <w:r>
              <w:rPr>
                <w:noProof/>
                <w:webHidden/>
              </w:rPr>
              <w:fldChar w:fldCharType="end"/>
            </w:r>
          </w:hyperlink>
        </w:p>
        <w:p w14:paraId="7F0D6F07" w14:textId="66A390C0" w:rsidR="00312A58" w:rsidRDefault="00312A58">
          <w:pPr>
            <w:pStyle w:val="TOC3"/>
            <w:tabs>
              <w:tab w:val="right" w:leader="dot" w:pos="9350"/>
            </w:tabs>
            <w:rPr>
              <w:noProof/>
              <w:kern w:val="2"/>
              <w:lang w:val="en-AU" w:eastAsia="en-AU"/>
              <w14:ligatures w14:val="standardContextual"/>
            </w:rPr>
          </w:pPr>
          <w:hyperlink w:anchor="_Toc239069307" w:history="1">
            <w:r w:rsidRPr="00701AC7">
              <w:rPr>
                <w:rStyle w:val="Hyperlink"/>
                <w:noProof/>
                <w:lang w:val="en-AU"/>
              </w:rPr>
              <w:t>Action Title: 4.3.1.1 Implement the Yana</w:t>
            </w:r>
            <w:r w:rsidRPr="00701AC7">
              <w:rPr>
                <w:rStyle w:val="Hyperlink"/>
                <w:rFonts w:ascii="Arial" w:hAnsi="Arial" w:cs="Arial"/>
                <w:noProof/>
                <w:lang w:val="en-AU"/>
              </w:rPr>
              <w:t> </w:t>
            </w:r>
            <w:r w:rsidRPr="00701AC7">
              <w:rPr>
                <w:rStyle w:val="Hyperlink"/>
                <w:noProof/>
                <w:lang w:val="en-AU"/>
              </w:rPr>
              <w:t>Ngargna</w:t>
            </w:r>
            <w:r w:rsidRPr="00701AC7">
              <w:rPr>
                <w:rStyle w:val="Hyperlink"/>
                <w:rFonts w:ascii="Arial" w:hAnsi="Arial" w:cs="Arial"/>
                <w:noProof/>
                <w:lang w:val="en-AU"/>
              </w:rPr>
              <w:t> </w:t>
            </w:r>
            <w:r w:rsidRPr="00701AC7">
              <w:rPr>
                <w:rStyle w:val="Hyperlink"/>
                <w:noProof/>
                <w:lang w:val="en-AU"/>
              </w:rPr>
              <w:t>Policy and increase and strengthen partnerships with Aboriginal Controlled organisations</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_Toc239069307 \h </w:instrText>
            </w:r>
            <w:r>
              <w:rPr>
                <w:noProof/>
                <w:webHidden/>
              </w:rPr>
            </w:r>
            <w:r>
              <w:rPr>
                <w:noProof/>
                <w:webHidden/>
              </w:rPr>
              <w:fldChar w:fldCharType="separate"/>
            </w:r>
            <w:r>
              <w:rPr>
                <w:noProof/>
                <w:webHidden/>
              </w:rPr>
              <w:t>68</w:t>
            </w:r>
            <w:r>
              <w:rPr>
                <w:noProof/>
                <w:webHidden/>
              </w:rPr>
              <w:fldChar w:fldCharType="end"/>
            </w:r>
          </w:hyperlink>
        </w:p>
        <w:p w14:paraId="41696571" w14:textId="6F41DDE5" w:rsidR="00312A58" w:rsidRDefault="00312A58">
          <w:pPr>
            <w:pStyle w:val="TOC3"/>
            <w:tabs>
              <w:tab w:val="right" w:leader="dot" w:pos="9350"/>
            </w:tabs>
            <w:rPr>
              <w:noProof/>
              <w:kern w:val="2"/>
              <w:lang w:val="en-AU" w:eastAsia="en-AU"/>
              <w14:ligatures w14:val="standardContextual"/>
            </w:rPr>
          </w:pPr>
          <w:hyperlink w:anchor="_Toc239069308" w:history="1">
            <w:r w:rsidRPr="00701AC7">
              <w:rPr>
                <w:rStyle w:val="Hyperlink"/>
                <w:noProof/>
                <w:lang w:val="en-AU"/>
              </w:rPr>
              <w:t>Action Title: 4.5.1.1 Commence implementation of an Enterprise Resource Planning technology system</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_Toc239069308 \h </w:instrText>
            </w:r>
            <w:r>
              <w:rPr>
                <w:noProof/>
                <w:webHidden/>
              </w:rPr>
            </w:r>
            <w:r>
              <w:rPr>
                <w:noProof/>
                <w:webHidden/>
              </w:rPr>
              <w:fldChar w:fldCharType="separate"/>
            </w:r>
            <w:r>
              <w:rPr>
                <w:noProof/>
                <w:webHidden/>
              </w:rPr>
              <w:t>68</w:t>
            </w:r>
            <w:r>
              <w:rPr>
                <w:noProof/>
                <w:webHidden/>
              </w:rPr>
              <w:fldChar w:fldCharType="end"/>
            </w:r>
          </w:hyperlink>
        </w:p>
        <w:p w14:paraId="03656A4F" w14:textId="5D2F5D83" w:rsidR="00312A58" w:rsidRDefault="00312A58">
          <w:pPr>
            <w:pStyle w:val="TOC3"/>
            <w:tabs>
              <w:tab w:val="right" w:leader="dot" w:pos="9350"/>
            </w:tabs>
            <w:rPr>
              <w:noProof/>
              <w:kern w:val="2"/>
              <w:lang w:val="en-AU" w:eastAsia="en-AU"/>
              <w14:ligatures w14:val="standardContextual"/>
            </w:rPr>
          </w:pPr>
          <w:hyperlink w:anchor="_Toc239069309" w:history="1">
            <w:r w:rsidRPr="00701AC7">
              <w:rPr>
                <w:rStyle w:val="Hyperlink"/>
                <w:noProof/>
                <w:lang w:val="en-AU"/>
              </w:rPr>
              <w:t>Action Title: 4.5.1.2</w:t>
            </w:r>
            <w:r w:rsidRPr="00701AC7">
              <w:rPr>
                <w:rStyle w:val="Hyperlink"/>
                <w:rFonts w:ascii="Arial" w:hAnsi="Arial" w:cs="Arial"/>
                <w:noProof/>
                <w:lang w:val="en-AU"/>
              </w:rPr>
              <w:t> </w:t>
            </w:r>
            <w:r w:rsidRPr="00701AC7">
              <w:rPr>
                <w:rStyle w:val="Hyperlink"/>
                <w:noProof/>
                <w:lang w:val="en-AU"/>
              </w:rPr>
              <w:t>Improve Customer Experience</w:t>
            </w:r>
            <w:r w:rsidRPr="00701AC7">
              <w:rPr>
                <w:rStyle w:val="Hyperlink"/>
                <w:rFonts w:ascii="Arial" w:hAnsi="Arial" w:cs="Arial"/>
                <w:noProof/>
                <w:lang w:val="en-AU"/>
              </w:rPr>
              <w:t> </w:t>
            </w:r>
            <w:r>
              <w:rPr>
                <w:noProof/>
                <w:webHidden/>
              </w:rPr>
              <w:tab/>
            </w:r>
            <w:r>
              <w:rPr>
                <w:noProof/>
                <w:webHidden/>
              </w:rPr>
              <w:fldChar w:fldCharType="begin"/>
            </w:r>
            <w:r>
              <w:rPr>
                <w:noProof/>
                <w:webHidden/>
              </w:rPr>
              <w:instrText xml:space="preserve"> PAGEREF _Toc239069309 \h </w:instrText>
            </w:r>
            <w:r>
              <w:rPr>
                <w:noProof/>
                <w:webHidden/>
              </w:rPr>
            </w:r>
            <w:r>
              <w:rPr>
                <w:noProof/>
                <w:webHidden/>
              </w:rPr>
              <w:fldChar w:fldCharType="separate"/>
            </w:r>
            <w:r>
              <w:rPr>
                <w:noProof/>
                <w:webHidden/>
              </w:rPr>
              <w:t>69</w:t>
            </w:r>
            <w:r>
              <w:rPr>
                <w:noProof/>
                <w:webHidden/>
              </w:rPr>
              <w:fldChar w:fldCharType="end"/>
            </w:r>
          </w:hyperlink>
        </w:p>
        <w:p w14:paraId="1F81A559" w14:textId="64AC0C66" w:rsidR="00B27BB8" w:rsidRPr="00FB0858" w:rsidRDefault="00B27BB8">
          <w:r w:rsidRPr="00FB0858">
            <w:rPr>
              <w:b/>
              <w:bCs/>
              <w:noProof/>
            </w:rPr>
            <w:fldChar w:fldCharType="end"/>
          </w:r>
        </w:p>
      </w:sdtContent>
    </w:sdt>
    <w:p w14:paraId="65AFB283" w14:textId="70B61088" w:rsidR="00F9735A" w:rsidRPr="00FB0858" w:rsidRDefault="00F9735A">
      <w:pPr>
        <w:rPr>
          <w:rFonts w:asciiTheme="majorHAnsi" w:eastAsiaTheme="majorEastAsia" w:hAnsiTheme="majorHAnsi" w:cstheme="majorBidi"/>
          <w:sz w:val="26"/>
          <w:szCs w:val="26"/>
        </w:rPr>
      </w:pPr>
      <w:r w:rsidRPr="00FB0858">
        <w:br w:type="page"/>
      </w:r>
    </w:p>
    <w:p w14:paraId="3CC87EED" w14:textId="20603E02" w:rsidR="00634538" w:rsidRPr="00FB0858" w:rsidRDefault="00970A54" w:rsidP="00CE5DC3">
      <w:pPr>
        <w:pStyle w:val="Heading2"/>
        <w:rPr>
          <w:color w:val="auto"/>
        </w:rPr>
      </w:pPr>
      <w:bookmarkStart w:id="0" w:name="_Toc239069256"/>
      <w:r w:rsidRPr="00FB0858">
        <w:rPr>
          <w:color w:val="auto"/>
        </w:rPr>
        <w:lastRenderedPageBreak/>
        <w:t>C</w:t>
      </w:r>
      <w:r w:rsidR="00CE5DC3" w:rsidRPr="00FB0858">
        <w:rPr>
          <w:color w:val="auto"/>
        </w:rPr>
        <w:t>EO Message</w:t>
      </w:r>
      <w:bookmarkEnd w:id="0"/>
    </w:p>
    <w:p w14:paraId="70184B93" w14:textId="49310323" w:rsidR="004C69D5" w:rsidRPr="00FB0858" w:rsidRDefault="004C69D5" w:rsidP="004C69D5"/>
    <w:p w14:paraId="520834AA" w14:textId="0BB4F762" w:rsidR="4AF99D03" w:rsidRPr="00FB0858" w:rsidRDefault="1537EEDB" w:rsidP="6BAEBD2E">
      <w:pPr>
        <w:spacing w:line="276" w:lineRule="auto"/>
      </w:pPr>
      <w:r w:rsidRPr="00FB0858">
        <w:rPr>
          <w:rFonts w:ascii="Aptos" w:eastAsia="Aptos" w:hAnsi="Aptos" w:cs="Aptos"/>
        </w:rPr>
        <w:t xml:space="preserve">As we move through the last quarter of the financial year, I’m pleased to update the community on important work the Council has </w:t>
      </w:r>
      <w:r w:rsidR="79F9ABB7" w:rsidRPr="00FB0858">
        <w:rPr>
          <w:rFonts w:ascii="Aptos" w:eastAsia="Aptos" w:hAnsi="Aptos" w:cs="Aptos"/>
        </w:rPr>
        <w:t>continued to deliver for our growing community</w:t>
      </w:r>
      <w:r w:rsidR="4AF99D03" w:rsidRPr="00FB0858">
        <w:rPr>
          <w:rFonts w:ascii="Aptos" w:eastAsia="Aptos" w:hAnsi="Aptos" w:cs="Aptos"/>
        </w:rPr>
        <w:t xml:space="preserve">. </w:t>
      </w:r>
    </w:p>
    <w:p w14:paraId="658B618B" w14:textId="61BDC731" w:rsidR="4AF99D03" w:rsidRPr="00FB0858" w:rsidRDefault="4AF99D03" w:rsidP="6BAEBD2E">
      <w:pPr>
        <w:spacing w:line="276" w:lineRule="auto"/>
      </w:pPr>
      <w:r w:rsidRPr="00FB0858">
        <w:rPr>
          <w:rFonts w:ascii="Aptos" w:eastAsia="Aptos" w:hAnsi="Aptos" w:cs="Aptos"/>
        </w:rPr>
        <w:t xml:space="preserve">The Brunswick Street Oval Precinct redevelopment moved into construction, with new tennis courts now underway and a modernised pavilion and two-storey sports facility </w:t>
      </w:r>
      <w:r w:rsidR="4EDD6AF3" w:rsidRPr="00FB0858">
        <w:rPr>
          <w:rFonts w:ascii="Aptos" w:eastAsia="Aptos" w:hAnsi="Aptos" w:cs="Aptos"/>
        </w:rPr>
        <w:t>for football and cricket</w:t>
      </w:r>
      <w:r w:rsidRPr="00FB0858">
        <w:rPr>
          <w:rFonts w:ascii="Aptos" w:eastAsia="Aptos" w:hAnsi="Aptos" w:cs="Aptos"/>
        </w:rPr>
        <w:t xml:space="preserve"> to follow, making it one of the largest recreation upgrades Council has delivered in </w:t>
      </w:r>
      <w:r w:rsidR="008C1ED8" w:rsidRPr="00FB0858">
        <w:rPr>
          <w:rFonts w:ascii="Aptos" w:eastAsia="Aptos" w:hAnsi="Aptos" w:cs="Aptos"/>
        </w:rPr>
        <w:t>years</w:t>
      </w:r>
      <w:r w:rsidR="00BB72F9" w:rsidRPr="00FB0858">
        <w:rPr>
          <w:rFonts w:ascii="Aptos" w:eastAsia="Aptos" w:hAnsi="Aptos" w:cs="Aptos"/>
        </w:rPr>
        <w:t>.</w:t>
      </w:r>
    </w:p>
    <w:p w14:paraId="294E1087" w14:textId="4E2B1FE3" w:rsidR="4AF99D03" w:rsidRPr="00FB0858" w:rsidRDefault="4AF99D03" w:rsidP="6BAEBD2E">
      <w:pPr>
        <w:spacing w:line="276" w:lineRule="auto"/>
      </w:pPr>
      <w:r w:rsidRPr="00FB0858">
        <w:rPr>
          <w:rFonts w:ascii="Aptos" w:eastAsia="Aptos" w:hAnsi="Aptos" w:cs="Aptos"/>
        </w:rPr>
        <w:t>In Victoria Street, more than 580 residents, traders and visitors shaped the draft Revitalisation Plan over four weeks of engagement this quarter – one of the largest community conversations Council has run this year – while quick wins on the ground, from new lighting to garden bed replanting, are improving the street. On 20 June, the unveiling of the Vietnamese 50th Anniversary Commemorative Marker in Butler Park brought together more than 150 people to mark a community connection to this precinct that goes back half a century.</w:t>
      </w:r>
    </w:p>
    <w:p w14:paraId="544617BD" w14:textId="21F8ED38" w:rsidR="4AF99D03" w:rsidRPr="00FB0858" w:rsidRDefault="4AF99D03" w:rsidP="6BAEBD2E">
      <w:pPr>
        <w:spacing w:line="276" w:lineRule="auto"/>
      </w:pPr>
      <w:r w:rsidRPr="00FB0858">
        <w:rPr>
          <w:rFonts w:ascii="Aptos" w:eastAsia="Aptos" w:hAnsi="Aptos" w:cs="Aptos"/>
        </w:rPr>
        <w:t xml:space="preserve">And across the organisation, 22 of the 26 actions in this year's Council Plan Action Plan were delivered on track. This is a strong </w:t>
      </w:r>
      <w:r w:rsidR="00BB72F9" w:rsidRPr="00FB0858">
        <w:rPr>
          <w:rFonts w:ascii="Aptos" w:eastAsia="Aptos" w:hAnsi="Aptos" w:cs="Aptos"/>
        </w:rPr>
        <w:t>result</w:t>
      </w:r>
      <w:r w:rsidRPr="00FB0858">
        <w:rPr>
          <w:rFonts w:ascii="Aptos" w:eastAsia="Aptos" w:hAnsi="Aptos" w:cs="Aptos"/>
        </w:rPr>
        <w:t xml:space="preserve"> against the ambitious program Council set itself in June 2025.</w:t>
      </w:r>
    </w:p>
    <w:p w14:paraId="0057555F" w14:textId="77777777" w:rsidR="00461ACE" w:rsidRPr="00FB0858" w:rsidRDefault="00461ACE" w:rsidP="00461ACE">
      <w:pPr>
        <w:rPr>
          <w:rFonts w:ascii="Aptos" w:eastAsia="Aptos" w:hAnsi="Aptos" w:cs="Aptos"/>
        </w:rPr>
      </w:pPr>
      <w:r w:rsidRPr="00FB0858">
        <w:rPr>
          <w:rFonts w:ascii="Aptos" w:eastAsia="Aptos" w:hAnsi="Aptos" w:cs="Aptos"/>
        </w:rPr>
        <w:t xml:space="preserve">Council finished the year in a sound financial position, with full-year results favourable to budget by $15.5 million. This reflects disciplined financial management and gives us the capacity to continue investing in the services, places and infrastructure our community relies on every day. </w:t>
      </w:r>
    </w:p>
    <w:p w14:paraId="3172CA65" w14:textId="17A2B990" w:rsidR="00461ACE" w:rsidRPr="00FB0858" w:rsidRDefault="00461ACE" w:rsidP="00461ACE">
      <w:pPr>
        <w:rPr>
          <w:rFonts w:ascii="Aptos" w:eastAsia="Aptos" w:hAnsi="Aptos" w:cs="Aptos"/>
        </w:rPr>
      </w:pPr>
      <w:r w:rsidRPr="00FB0858">
        <w:rPr>
          <w:rFonts w:ascii="Aptos" w:eastAsia="Aptos" w:hAnsi="Aptos" w:cs="Aptos"/>
        </w:rPr>
        <w:t>During the year, Council delivered $3</w:t>
      </w:r>
      <w:r w:rsidR="006163D1" w:rsidRPr="00FB0858">
        <w:rPr>
          <w:rFonts w:ascii="Aptos" w:eastAsia="Aptos" w:hAnsi="Aptos" w:cs="Aptos"/>
        </w:rPr>
        <w:t>6.2</w:t>
      </w:r>
      <w:r w:rsidRPr="00FB0858">
        <w:rPr>
          <w:rFonts w:ascii="Aptos" w:eastAsia="Aptos" w:hAnsi="Aptos" w:cs="Aptos"/>
        </w:rPr>
        <w:t xml:space="preserve"> million in capital works, supporting improvements to local roads, open spaces, community buildings and facilities across Yarra.</w:t>
      </w:r>
    </w:p>
    <w:p w14:paraId="1BCB56F7" w14:textId="501E15B6" w:rsidR="00461ACE" w:rsidRPr="00FB0858" w:rsidRDefault="00461ACE" w:rsidP="00461ACE">
      <w:pPr>
        <w:rPr>
          <w:rFonts w:ascii="Aptos" w:eastAsia="Aptos" w:hAnsi="Aptos" w:cs="Aptos"/>
        </w:rPr>
      </w:pPr>
      <w:r w:rsidRPr="00FB0858">
        <w:rPr>
          <w:rFonts w:ascii="Aptos" w:eastAsia="Aptos" w:hAnsi="Aptos" w:cs="Aptos"/>
        </w:rPr>
        <w:t>Revenue performance was also positive overall, including in parking-related income, while Council continues to monitor the broader impacts of the Richmond one-hour free parking trial.</w:t>
      </w:r>
    </w:p>
    <w:p w14:paraId="53327DD7" w14:textId="77777777" w:rsidR="008168F1" w:rsidRPr="00FB0858" w:rsidRDefault="00461ACE" w:rsidP="008168F1">
      <w:pPr>
        <w:rPr>
          <w:rFonts w:ascii="Aptos" w:eastAsia="Aptos" w:hAnsi="Aptos" w:cs="Aptos"/>
        </w:rPr>
      </w:pPr>
      <w:r w:rsidRPr="00FB0858">
        <w:rPr>
          <w:rFonts w:ascii="Aptos" w:eastAsia="Aptos" w:hAnsi="Aptos" w:cs="Aptos"/>
        </w:rPr>
        <w:t>It is important to note that the net surplus reported in Council’s Income Statement does not represent a cash profit. The result includes non-cash accounting items and should be considered alongside Council’s continued investment in capital works and asset renewal.</w:t>
      </w:r>
    </w:p>
    <w:p w14:paraId="34E22010" w14:textId="54621E55" w:rsidR="4AF99D03" w:rsidRPr="00FB0858" w:rsidRDefault="4AF99D03" w:rsidP="008168F1">
      <w:r w:rsidRPr="00FB0858">
        <w:rPr>
          <w:rFonts w:ascii="Aptos" w:eastAsia="Aptos" w:hAnsi="Aptos" w:cs="Aptos"/>
        </w:rPr>
        <w:t>None of this happens without the work of Councillors, staff and the many community members who gave their time and views this year. I'm proud of what this quarter represents, and of the year it caps off.</w:t>
      </w:r>
    </w:p>
    <w:p w14:paraId="36199173" w14:textId="77777777" w:rsidR="004C69D5" w:rsidRPr="00FB0858" w:rsidRDefault="00D471F4" w:rsidP="6BAEBD2E">
      <w:pPr>
        <w:spacing w:line="276" w:lineRule="auto"/>
        <w:rPr>
          <w:rFonts w:ascii="Aptos" w:eastAsia="Aptos" w:hAnsi="Aptos" w:cs="Aptos"/>
        </w:rPr>
      </w:pPr>
      <w:r w:rsidRPr="00FB0858">
        <w:rPr>
          <w:rFonts w:ascii="Aptos" w:eastAsia="Aptos" w:hAnsi="Aptos" w:cs="Aptos"/>
        </w:rPr>
        <w:lastRenderedPageBreak/>
        <w:t>Regards,</w:t>
      </w:r>
    </w:p>
    <w:p w14:paraId="6FB4F3A7" w14:textId="77777777" w:rsidR="00F614A0" w:rsidRPr="00FB0858" w:rsidRDefault="00D471F4" w:rsidP="6BAEBD2E">
      <w:pPr>
        <w:spacing w:line="276" w:lineRule="auto"/>
        <w:rPr>
          <w:rFonts w:ascii="Aptos" w:eastAsia="Aptos" w:hAnsi="Aptos" w:cs="Aptos"/>
        </w:rPr>
      </w:pPr>
      <w:r w:rsidRPr="00FB0858">
        <w:rPr>
          <w:rFonts w:ascii="Aptos" w:eastAsia="Aptos" w:hAnsi="Aptos" w:cs="Aptos"/>
        </w:rPr>
        <w:t>Sue Wilkinson</w:t>
      </w:r>
      <w:r w:rsidR="004C69D5" w:rsidRPr="00FB0858">
        <w:rPr>
          <w:rFonts w:ascii="Aptos" w:eastAsia="Aptos" w:hAnsi="Aptos" w:cs="Aptos"/>
        </w:rPr>
        <w:t xml:space="preserve">, </w:t>
      </w:r>
    </w:p>
    <w:p w14:paraId="57B5791D" w14:textId="7ABE4048" w:rsidR="00D471F4" w:rsidRPr="00FB0858" w:rsidRDefault="00D471F4" w:rsidP="6BAEBD2E">
      <w:pPr>
        <w:spacing w:line="276" w:lineRule="auto"/>
        <w:rPr>
          <w:b/>
          <w:bCs/>
        </w:rPr>
      </w:pPr>
      <w:r w:rsidRPr="00FB0858">
        <w:rPr>
          <w:rFonts w:ascii="Aptos" w:eastAsia="Aptos" w:hAnsi="Aptos" w:cs="Aptos"/>
          <w:b/>
          <w:bCs/>
        </w:rPr>
        <w:t>Chief Executive Officer</w:t>
      </w:r>
    </w:p>
    <w:p w14:paraId="5F8DE046" w14:textId="0185D5BA" w:rsidR="6BAEBD2E" w:rsidRPr="00FB0858" w:rsidRDefault="6BAEBD2E" w:rsidP="6BAEBD2E"/>
    <w:p w14:paraId="6077D2EB" w14:textId="6FE375A8" w:rsidR="00CE5DC3" w:rsidRPr="00FB0858" w:rsidRDefault="00CE5DC3">
      <w:r w:rsidRPr="00FB0858">
        <w:br w:type="page"/>
      </w:r>
    </w:p>
    <w:p w14:paraId="737079DA" w14:textId="235F58B1" w:rsidR="00CE5DC3" w:rsidRPr="00FB0858" w:rsidRDefault="00AA68CC" w:rsidP="00846B10">
      <w:pPr>
        <w:rPr>
          <w:sz w:val="32"/>
          <w:szCs w:val="32"/>
          <w:lang w:val="en-AU"/>
        </w:rPr>
      </w:pPr>
      <w:r w:rsidRPr="00FB0858">
        <w:rPr>
          <w:sz w:val="32"/>
          <w:szCs w:val="32"/>
        </w:rPr>
        <w:lastRenderedPageBreak/>
        <w:t>Quarter 4</w:t>
      </w:r>
      <w:r w:rsidR="00CE5DC3" w:rsidRPr="00FB0858">
        <w:rPr>
          <w:sz w:val="32"/>
          <w:szCs w:val="32"/>
        </w:rPr>
        <w:t> Report</w:t>
      </w:r>
      <w:r w:rsidR="00CE5DC3" w:rsidRPr="00FB0858">
        <w:rPr>
          <w:sz w:val="32"/>
          <w:szCs w:val="32"/>
          <w:lang w:val="en-AU"/>
        </w:rPr>
        <w:t> </w:t>
      </w:r>
    </w:p>
    <w:p w14:paraId="3CFF8713" w14:textId="77777777" w:rsidR="00CE5DC3" w:rsidRPr="00FB0858" w:rsidRDefault="00CE5DC3" w:rsidP="00CE5DC3">
      <w:pPr>
        <w:pStyle w:val="Heading1"/>
        <w:rPr>
          <w:color w:val="auto"/>
          <w:lang w:val="en-AU"/>
        </w:rPr>
      </w:pPr>
      <w:bookmarkStart w:id="1" w:name="_Toc239069257"/>
      <w:r w:rsidRPr="00FB0858">
        <w:rPr>
          <w:color w:val="auto"/>
        </w:rPr>
        <w:t>Strategic objective 1: Living in the City</w:t>
      </w:r>
      <w:bookmarkEnd w:id="1"/>
      <w:r w:rsidRPr="00FB0858">
        <w:rPr>
          <w:color w:val="auto"/>
        </w:rPr>
        <w:t> </w:t>
      </w:r>
    </w:p>
    <w:p w14:paraId="5DCC7B55" w14:textId="77777777" w:rsidR="00D079AB" w:rsidRPr="00FB0858" w:rsidRDefault="00D079AB" w:rsidP="00CE5DC3"/>
    <w:p w14:paraId="6F11301C" w14:textId="28329C05" w:rsidR="00D079AB" w:rsidRPr="00FB0858" w:rsidRDefault="00D079AB" w:rsidP="00817B0D">
      <w:pPr>
        <w:pStyle w:val="Heading2"/>
        <w:rPr>
          <w:color w:val="auto"/>
        </w:rPr>
      </w:pPr>
      <w:bookmarkStart w:id="2" w:name="_Toc239069258"/>
      <w:r w:rsidRPr="00FB0858">
        <w:rPr>
          <w:color w:val="auto"/>
        </w:rPr>
        <w:t>Homelessness Strategy (including Yarra Zero) and Social and Affordable Housing Strategy</w:t>
      </w:r>
      <w:bookmarkEnd w:id="2"/>
    </w:p>
    <w:p w14:paraId="3F48AE2B" w14:textId="77777777" w:rsidR="003709F8" w:rsidRPr="00FB0858" w:rsidRDefault="003709F8" w:rsidP="00B72AE1"/>
    <w:p w14:paraId="36A9D067" w14:textId="232DF8C9" w:rsidR="00D079AB" w:rsidRPr="00FB0858" w:rsidRDefault="5515D13D" w:rsidP="2572292F">
      <w:pPr>
        <w:spacing w:after="120"/>
        <w:rPr>
          <w:rFonts w:ascii="Aptos" w:eastAsia="Calibri" w:hAnsi="Aptos" w:cs="Calibri"/>
        </w:rPr>
      </w:pPr>
      <w:r w:rsidRPr="00FB0858">
        <w:rPr>
          <w:rFonts w:ascii="Aptos" w:eastAsia="Calibri" w:hAnsi="Aptos" w:cs="Calibri"/>
        </w:rPr>
        <w:t>The Yarra Homelessness Strategy guides Yarra Council's actions to address the impacts of homelessness. Over the past year, the Strategy has continued to focus on advancing Yarra Zero, a key initiative that works with crucial service partners such as Launch Housing.</w:t>
      </w:r>
    </w:p>
    <w:p w14:paraId="74A668F1" w14:textId="77777777" w:rsidR="004E14B6" w:rsidRPr="00FB0858" w:rsidRDefault="004E14B6" w:rsidP="004E14B6">
      <w:pPr>
        <w:spacing w:after="120"/>
        <w:rPr>
          <w:rFonts w:ascii="Aptos" w:eastAsia="Calibri" w:hAnsi="Aptos" w:cs="Calibri"/>
        </w:rPr>
      </w:pPr>
      <w:r w:rsidRPr="00FB0858">
        <w:rPr>
          <w:rFonts w:ascii="Aptos" w:eastAsia="Calibri" w:hAnsi="Aptos" w:cs="Calibri"/>
        </w:rPr>
        <w:t>It uses a 'By Name List' to understand the needs of each person experiencing homelessness. It brings together local partners from the housing, health, and legal sectors who collaborate on a focused service response to help each person find and sustain stable housing. From July 2023 to the end of June 2026, the Yarra Zero project identified 216 individuals experiencing homelessness in our city and supported 68 people in moving into stable housing. Table 1 shows trends among individuals active on the list, including those sleeping rough.</w:t>
      </w:r>
    </w:p>
    <w:p w14:paraId="2F32594A" w14:textId="12FB9200" w:rsidR="00D079AB" w:rsidRPr="00FB0858" w:rsidRDefault="5515D13D" w:rsidP="2572292F">
      <w:pPr>
        <w:spacing w:after="120"/>
        <w:rPr>
          <w:rFonts w:ascii="Aptos" w:eastAsia="Calibri" w:hAnsi="Aptos" w:cs="Calibri"/>
        </w:rPr>
      </w:pPr>
      <w:r w:rsidRPr="00FB0858">
        <w:rPr>
          <w:rFonts w:ascii="Aptos" w:eastAsia="Calibri" w:hAnsi="Aptos" w:cs="Calibri"/>
          <w:b/>
          <w:bCs/>
        </w:rPr>
        <w:t>Table 1. Current Active and Sleeping Rough figures (July 2025 to June 2026)</w:t>
      </w:r>
    </w:p>
    <w:p w14:paraId="42AA0A53" w14:textId="26F7ABCD" w:rsidR="00D079AB" w:rsidRPr="00FB0858" w:rsidRDefault="5515D13D" w:rsidP="2572292F">
      <w:pPr>
        <w:spacing w:after="120"/>
        <w:rPr>
          <w:rFonts w:ascii="Aptos" w:eastAsia="Aptos" w:hAnsi="Aptos" w:cs="Aptos"/>
          <w:sz w:val="28"/>
          <w:szCs w:val="28"/>
        </w:rPr>
      </w:pPr>
      <w:r w:rsidRPr="00FB0858">
        <w:rPr>
          <w:noProof/>
          <w:sz w:val="28"/>
          <w:szCs w:val="28"/>
        </w:rPr>
        <w:drawing>
          <wp:inline distT="0" distB="0" distL="0" distR="0" wp14:anchorId="6FC1B40B" wp14:editId="370C65BA">
            <wp:extent cx="5686425" cy="1590675"/>
            <wp:effectExtent l="0" t="0" r="9525" b="9525"/>
            <wp:docPr id="1277993333" name="drawing" descr="Line and bar chart showing current active and sleeping rough counts from July to June. Red bars represent sleeping rough numbers peaking at 60 in April, while a blue line shows active counts fluctuating between 69 and 89, with a high of 89 in Ma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93333" name="drawing" descr="Line and bar chart showing current active and sleeping rough counts from July to June. Red bars represent sleeping rough numbers peaking at 60 in April, while a blue line shows active counts fluctuating between 69 and 89, with a high of 89 in May.&#10;&#10;"/>
                    <pic:cNvPicPr/>
                  </pic:nvPicPr>
                  <pic:blipFill>
                    <a:blip r:embed="rId11">
                      <a:extLst>
                        <a:ext uri="{28A0092B-C50C-407E-A947-70E740481C1C}">
                          <a14:useLocalDpi xmlns:a14="http://schemas.microsoft.com/office/drawing/2010/main"/>
                        </a:ext>
                      </a:extLst>
                    </a:blip>
                    <a:stretch>
                      <a:fillRect/>
                    </a:stretch>
                  </pic:blipFill>
                  <pic:spPr>
                    <a:xfrm>
                      <a:off x="0" y="0"/>
                      <a:ext cx="5686425" cy="1590675"/>
                    </a:xfrm>
                    <a:prstGeom prst="rect">
                      <a:avLst/>
                    </a:prstGeom>
                  </pic:spPr>
                </pic:pic>
              </a:graphicData>
            </a:graphic>
          </wp:inline>
        </w:drawing>
      </w:r>
    </w:p>
    <w:p w14:paraId="735B5AD5" w14:textId="3268A406" w:rsidR="00D079AB" w:rsidRPr="00FB0858" w:rsidRDefault="5515D13D" w:rsidP="2572292F">
      <w:pPr>
        <w:spacing w:after="120"/>
        <w:rPr>
          <w:rFonts w:ascii="Aptos" w:eastAsia="Calibri" w:hAnsi="Aptos" w:cs="Calibri"/>
        </w:rPr>
      </w:pPr>
      <w:r w:rsidRPr="00FB0858">
        <w:rPr>
          <w:rFonts w:ascii="Aptos" w:eastAsia="Calibri" w:hAnsi="Aptos" w:cs="Calibri"/>
        </w:rPr>
        <w:t>Yarra's Social and Affordable Housing Strategy outlines how Council seeks to increase the supply of social and affordable housing and address inequities in the local housing market. Council's current use of Section 173 agreements leverages opportunities to negotiate contributions of social and affordable housing stock in large-scale private developments.</w:t>
      </w:r>
    </w:p>
    <w:p w14:paraId="7F30920E" w14:textId="4303954A" w:rsidR="00D079AB" w:rsidRPr="00FB0858" w:rsidRDefault="5515D13D" w:rsidP="2572292F">
      <w:pPr>
        <w:spacing w:after="120"/>
        <w:rPr>
          <w:rFonts w:ascii="Aptos" w:eastAsia="Calibri" w:hAnsi="Aptos" w:cs="Calibri"/>
        </w:rPr>
      </w:pPr>
      <w:r w:rsidRPr="00FB0858">
        <w:rPr>
          <w:rFonts w:ascii="Aptos" w:eastAsia="Calibri" w:hAnsi="Aptos" w:cs="Calibri"/>
        </w:rPr>
        <w:t xml:space="preserve">The State government's demolition and redevelopment plans for the public housing towers in Yarra are underway. The high-rise at 139 Highett Street, Richmond, is the first in Yarra to be scheduled for demolition, along with the nearby low-rise housing at 111, 119 and 127 Elizabeth Street, 6 and 8 Anderson Court, 1–5, 7 and 9 Williams Court, Richmond. The last remaining renters are currently relocating. </w:t>
      </w:r>
    </w:p>
    <w:p w14:paraId="22BEEABF" w14:textId="5CD30400" w:rsidR="00D079AB" w:rsidRPr="00FB0858" w:rsidRDefault="5515D13D" w:rsidP="2572292F">
      <w:pPr>
        <w:spacing w:after="120"/>
        <w:rPr>
          <w:rFonts w:ascii="Aptos" w:eastAsia="Calibri" w:hAnsi="Aptos" w:cs="Calibri"/>
        </w:rPr>
      </w:pPr>
      <w:r w:rsidRPr="00FB0858">
        <w:rPr>
          <w:rFonts w:ascii="Aptos" w:eastAsia="Calibri" w:hAnsi="Aptos" w:cs="Calibri"/>
        </w:rPr>
        <w:lastRenderedPageBreak/>
        <w:t xml:space="preserve">Council continues to oppose the demolition through its advocacy to the Victorian Government. </w:t>
      </w:r>
    </w:p>
    <w:p w14:paraId="2AF5D773" w14:textId="0CB82F26" w:rsidR="00D079AB" w:rsidRPr="00FB0858" w:rsidRDefault="5515D13D" w:rsidP="2572292F">
      <w:pPr>
        <w:spacing w:after="120"/>
        <w:rPr>
          <w:rFonts w:ascii="Aptos" w:eastAsia="Calibri" w:hAnsi="Aptos" w:cs="Calibri"/>
        </w:rPr>
      </w:pPr>
      <w:r w:rsidRPr="00FB0858">
        <w:rPr>
          <w:rFonts w:ascii="Aptos" w:eastAsia="Calibri" w:hAnsi="Aptos" w:cs="Calibri"/>
        </w:rPr>
        <w:t>A new Public and Community Housing Advisory Committee was established in late 2025 to provide a mechanism for community input into Council's strategic work on public, community and affordable housing. The Committee draws on members' lived experience, knowledge and networks to inform Council's understanding of local housing needs and broader housing policy issues. During 2025</w:t>
      </w:r>
      <w:r w:rsidR="411CCFE5" w:rsidRPr="00FB0858">
        <w:rPr>
          <w:rFonts w:ascii="Aptos" w:eastAsia="Calibri" w:hAnsi="Aptos" w:cs="Calibri"/>
        </w:rPr>
        <w:t>/</w:t>
      </w:r>
      <w:r w:rsidRPr="00FB0858">
        <w:rPr>
          <w:rFonts w:ascii="Aptos" w:eastAsia="Calibri" w:hAnsi="Aptos" w:cs="Calibri"/>
        </w:rPr>
        <w:t>26, the Committee considered a range of matters affecting public housing residents, including estate-level issues and resident concerns such as maintenance, parking, lighting, community safety, pet management, recycling services, tenancy support, rent settings, and the broader challenges associated with public housing redevelopment and its impacts on community.</w:t>
      </w:r>
    </w:p>
    <w:p w14:paraId="50F15A09" w14:textId="37FBB2B5" w:rsidR="00D079AB" w:rsidRPr="00FB0858" w:rsidRDefault="5515D13D" w:rsidP="00F27A9A">
      <w:pPr>
        <w:spacing w:after="120"/>
        <w:rPr>
          <w:rFonts w:ascii="Aptos" w:eastAsia="Calibri" w:hAnsi="Aptos" w:cs="Calibri"/>
        </w:rPr>
      </w:pPr>
      <w:r w:rsidRPr="00FB0858">
        <w:rPr>
          <w:rFonts w:ascii="Aptos" w:eastAsia="Calibri" w:hAnsi="Aptos" w:cs="Calibri"/>
        </w:rPr>
        <w:t>The Collingwood Town Hall Affordable Housing project continues to progress. Community consultation about the lease or sale of the land was held in November and December 2025. In April 2026, Council resolved to proceed with an EOI process to select a development partner.</w:t>
      </w:r>
    </w:p>
    <w:p w14:paraId="6A5A84CD" w14:textId="77777777" w:rsidR="00C50FBF" w:rsidRPr="00FB0858" w:rsidRDefault="00C50FBF" w:rsidP="00F27A9A">
      <w:pPr>
        <w:spacing w:after="120"/>
        <w:rPr>
          <w:sz w:val="28"/>
          <w:szCs w:val="28"/>
        </w:rPr>
      </w:pPr>
    </w:p>
    <w:p w14:paraId="098E555D" w14:textId="7C9B5BB3" w:rsidR="006412A7" w:rsidRPr="00FB0858" w:rsidRDefault="006412A7" w:rsidP="006412A7">
      <w:pPr>
        <w:pStyle w:val="Heading1"/>
        <w:rPr>
          <w:color w:val="auto"/>
        </w:rPr>
      </w:pPr>
      <w:bookmarkStart w:id="3" w:name="_Toc239069259"/>
      <w:r w:rsidRPr="00FB0858">
        <w:rPr>
          <w:color w:val="auto"/>
        </w:rPr>
        <w:t>Strategic objective 2: Building the City</w:t>
      </w:r>
      <w:bookmarkEnd w:id="3"/>
      <w:r w:rsidRPr="00FB0858">
        <w:rPr>
          <w:color w:val="auto"/>
        </w:rPr>
        <w:t> </w:t>
      </w:r>
    </w:p>
    <w:p w14:paraId="7BF220EA" w14:textId="1AD2F3ED" w:rsidR="00D47450" w:rsidRPr="00FB0858" w:rsidRDefault="0000525A" w:rsidP="00817B0D">
      <w:pPr>
        <w:pStyle w:val="Heading2"/>
        <w:rPr>
          <w:color w:val="auto"/>
        </w:rPr>
      </w:pPr>
      <w:bookmarkStart w:id="4" w:name="_Toc239069260"/>
      <w:r w:rsidRPr="00FB0858">
        <w:rPr>
          <w:color w:val="auto"/>
        </w:rPr>
        <w:t>Car Share</w:t>
      </w:r>
      <w:bookmarkEnd w:id="4"/>
    </w:p>
    <w:p w14:paraId="35BD7574" w14:textId="77777777" w:rsidR="00DC045F" w:rsidRPr="00FB0858" w:rsidRDefault="00DC045F" w:rsidP="00DC045F">
      <w:pPr>
        <w:spacing w:after="0" w:line="240" w:lineRule="auto"/>
        <w:textAlignment w:val="baseline"/>
        <w:rPr>
          <w:rFonts w:ascii="Aptos" w:eastAsia="Calibri" w:hAnsi="Aptos" w:cs="Calibri"/>
          <w:lang w:val="en-AU"/>
        </w:rPr>
      </w:pPr>
      <w:r w:rsidRPr="00FB0858">
        <w:rPr>
          <w:rFonts w:ascii="Aptos" w:eastAsia="Calibri" w:hAnsi="Aptos" w:cs="Calibri"/>
          <w:lang w:val="en-AU"/>
        </w:rPr>
        <w:t>Yarra currently has 183 car share bays across the municipality, unchanged from Quarter 3. This figure does not include car share bays located on private property.</w:t>
      </w:r>
    </w:p>
    <w:p w14:paraId="15424EFC" w14:textId="77777777" w:rsidR="00DC045F" w:rsidRPr="00FB0858" w:rsidRDefault="00DC045F" w:rsidP="00DC045F">
      <w:pPr>
        <w:spacing w:after="0" w:line="240" w:lineRule="auto"/>
        <w:textAlignment w:val="baseline"/>
        <w:rPr>
          <w:rFonts w:ascii="Aptos" w:eastAsia="Calibri" w:hAnsi="Aptos" w:cs="Calibri"/>
          <w:lang w:val="en-AU"/>
        </w:rPr>
      </w:pPr>
    </w:p>
    <w:p w14:paraId="404FA2C1" w14:textId="77777777" w:rsidR="00DC045F" w:rsidRPr="00FB0858" w:rsidRDefault="00DC045F" w:rsidP="00DC045F">
      <w:pPr>
        <w:spacing w:after="0" w:line="240" w:lineRule="auto"/>
        <w:textAlignment w:val="baseline"/>
        <w:rPr>
          <w:rFonts w:ascii="Aptos" w:eastAsia="Calibri" w:hAnsi="Aptos" w:cs="Calibri"/>
          <w:lang w:val="en-AU"/>
        </w:rPr>
      </w:pPr>
      <w:r w:rsidRPr="00FB0858">
        <w:rPr>
          <w:rFonts w:ascii="Aptos" w:eastAsia="Calibri" w:hAnsi="Aptos" w:cs="Calibri"/>
          <w:lang w:val="en-AU"/>
        </w:rPr>
        <w:t>Nine permits have recently expired and are progressing through the renewal process, while 128 permits are due for renewal in November 2026.</w:t>
      </w:r>
    </w:p>
    <w:p w14:paraId="2BDCDC03" w14:textId="77777777" w:rsidR="00DC045F" w:rsidRPr="00FB0858" w:rsidRDefault="00DC045F" w:rsidP="00DC045F">
      <w:pPr>
        <w:spacing w:after="0" w:line="240" w:lineRule="auto"/>
        <w:textAlignment w:val="baseline"/>
        <w:rPr>
          <w:rFonts w:ascii="Aptos" w:eastAsia="Calibri" w:hAnsi="Aptos" w:cs="Calibri"/>
          <w:lang w:val="en-AU"/>
        </w:rPr>
      </w:pPr>
    </w:p>
    <w:p w14:paraId="4A23A81F" w14:textId="77777777" w:rsidR="00DC045F" w:rsidRPr="00FB0858" w:rsidRDefault="00DC045F" w:rsidP="00DC045F">
      <w:pPr>
        <w:spacing w:after="0" w:line="240" w:lineRule="auto"/>
        <w:textAlignment w:val="baseline"/>
        <w:rPr>
          <w:rFonts w:ascii="Aptos" w:eastAsia="Calibri" w:hAnsi="Aptos" w:cs="Calibri"/>
          <w:lang w:val="en-AU"/>
        </w:rPr>
      </w:pPr>
      <w:r w:rsidRPr="00FB0858">
        <w:rPr>
          <w:rFonts w:ascii="Aptos" w:eastAsia="Calibri" w:hAnsi="Aptos" w:cs="Calibri"/>
          <w:lang w:val="en-AU"/>
        </w:rPr>
        <w:t>To better support car share services for the community, the application process has recently changed. Rather than being limited to two application rounds per year, car share providers can now submit applications at any time throughout the year for assessment. There is no formal permit renewal process, and providers may reapply at any time prior to their permit expiry.</w:t>
      </w:r>
    </w:p>
    <w:p w14:paraId="55C783FE" w14:textId="77777777" w:rsidR="00DC045F" w:rsidRPr="00FB0858" w:rsidRDefault="00DC045F" w:rsidP="0075446A">
      <w:pPr>
        <w:spacing w:after="0" w:line="240" w:lineRule="auto"/>
        <w:textAlignment w:val="baseline"/>
        <w:rPr>
          <w:rFonts w:ascii="Aptos" w:eastAsia="Calibri" w:hAnsi="Aptos" w:cs="Calibri"/>
        </w:rPr>
      </w:pPr>
    </w:p>
    <w:p w14:paraId="28D74A93" w14:textId="3119E4BC" w:rsidR="0075446A" w:rsidRPr="00FB0858" w:rsidRDefault="0075446A" w:rsidP="0075446A">
      <w:pPr>
        <w:spacing w:after="0" w:line="240" w:lineRule="auto"/>
        <w:textAlignment w:val="baseline"/>
        <w:rPr>
          <w:rFonts w:ascii="Aptos" w:eastAsia="Calibri" w:hAnsi="Aptos" w:cs="Calibri"/>
        </w:rPr>
      </w:pPr>
      <w:r w:rsidRPr="00FB0858">
        <w:rPr>
          <w:rFonts w:ascii="Aptos" w:eastAsia="Calibri" w:hAnsi="Aptos" w:cs="Calibri"/>
        </w:rPr>
        <w:t>The table below shows the top five popular locations within Yarra.</w:t>
      </w:r>
    </w:p>
    <w:p w14:paraId="7BA5D5A5" w14:textId="77777777" w:rsidR="00A24448" w:rsidRPr="00FB0858" w:rsidRDefault="00A24448" w:rsidP="0075446A">
      <w:pPr>
        <w:spacing w:after="0" w:line="240" w:lineRule="auto"/>
        <w:textAlignment w:val="baseline"/>
        <w:rPr>
          <w:rFonts w:ascii="Aptos" w:eastAsia="Calibri" w:hAnsi="Aptos" w:cs="Calibri"/>
        </w:rPr>
      </w:pPr>
    </w:p>
    <w:tbl>
      <w:tblPr>
        <w:tblW w:w="0" w:type="dxa"/>
        <w:tblInd w:w="21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0"/>
      </w:tblGrid>
      <w:tr w:rsidR="0075446A" w:rsidRPr="00FB0858" w14:paraId="5AEA492E"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6654B680" w14:textId="77777777" w:rsidR="0075446A" w:rsidRPr="00FB0858" w:rsidRDefault="0075446A" w:rsidP="0075446A">
            <w:pPr>
              <w:spacing w:after="0" w:line="240" w:lineRule="auto"/>
              <w:ind w:left="720"/>
              <w:textAlignment w:val="baseline"/>
              <w:rPr>
                <w:rFonts w:ascii="Times New Roman" w:eastAsia="Times New Roman" w:hAnsi="Times New Roman" w:cs="Times New Roman"/>
                <w:lang w:val="en-AU" w:eastAsia="en-AU"/>
              </w:rPr>
            </w:pPr>
            <w:r w:rsidRPr="00FB0858">
              <w:rPr>
                <w:rFonts w:ascii="Aptos" w:eastAsia="Times New Roman" w:hAnsi="Aptos" w:cs="Times New Roman"/>
                <w:b/>
                <w:bCs/>
                <w:lang w:eastAsia="en-AU"/>
              </w:rPr>
              <w:t>Top five locations</w:t>
            </w:r>
            <w:r w:rsidRPr="00FB0858">
              <w:rPr>
                <w:rFonts w:ascii="Aptos" w:eastAsia="Times New Roman" w:hAnsi="Aptos" w:cs="Times New Roman"/>
                <w:lang w:val="en-AU" w:eastAsia="en-AU"/>
              </w:rPr>
              <w:t> </w:t>
            </w:r>
          </w:p>
        </w:tc>
      </w:tr>
      <w:tr w:rsidR="0075446A" w:rsidRPr="00FB0858" w14:paraId="31CA3958"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69064D23" w14:textId="77777777" w:rsidR="0075446A" w:rsidRPr="00FB0858" w:rsidRDefault="0075446A" w:rsidP="0075446A">
            <w:pPr>
              <w:spacing w:after="0" w:line="240" w:lineRule="auto"/>
              <w:textAlignment w:val="baseline"/>
              <w:rPr>
                <w:rFonts w:ascii="Times New Roman" w:eastAsia="Times New Roman" w:hAnsi="Times New Roman" w:cs="Times New Roman"/>
                <w:lang w:val="en-AU" w:eastAsia="en-AU"/>
              </w:rPr>
            </w:pPr>
            <w:r w:rsidRPr="00FB0858">
              <w:rPr>
                <w:rFonts w:ascii="Aptos" w:eastAsia="Times New Roman" w:hAnsi="Aptos" w:cs="Times New Roman"/>
                <w:lang w:eastAsia="en-AU"/>
              </w:rPr>
              <w:t>Richmond </w:t>
            </w:r>
            <w:r w:rsidRPr="00FB0858">
              <w:rPr>
                <w:rFonts w:ascii="Aptos" w:eastAsia="Times New Roman" w:hAnsi="Aptos" w:cs="Times New Roman"/>
                <w:lang w:val="en-AU" w:eastAsia="en-AU"/>
              </w:rPr>
              <w:t> </w:t>
            </w:r>
          </w:p>
        </w:tc>
      </w:tr>
      <w:tr w:rsidR="0075446A" w:rsidRPr="00FB0858" w14:paraId="3771CF4F"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3606A196" w14:textId="77777777" w:rsidR="0075446A" w:rsidRPr="00FB0858" w:rsidRDefault="0075446A" w:rsidP="0075446A">
            <w:pPr>
              <w:spacing w:after="0" w:line="240" w:lineRule="auto"/>
              <w:textAlignment w:val="baseline"/>
              <w:rPr>
                <w:rFonts w:ascii="Times New Roman" w:eastAsia="Times New Roman" w:hAnsi="Times New Roman" w:cs="Times New Roman"/>
                <w:lang w:val="en-AU" w:eastAsia="en-AU"/>
              </w:rPr>
            </w:pPr>
            <w:r w:rsidRPr="00FB0858">
              <w:rPr>
                <w:rFonts w:ascii="Aptos" w:eastAsia="Times New Roman" w:hAnsi="Aptos" w:cs="Times New Roman"/>
                <w:lang w:eastAsia="en-AU"/>
              </w:rPr>
              <w:t>Princes Hill</w:t>
            </w:r>
            <w:r w:rsidRPr="00FB0858">
              <w:rPr>
                <w:rFonts w:ascii="Aptos" w:eastAsia="Times New Roman" w:hAnsi="Aptos" w:cs="Times New Roman"/>
                <w:lang w:val="en-AU" w:eastAsia="en-AU"/>
              </w:rPr>
              <w:t> </w:t>
            </w:r>
          </w:p>
        </w:tc>
      </w:tr>
      <w:tr w:rsidR="0075446A" w:rsidRPr="00FB0858" w14:paraId="1BBB7E91"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242ADF0B" w14:textId="77777777" w:rsidR="0075446A" w:rsidRPr="00FB0858" w:rsidRDefault="0075446A" w:rsidP="0075446A">
            <w:pPr>
              <w:spacing w:after="0" w:line="240" w:lineRule="auto"/>
              <w:textAlignment w:val="baseline"/>
              <w:rPr>
                <w:rFonts w:ascii="Times New Roman" w:eastAsia="Times New Roman" w:hAnsi="Times New Roman" w:cs="Times New Roman"/>
                <w:lang w:val="en-AU" w:eastAsia="en-AU"/>
              </w:rPr>
            </w:pPr>
            <w:r w:rsidRPr="00FB0858">
              <w:rPr>
                <w:rFonts w:ascii="Aptos" w:eastAsia="Times New Roman" w:hAnsi="Aptos" w:cs="Times New Roman"/>
                <w:lang w:eastAsia="en-AU"/>
              </w:rPr>
              <w:t>Clifton Hill</w:t>
            </w:r>
            <w:r w:rsidRPr="00FB0858">
              <w:rPr>
                <w:rFonts w:ascii="Aptos" w:eastAsia="Times New Roman" w:hAnsi="Aptos" w:cs="Times New Roman"/>
                <w:lang w:val="en-AU" w:eastAsia="en-AU"/>
              </w:rPr>
              <w:t> </w:t>
            </w:r>
          </w:p>
        </w:tc>
      </w:tr>
      <w:tr w:rsidR="0075446A" w:rsidRPr="00FB0858" w14:paraId="49A2B121"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02F344CA" w14:textId="77777777" w:rsidR="0075446A" w:rsidRPr="00FB0858" w:rsidRDefault="0075446A" w:rsidP="0075446A">
            <w:pPr>
              <w:spacing w:after="0" w:line="240" w:lineRule="auto"/>
              <w:textAlignment w:val="baseline"/>
              <w:rPr>
                <w:rFonts w:ascii="Times New Roman" w:eastAsia="Times New Roman" w:hAnsi="Times New Roman" w:cs="Times New Roman"/>
                <w:lang w:val="en-AU" w:eastAsia="en-AU"/>
              </w:rPr>
            </w:pPr>
            <w:r w:rsidRPr="00FB0858">
              <w:rPr>
                <w:rFonts w:ascii="Aptos" w:eastAsia="Times New Roman" w:hAnsi="Aptos" w:cs="Times New Roman"/>
                <w:lang w:eastAsia="en-AU"/>
              </w:rPr>
              <w:t>Collingwood</w:t>
            </w:r>
            <w:r w:rsidRPr="00FB0858">
              <w:rPr>
                <w:rFonts w:ascii="Aptos" w:eastAsia="Times New Roman" w:hAnsi="Aptos" w:cs="Times New Roman"/>
                <w:lang w:val="en-AU" w:eastAsia="en-AU"/>
              </w:rPr>
              <w:t> </w:t>
            </w:r>
          </w:p>
        </w:tc>
      </w:tr>
      <w:tr w:rsidR="0075446A" w:rsidRPr="00FB0858" w14:paraId="11FE5C62" w14:textId="77777777" w:rsidTr="009352DA">
        <w:trPr>
          <w:trHeight w:val="285"/>
        </w:trPr>
        <w:tc>
          <w:tcPr>
            <w:tcW w:w="3450" w:type="dxa"/>
            <w:tcBorders>
              <w:top w:val="single" w:sz="6" w:space="0" w:color="000000"/>
              <w:left w:val="single" w:sz="6" w:space="0" w:color="000000"/>
              <w:bottom w:val="single" w:sz="6" w:space="0" w:color="000000"/>
              <w:right w:val="single" w:sz="6" w:space="0" w:color="000000"/>
            </w:tcBorders>
            <w:hideMark/>
          </w:tcPr>
          <w:p w14:paraId="01721E3B" w14:textId="77777777" w:rsidR="0075446A" w:rsidRPr="00FB0858" w:rsidRDefault="0075446A" w:rsidP="0075446A">
            <w:pPr>
              <w:spacing w:after="0" w:line="240" w:lineRule="auto"/>
              <w:textAlignment w:val="baseline"/>
              <w:rPr>
                <w:rFonts w:ascii="Times New Roman" w:eastAsia="Times New Roman" w:hAnsi="Times New Roman" w:cs="Times New Roman"/>
                <w:lang w:val="en-AU" w:eastAsia="en-AU"/>
              </w:rPr>
            </w:pPr>
            <w:r w:rsidRPr="00FB0858">
              <w:rPr>
                <w:rFonts w:ascii="Aptos" w:eastAsia="Times New Roman" w:hAnsi="Aptos" w:cs="Times New Roman"/>
                <w:lang w:eastAsia="en-AU"/>
              </w:rPr>
              <w:t>Abbotsford</w:t>
            </w:r>
            <w:r w:rsidRPr="00FB0858">
              <w:rPr>
                <w:rFonts w:ascii="Aptos" w:eastAsia="Times New Roman" w:hAnsi="Aptos" w:cs="Times New Roman"/>
                <w:lang w:val="en-AU" w:eastAsia="en-AU"/>
              </w:rPr>
              <w:t> </w:t>
            </w:r>
          </w:p>
        </w:tc>
      </w:tr>
    </w:tbl>
    <w:p w14:paraId="572472A7" w14:textId="77777777" w:rsidR="0075446A" w:rsidRPr="00FB0858" w:rsidRDefault="0075446A" w:rsidP="0075446A">
      <w:pPr>
        <w:spacing w:after="0" w:line="240" w:lineRule="auto"/>
        <w:textAlignment w:val="baseline"/>
        <w:rPr>
          <w:rFonts w:ascii="Aptos" w:eastAsia="Times New Roman" w:hAnsi="Aptos" w:cs="Segoe UI"/>
          <w:lang w:eastAsia="en-AU"/>
        </w:rPr>
      </w:pPr>
    </w:p>
    <w:p w14:paraId="662ACFC0" w14:textId="5700DCD3" w:rsidR="0075446A" w:rsidRPr="00FB0858" w:rsidRDefault="0075446A" w:rsidP="0075446A">
      <w:pPr>
        <w:spacing w:after="0" w:line="240" w:lineRule="auto"/>
        <w:textAlignment w:val="baseline"/>
        <w:rPr>
          <w:rFonts w:ascii="Aptos" w:eastAsia="Times New Roman" w:hAnsi="Aptos" w:cs="Segoe UI"/>
          <w:bdr w:val="none" w:sz="0" w:space="0" w:color="auto" w:frame="1"/>
          <w:shd w:val="clear" w:color="auto" w:fill="C6C6C6"/>
          <w:lang w:val="en-AU" w:eastAsia="en-AU"/>
        </w:rPr>
      </w:pPr>
      <w:r w:rsidRPr="00FB0858">
        <w:rPr>
          <w:rFonts w:ascii="Aptos" w:eastAsia="Times New Roman" w:hAnsi="Aptos" w:cs="Segoe UI"/>
          <w:lang w:eastAsia="en-AU"/>
        </w:rPr>
        <w:t>Car share providers continue to promote and encourage the uptake of this alternative transport mode. However, the industry is experiencing increased challenges from car theft issues. It is likely that until this can be resolved, car share providers will withdraw permits following expiry at some locations being targeted.</w:t>
      </w:r>
    </w:p>
    <w:p w14:paraId="3A77FAB0" w14:textId="77777777" w:rsidR="0075446A" w:rsidRPr="00FB0858" w:rsidRDefault="0075446A" w:rsidP="0075446A">
      <w:pPr>
        <w:spacing w:after="0" w:line="240" w:lineRule="auto"/>
        <w:textAlignment w:val="baseline"/>
        <w:rPr>
          <w:rFonts w:ascii="Segoe UI" w:eastAsia="Times New Roman" w:hAnsi="Segoe UI" w:cs="Segoe UI"/>
          <w:lang w:val="en-AU" w:eastAsia="en-AU"/>
        </w:rPr>
      </w:pPr>
    </w:p>
    <w:p w14:paraId="1370EE47" w14:textId="31F65F74" w:rsidR="0075446A" w:rsidRPr="00FB0858" w:rsidRDefault="0075446A" w:rsidP="0075446A">
      <w:pPr>
        <w:spacing w:after="0" w:line="240" w:lineRule="auto"/>
        <w:textAlignment w:val="baseline"/>
        <w:rPr>
          <w:rFonts w:ascii="Segoe UI" w:eastAsia="Times New Roman" w:hAnsi="Segoe UI" w:cs="Segoe UI"/>
          <w:lang w:val="en-AU" w:eastAsia="en-AU"/>
        </w:rPr>
      </w:pPr>
      <w:r w:rsidRPr="00FB0858">
        <w:rPr>
          <w:rFonts w:ascii="Aptos" w:eastAsia="Times New Roman" w:hAnsi="Aptos" w:cs="Segoe UI"/>
          <w:b/>
          <w:bCs/>
          <w:lang w:val="en-AU" w:eastAsia="en-AU"/>
        </w:rPr>
        <w:t xml:space="preserve">Current </w:t>
      </w:r>
      <w:r w:rsidR="00DA233A" w:rsidRPr="00FB0858">
        <w:rPr>
          <w:rFonts w:ascii="Aptos" w:eastAsia="Times New Roman" w:hAnsi="Aptos" w:cs="Segoe UI"/>
          <w:b/>
          <w:bCs/>
          <w:lang w:val="en-AU" w:eastAsia="en-AU"/>
        </w:rPr>
        <w:t>s</w:t>
      </w:r>
      <w:r w:rsidRPr="00FB0858">
        <w:rPr>
          <w:rFonts w:ascii="Aptos" w:eastAsia="Times New Roman" w:hAnsi="Aptos" w:cs="Segoe UI"/>
          <w:b/>
          <w:bCs/>
          <w:lang w:val="en-AU" w:eastAsia="en-AU"/>
        </w:rPr>
        <w:t xml:space="preserve">tatus of </w:t>
      </w:r>
      <w:r w:rsidR="00DA233A" w:rsidRPr="00FB0858">
        <w:rPr>
          <w:rFonts w:ascii="Aptos" w:eastAsia="Times New Roman" w:hAnsi="Aptos" w:cs="Segoe UI"/>
          <w:b/>
          <w:bCs/>
          <w:lang w:val="en-AU" w:eastAsia="en-AU"/>
        </w:rPr>
        <w:t>a</w:t>
      </w:r>
      <w:r w:rsidRPr="00FB0858">
        <w:rPr>
          <w:rFonts w:ascii="Aptos" w:eastAsia="Times New Roman" w:hAnsi="Aptos" w:cs="Segoe UI"/>
          <w:b/>
          <w:bCs/>
          <w:lang w:val="en-AU" w:eastAsia="en-AU"/>
        </w:rPr>
        <w:t>pplications </w:t>
      </w:r>
      <w:r w:rsidR="00DA233A" w:rsidRPr="00FB0858">
        <w:rPr>
          <w:rFonts w:ascii="Aptos" w:eastAsia="Times New Roman" w:hAnsi="Aptos" w:cs="Segoe UI"/>
          <w:b/>
          <w:bCs/>
          <w:lang w:val="en-AU" w:eastAsia="en-AU"/>
        </w:rPr>
        <w:t>i</w:t>
      </w:r>
      <w:r w:rsidRPr="00FB0858">
        <w:rPr>
          <w:rFonts w:ascii="Aptos" w:eastAsia="Times New Roman" w:hAnsi="Aptos" w:cs="Segoe UI"/>
          <w:b/>
          <w:bCs/>
          <w:lang w:val="en-AU" w:eastAsia="en-AU"/>
        </w:rPr>
        <w:t>n </w:t>
      </w:r>
      <w:r w:rsidR="00DA233A" w:rsidRPr="00FB0858">
        <w:rPr>
          <w:rFonts w:ascii="Aptos" w:eastAsia="Times New Roman" w:hAnsi="Aptos" w:cs="Segoe UI"/>
          <w:b/>
          <w:bCs/>
          <w:lang w:val="en-AU" w:eastAsia="en-AU"/>
        </w:rPr>
        <w:t>p</w:t>
      </w:r>
      <w:r w:rsidRPr="00FB0858">
        <w:rPr>
          <w:rFonts w:ascii="Aptos" w:eastAsia="Times New Roman" w:hAnsi="Aptos" w:cs="Segoe UI"/>
          <w:b/>
          <w:bCs/>
          <w:lang w:val="en-AU" w:eastAsia="en-AU"/>
        </w:rPr>
        <w:t>rogress</w:t>
      </w:r>
    </w:p>
    <w:p w14:paraId="6E71DCC7" w14:textId="615CBB0A" w:rsidR="0075446A" w:rsidRPr="00FB0858" w:rsidRDefault="0075446A" w:rsidP="0075446A">
      <w:pPr>
        <w:spacing w:after="0" w:line="240" w:lineRule="auto"/>
        <w:textAlignment w:val="baseline"/>
        <w:rPr>
          <w:rFonts w:ascii="Segoe UI" w:eastAsia="Times New Roman" w:hAnsi="Segoe UI" w:cs="Segoe UI"/>
          <w:lang w:val="en-AU" w:eastAsia="en-AU"/>
        </w:rPr>
      </w:pPr>
      <w:r w:rsidRPr="00FB0858">
        <w:rPr>
          <w:rFonts w:ascii="Aptos" w:eastAsia="Times New Roman" w:hAnsi="Aptos" w:cs="Segoe UI"/>
          <w:lang w:eastAsia="en-AU"/>
        </w:rPr>
        <w:t xml:space="preserve">There are currently two (2) applications in progress from car share providers. These are currently out for engagement with impacted nearby residents. An update on these applications will be provided for in the next </w:t>
      </w:r>
      <w:r w:rsidR="008D7AFD" w:rsidRPr="00FB0858">
        <w:rPr>
          <w:rFonts w:ascii="Aptos" w:eastAsia="Times New Roman" w:hAnsi="Aptos" w:cs="Segoe UI"/>
          <w:lang w:eastAsia="en-AU"/>
        </w:rPr>
        <w:t>Quarterly Community R</w:t>
      </w:r>
      <w:r w:rsidRPr="00FB0858">
        <w:rPr>
          <w:rFonts w:ascii="Aptos" w:eastAsia="Times New Roman" w:hAnsi="Aptos" w:cs="Segoe UI"/>
          <w:lang w:eastAsia="en-AU"/>
        </w:rPr>
        <w:t>eport.</w:t>
      </w:r>
    </w:p>
    <w:p w14:paraId="42C85F53" w14:textId="128CA5F9" w:rsidR="00AD12D0" w:rsidRPr="00FB0858" w:rsidRDefault="00AD12D0"/>
    <w:p w14:paraId="51220AA3" w14:textId="461062F8" w:rsidR="00D079AB" w:rsidRPr="00FB0858" w:rsidRDefault="0000525A" w:rsidP="00817B0D">
      <w:pPr>
        <w:pStyle w:val="Heading2"/>
        <w:rPr>
          <w:color w:val="auto"/>
        </w:rPr>
      </w:pPr>
      <w:bookmarkStart w:id="5" w:name="_Toc239069261"/>
      <w:r w:rsidRPr="00FB0858">
        <w:rPr>
          <w:color w:val="auto"/>
        </w:rPr>
        <w:t>Capital Works</w:t>
      </w:r>
      <w:bookmarkEnd w:id="5"/>
    </w:p>
    <w:p w14:paraId="7939AFB2" w14:textId="77777777" w:rsidR="0028670D" w:rsidRPr="00FB0858" w:rsidRDefault="0028670D" w:rsidP="0028670D"/>
    <w:p w14:paraId="043F94A3" w14:textId="77777777" w:rsidR="00B13AD2" w:rsidRPr="00FB0858" w:rsidRDefault="00B13AD2" w:rsidP="00B13AD2">
      <w:pPr>
        <w:rPr>
          <w:rFonts w:ascii="Aptos" w:hAnsi="Aptos"/>
          <w:lang w:val="en-AU"/>
        </w:rPr>
      </w:pPr>
      <w:r w:rsidRPr="00FB0858">
        <w:rPr>
          <w:rFonts w:ascii="Aptos" w:hAnsi="Aptos"/>
        </w:rPr>
        <w:t>The redevelopment of the Brunswick Street Oval Precinct is moving forward at pace following an extensive State Government landowner approval process between January and early April 2026 and the official Ministerial ceremony in late May 2026. </w:t>
      </w:r>
      <w:r w:rsidRPr="00FB0858">
        <w:rPr>
          <w:rFonts w:ascii="Aptos" w:hAnsi="Aptos"/>
          <w:lang w:val="en-AU"/>
        </w:rPr>
        <w:t> </w:t>
      </w:r>
    </w:p>
    <w:p w14:paraId="70EB3709" w14:textId="4D529145" w:rsidR="00B13AD2" w:rsidRPr="00FB0858" w:rsidRDefault="00B13AD2" w:rsidP="00B13AD2">
      <w:pPr>
        <w:rPr>
          <w:rFonts w:ascii="Aptos" w:hAnsi="Aptos"/>
          <w:lang w:val="en-AU"/>
        </w:rPr>
      </w:pPr>
      <w:r w:rsidRPr="00FB0858">
        <w:rPr>
          <w:rFonts w:ascii="Aptos" w:hAnsi="Aptos"/>
        </w:rPr>
        <w:t xml:space="preserve">The tennis court modernisation works commenced on site in June 2026, with the northern courts programmed for completion </w:t>
      </w:r>
      <w:r w:rsidR="398CEE14" w:rsidRPr="00FB0858">
        <w:rPr>
          <w:rFonts w:ascii="Aptos" w:hAnsi="Aptos"/>
        </w:rPr>
        <w:t xml:space="preserve">around </w:t>
      </w:r>
      <w:r w:rsidRPr="00FB0858">
        <w:rPr>
          <w:rFonts w:ascii="Aptos" w:hAnsi="Aptos"/>
        </w:rPr>
        <w:t>December 2026, after which works will commence on the upgrade of the southern courts. The tennis court works will provide two brand-new courts, improve accessibility and lighting, and a full renovation of the six existing courts to bring them up to modern standards.</w:t>
      </w:r>
      <w:r w:rsidRPr="00FB0858">
        <w:rPr>
          <w:rFonts w:ascii="Aptos" w:hAnsi="Aptos"/>
          <w:lang w:val="en-AU"/>
        </w:rPr>
        <w:t> </w:t>
      </w:r>
    </w:p>
    <w:p w14:paraId="69A0BA08" w14:textId="6AD0FB2D" w:rsidR="00B13AD2" w:rsidRPr="00FB0858" w:rsidRDefault="00B13AD2" w:rsidP="00B13AD2">
      <w:pPr>
        <w:rPr>
          <w:rFonts w:ascii="Aptos" w:hAnsi="Aptos"/>
          <w:lang w:val="en-AU"/>
        </w:rPr>
      </w:pPr>
      <w:r w:rsidRPr="00FB0858">
        <w:rPr>
          <w:rFonts w:ascii="Aptos" w:hAnsi="Aptos"/>
        </w:rPr>
        <w:t xml:space="preserve">The tennis pavilion and clubhouse relocation contract has been awarded, with works scheduled to commence in </w:t>
      </w:r>
      <w:r w:rsidR="00213B8A" w:rsidRPr="00FB0858">
        <w:rPr>
          <w:rFonts w:ascii="Aptos" w:hAnsi="Aptos"/>
        </w:rPr>
        <w:t>Q</w:t>
      </w:r>
      <w:r w:rsidR="000D153E" w:rsidRPr="00FB0858">
        <w:rPr>
          <w:rFonts w:ascii="Aptos" w:hAnsi="Aptos"/>
        </w:rPr>
        <w:t xml:space="preserve">uarter </w:t>
      </w:r>
      <w:r w:rsidR="00213B8A" w:rsidRPr="00FB0858">
        <w:rPr>
          <w:rFonts w:ascii="Aptos" w:hAnsi="Aptos"/>
        </w:rPr>
        <w:t>1</w:t>
      </w:r>
      <w:r w:rsidRPr="00FB0858">
        <w:rPr>
          <w:rFonts w:ascii="Aptos" w:hAnsi="Aptos"/>
        </w:rPr>
        <w:t xml:space="preserve"> of the 2026/27 financial year and programmed for completion in February/March 2027. The </w:t>
      </w:r>
      <w:r w:rsidR="1B322A1F" w:rsidRPr="00FB0858">
        <w:rPr>
          <w:rFonts w:ascii="Aptos" w:hAnsi="Aptos"/>
        </w:rPr>
        <w:t>work</w:t>
      </w:r>
      <w:r w:rsidRPr="00FB0858">
        <w:rPr>
          <w:rFonts w:ascii="Aptos" w:hAnsi="Aptos"/>
        </w:rPr>
        <w:t> will support improved amenities for participants and better integration with the broader precinct upgrades.</w:t>
      </w:r>
      <w:r w:rsidRPr="00FB0858">
        <w:rPr>
          <w:rFonts w:ascii="Aptos" w:hAnsi="Aptos"/>
          <w:lang w:val="en-AU"/>
        </w:rPr>
        <w:t> </w:t>
      </w:r>
    </w:p>
    <w:p w14:paraId="64283034" w14:textId="02187128" w:rsidR="00B13AD2" w:rsidRPr="00FB0858" w:rsidRDefault="00B13AD2" w:rsidP="00B13AD2">
      <w:pPr>
        <w:rPr>
          <w:rFonts w:ascii="Aptos" w:hAnsi="Aptos"/>
          <w:lang w:val="en-AU"/>
        </w:rPr>
      </w:pPr>
      <w:r w:rsidRPr="00FB0858">
        <w:rPr>
          <w:rFonts w:ascii="Aptos" w:hAnsi="Aptos"/>
        </w:rPr>
        <w:t xml:space="preserve">The new two-storey sports pavilion project is progressing to tender, with release scheduled for July 2026. Contract award is anticipated in </w:t>
      </w:r>
      <w:r w:rsidR="00BE1A5E" w:rsidRPr="00FB0858">
        <w:rPr>
          <w:rFonts w:ascii="Aptos" w:hAnsi="Aptos"/>
        </w:rPr>
        <w:t>Q</w:t>
      </w:r>
      <w:r w:rsidR="00D04384" w:rsidRPr="00FB0858">
        <w:rPr>
          <w:rFonts w:ascii="Aptos" w:hAnsi="Aptos"/>
        </w:rPr>
        <w:t xml:space="preserve">uarter </w:t>
      </w:r>
      <w:r w:rsidR="00BE1A5E" w:rsidRPr="00FB0858">
        <w:rPr>
          <w:rFonts w:ascii="Aptos" w:hAnsi="Aptos"/>
        </w:rPr>
        <w:t>2</w:t>
      </w:r>
      <w:r w:rsidRPr="00FB0858">
        <w:rPr>
          <w:rFonts w:ascii="Aptos" w:hAnsi="Aptos"/>
        </w:rPr>
        <w:t>, with construction commencing on site following. </w:t>
      </w:r>
      <w:r w:rsidRPr="00FB0858">
        <w:rPr>
          <w:rFonts w:ascii="Aptos" w:hAnsi="Aptos"/>
          <w:lang w:val="en-AU"/>
        </w:rPr>
        <w:t> </w:t>
      </w:r>
    </w:p>
    <w:p w14:paraId="74CE200A" w14:textId="7609ADDB" w:rsidR="00B13AD2" w:rsidRPr="00FB0858" w:rsidRDefault="00B13AD2" w:rsidP="00B13AD2">
      <w:pPr>
        <w:rPr>
          <w:rFonts w:ascii="Aptos" w:hAnsi="Aptos"/>
          <w:lang w:val="en-AU"/>
        </w:rPr>
      </w:pPr>
      <w:r w:rsidRPr="00FB0858">
        <w:rPr>
          <w:rFonts w:ascii="Aptos" w:hAnsi="Aptos"/>
        </w:rPr>
        <w:t xml:space="preserve">Construction activities and access arrangements will be managed to </w:t>
      </w:r>
      <w:r w:rsidR="001428CC" w:rsidRPr="00FB0858">
        <w:rPr>
          <w:rFonts w:ascii="Aptos" w:hAnsi="Aptos"/>
        </w:rPr>
        <w:t xml:space="preserve">minimise </w:t>
      </w:r>
      <w:r w:rsidRPr="00FB0858">
        <w:rPr>
          <w:rFonts w:ascii="Aptos" w:hAnsi="Aptos"/>
        </w:rPr>
        <w:t>community impacts and disruption. The staged approach allows key community facilities to remain operational where possible while enabling efficient delivery of upgraded sporting and recreation infrastructure across the precinct and adjoining public realm areas.</w:t>
      </w:r>
    </w:p>
    <w:p w14:paraId="30274A35" w14:textId="6E56B243" w:rsidR="0028670D" w:rsidRPr="00FB0858" w:rsidRDefault="0028670D">
      <w:r w:rsidRPr="00FB0858">
        <w:br w:type="page"/>
      </w:r>
    </w:p>
    <w:p w14:paraId="077238CE" w14:textId="767F3D56" w:rsidR="00DC7A4B" w:rsidRPr="00FB0858" w:rsidRDefault="00DC7A4B" w:rsidP="00DC7A4B">
      <w:pPr>
        <w:rPr>
          <w:rFonts w:ascii="Aptos" w:hAnsi="Aptos"/>
        </w:rPr>
      </w:pPr>
      <w:r w:rsidRPr="00FB0858">
        <w:rPr>
          <w:rFonts w:ascii="Aptos" w:hAnsi="Aptos"/>
        </w:rPr>
        <w:lastRenderedPageBreak/>
        <w:t>In 2025/26 Council invested $</w:t>
      </w:r>
      <w:r w:rsidR="00065090" w:rsidRPr="00FB0858">
        <w:rPr>
          <w:rFonts w:ascii="Aptos" w:hAnsi="Aptos"/>
        </w:rPr>
        <w:t>36</w:t>
      </w:r>
      <w:r w:rsidRPr="00FB0858">
        <w:rPr>
          <w:rFonts w:ascii="Aptos" w:hAnsi="Aptos"/>
        </w:rPr>
        <w:t>.</w:t>
      </w:r>
      <w:r w:rsidR="00065090" w:rsidRPr="00FB0858">
        <w:rPr>
          <w:rFonts w:ascii="Aptos" w:hAnsi="Aptos"/>
        </w:rPr>
        <w:t>2</w:t>
      </w:r>
      <w:r w:rsidRPr="00FB0858">
        <w:rPr>
          <w:rFonts w:ascii="Aptos" w:hAnsi="Aptos"/>
        </w:rPr>
        <w:t>m through its Capital Works Program. This included $2.75m of projects carried over from the previous financial year (2024/25).</w:t>
      </w:r>
    </w:p>
    <w:p w14:paraId="43F9F673" w14:textId="77777777" w:rsidR="00DC7A4B" w:rsidRPr="00FB0858" w:rsidRDefault="00DC7A4B" w:rsidP="00DC7A4B">
      <w:pPr>
        <w:rPr>
          <w:rFonts w:ascii="Aptos" w:hAnsi="Aptos"/>
        </w:rPr>
      </w:pPr>
      <w:r w:rsidRPr="00FB0858">
        <w:rPr>
          <w:rFonts w:ascii="Aptos" w:hAnsi="Aptos"/>
        </w:rPr>
        <w:t xml:space="preserve">Council continues to deliver capital projects that positively impact on our community, assets and infrastructure by: </w:t>
      </w:r>
    </w:p>
    <w:p w14:paraId="67707BC8" w14:textId="3BA756B3" w:rsidR="00DC7A4B" w:rsidRPr="00FB0858" w:rsidRDefault="00DC7A4B" w:rsidP="003C02B6">
      <w:pPr>
        <w:numPr>
          <w:ilvl w:val="0"/>
          <w:numId w:val="5"/>
        </w:numPr>
        <w:contextualSpacing/>
        <w:rPr>
          <w:rFonts w:ascii="Aptos" w:hAnsi="Aptos"/>
        </w:rPr>
      </w:pPr>
      <w:r w:rsidRPr="00FB0858">
        <w:rPr>
          <w:rFonts w:ascii="Aptos" w:hAnsi="Aptos"/>
        </w:rPr>
        <w:t>improving community safety and asset functionality</w:t>
      </w:r>
    </w:p>
    <w:p w14:paraId="614997F9" w14:textId="67F18D74" w:rsidR="00DC7A4B" w:rsidRPr="00FB0858" w:rsidRDefault="00DC7A4B" w:rsidP="003C02B6">
      <w:pPr>
        <w:numPr>
          <w:ilvl w:val="0"/>
          <w:numId w:val="5"/>
        </w:numPr>
        <w:contextualSpacing/>
        <w:rPr>
          <w:rFonts w:ascii="Aptos" w:hAnsi="Aptos"/>
        </w:rPr>
      </w:pPr>
      <w:r w:rsidRPr="00FB0858">
        <w:rPr>
          <w:rFonts w:ascii="Aptos" w:hAnsi="Aptos"/>
        </w:rPr>
        <w:t>increasing the life and reliability of assets</w:t>
      </w:r>
    </w:p>
    <w:p w14:paraId="5F581002" w14:textId="0B7BB129" w:rsidR="00DC7A4B" w:rsidRPr="00FB0858" w:rsidRDefault="00DC7A4B" w:rsidP="003C02B6">
      <w:pPr>
        <w:numPr>
          <w:ilvl w:val="0"/>
          <w:numId w:val="5"/>
        </w:numPr>
        <w:contextualSpacing/>
        <w:rPr>
          <w:rFonts w:ascii="Aptos" w:hAnsi="Aptos"/>
        </w:rPr>
      </w:pPr>
      <w:r w:rsidRPr="00FB0858">
        <w:rPr>
          <w:rFonts w:ascii="Aptos" w:hAnsi="Aptos"/>
        </w:rPr>
        <w:t>increasing usability and efficiency</w:t>
      </w:r>
    </w:p>
    <w:p w14:paraId="506B13C9" w14:textId="77777777" w:rsidR="00DC7A4B" w:rsidRPr="00FB0858" w:rsidRDefault="00DC7A4B" w:rsidP="003C02B6">
      <w:pPr>
        <w:numPr>
          <w:ilvl w:val="0"/>
          <w:numId w:val="5"/>
        </w:numPr>
        <w:contextualSpacing/>
        <w:rPr>
          <w:rFonts w:ascii="Aptos" w:hAnsi="Aptos"/>
        </w:rPr>
      </w:pPr>
      <w:r w:rsidRPr="00FB0858">
        <w:rPr>
          <w:rFonts w:ascii="Aptos" w:hAnsi="Aptos"/>
        </w:rPr>
        <w:t>addressing our community’s current and future needs.</w:t>
      </w:r>
    </w:p>
    <w:p w14:paraId="36E2F7E9" w14:textId="139CC1F7" w:rsidR="00DC7A4B" w:rsidRPr="00FB0858" w:rsidRDefault="00DC7A4B" w:rsidP="00DC7A4B">
      <w:pPr>
        <w:rPr>
          <w:rFonts w:ascii="Aptos" w:hAnsi="Aptos"/>
        </w:rPr>
      </w:pPr>
      <w:r w:rsidRPr="00FB0858">
        <w:rPr>
          <w:rFonts w:ascii="Aptos" w:hAnsi="Aptos"/>
        </w:rPr>
        <w:t xml:space="preserve">A summary of the capital program delivery at the end of </w:t>
      </w:r>
      <w:r w:rsidR="00AA68CC" w:rsidRPr="00FB0858">
        <w:rPr>
          <w:rFonts w:ascii="Aptos" w:hAnsi="Aptos"/>
        </w:rPr>
        <w:t>Quarter 4</w:t>
      </w:r>
      <w:r w:rsidR="00E13C0E" w:rsidRPr="00FB0858">
        <w:rPr>
          <w:rFonts w:ascii="Aptos" w:hAnsi="Aptos"/>
        </w:rPr>
        <w:t xml:space="preserve"> </w:t>
      </w:r>
      <w:r w:rsidRPr="00FB0858">
        <w:rPr>
          <w:rFonts w:ascii="Aptos" w:hAnsi="Aptos"/>
        </w:rPr>
        <w:t>(March to June 2026) is provided below.</w:t>
      </w:r>
    </w:p>
    <w:p w14:paraId="3C4D8315" w14:textId="77777777" w:rsidR="00DC7A4B" w:rsidRPr="00FB0858" w:rsidRDefault="00DC7A4B" w:rsidP="00BF11AB">
      <w:pPr>
        <w:rPr>
          <w:b/>
        </w:rPr>
      </w:pPr>
      <w:r w:rsidRPr="00FB0858">
        <w:rPr>
          <w:b/>
        </w:rPr>
        <w:t xml:space="preserve">Overall performance </w:t>
      </w:r>
    </w:p>
    <w:p w14:paraId="04AA8384" w14:textId="771D42C3" w:rsidR="00DC7A4B" w:rsidRPr="00FB0858" w:rsidRDefault="00DC7A4B" w:rsidP="00DC7A4B">
      <w:pPr>
        <w:rPr>
          <w:rFonts w:ascii="Aptos" w:hAnsi="Aptos"/>
        </w:rPr>
      </w:pPr>
      <w:r w:rsidRPr="00FB0858">
        <w:rPr>
          <w:rFonts w:ascii="Aptos" w:hAnsi="Aptos"/>
        </w:rPr>
        <w:t>The table below provides a summary of the projects completed to date. A total of $3</w:t>
      </w:r>
      <w:r w:rsidR="5055D447" w:rsidRPr="00FB0858">
        <w:rPr>
          <w:rFonts w:ascii="Aptos" w:hAnsi="Aptos"/>
        </w:rPr>
        <w:t>3.98</w:t>
      </w:r>
      <w:r w:rsidRPr="00FB0858">
        <w:rPr>
          <w:rFonts w:ascii="Aptos" w:hAnsi="Aptos"/>
        </w:rPr>
        <w:t xml:space="preserve">m was spent by </w:t>
      </w:r>
      <w:r w:rsidR="00AA68CC" w:rsidRPr="00FB0858">
        <w:rPr>
          <w:rFonts w:ascii="Aptos" w:hAnsi="Aptos"/>
        </w:rPr>
        <w:t>Quarter 4</w:t>
      </w:r>
      <w:r w:rsidRPr="00FB0858">
        <w:rPr>
          <w:rFonts w:ascii="Aptos" w:hAnsi="Aptos"/>
        </w:rPr>
        <w:t xml:space="preserve"> successfully concluding the 2627 program. </w:t>
      </w:r>
    </w:p>
    <w:tbl>
      <w:tblPr>
        <w:tblW w:w="0" w:type="auto"/>
        <w:jc w:val="center"/>
        <w:tblLook w:val="04A0" w:firstRow="1" w:lastRow="0" w:firstColumn="1" w:lastColumn="0" w:noHBand="0" w:noVBand="1"/>
      </w:tblPr>
      <w:tblGrid>
        <w:gridCol w:w="2425"/>
        <w:gridCol w:w="2340"/>
      </w:tblGrid>
      <w:tr w:rsidR="00DC7A4B" w:rsidRPr="00FB0858" w14:paraId="502E964F" w14:textId="77777777">
        <w:trPr>
          <w:trHeight w:val="251"/>
          <w:jc w:val="center"/>
        </w:trPr>
        <w:tc>
          <w:tcPr>
            <w:tcW w:w="2425" w:type="dxa"/>
          </w:tcPr>
          <w:p w14:paraId="1C840BFD" w14:textId="77777777" w:rsidR="00DC7A4B" w:rsidRPr="00FB0858" w:rsidRDefault="00DC7A4B" w:rsidP="00DC7A4B">
            <w:pPr>
              <w:spacing w:line="278" w:lineRule="auto"/>
              <w:rPr>
                <w:rFonts w:ascii="Aptos" w:hAnsi="Aptos"/>
              </w:rPr>
            </w:pPr>
            <w:r w:rsidRPr="00FB0858">
              <w:rPr>
                <w:rFonts w:ascii="Aptos" w:hAnsi="Aptos"/>
              </w:rPr>
              <w:t>Project Status</w:t>
            </w:r>
          </w:p>
        </w:tc>
        <w:tc>
          <w:tcPr>
            <w:tcW w:w="2340" w:type="dxa"/>
          </w:tcPr>
          <w:p w14:paraId="10CCA2C2" w14:textId="77777777" w:rsidR="00DC7A4B" w:rsidRPr="00FB0858" w:rsidRDefault="00DC7A4B" w:rsidP="00DC7A4B">
            <w:pPr>
              <w:spacing w:line="278" w:lineRule="auto"/>
              <w:jc w:val="center"/>
              <w:rPr>
                <w:rFonts w:ascii="Aptos" w:hAnsi="Aptos"/>
              </w:rPr>
            </w:pPr>
            <w:r w:rsidRPr="00FB0858">
              <w:rPr>
                <w:rFonts w:ascii="Aptos" w:hAnsi="Aptos"/>
              </w:rPr>
              <w:t xml:space="preserve">Year-To-Date totals </w:t>
            </w:r>
          </w:p>
          <w:p w14:paraId="158CA8A6" w14:textId="77777777" w:rsidR="00DC7A4B" w:rsidRPr="00FB0858" w:rsidRDefault="00DC7A4B" w:rsidP="00DC7A4B">
            <w:pPr>
              <w:spacing w:line="278" w:lineRule="auto"/>
              <w:jc w:val="center"/>
              <w:rPr>
                <w:rFonts w:ascii="Aptos" w:hAnsi="Aptos"/>
              </w:rPr>
            </w:pPr>
            <w:r w:rsidRPr="00FB0858">
              <w:rPr>
                <w:rFonts w:ascii="Aptos" w:hAnsi="Aptos"/>
              </w:rPr>
              <w:t>(Q1 to Q4)</w:t>
            </w:r>
          </w:p>
        </w:tc>
      </w:tr>
      <w:tr w:rsidR="00DC7A4B" w:rsidRPr="00FB0858" w14:paraId="25DFA7B5" w14:textId="77777777">
        <w:trPr>
          <w:trHeight w:val="162"/>
          <w:jc w:val="center"/>
        </w:trPr>
        <w:tc>
          <w:tcPr>
            <w:tcW w:w="2425" w:type="dxa"/>
          </w:tcPr>
          <w:p w14:paraId="264942C5" w14:textId="77777777" w:rsidR="00DC7A4B" w:rsidRPr="00FB0858" w:rsidRDefault="00DC7A4B" w:rsidP="00DC7A4B">
            <w:pPr>
              <w:spacing w:line="278" w:lineRule="auto"/>
              <w:rPr>
                <w:rFonts w:ascii="Aptos" w:hAnsi="Aptos"/>
              </w:rPr>
            </w:pPr>
            <w:r w:rsidRPr="00FB0858">
              <w:rPr>
                <w:rFonts w:ascii="Aptos" w:hAnsi="Aptos"/>
              </w:rPr>
              <w:t xml:space="preserve">Completed </w:t>
            </w:r>
            <w:r w:rsidRPr="00FB0858">
              <w:rPr>
                <w:rFonts w:ascii="Aptos" w:hAnsi="Aptos"/>
              </w:rPr>
              <w:br/>
              <w:t>(full scope)</w:t>
            </w:r>
          </w:p>
        </w:tc>
        <w:tc>
          <w:tcPr>
            <w:tcW w:w="2340" w:type="dxa"/>
          </w:tcPr>
          <w:p w14:paraId="639352E3" w14:textId="77777777" w:rsidR="00DC7A4B" w:rsidRPr="00FB0858" w:rsidRDefault="00DC7A4B" w:rsidP="00DC7A4B">
            <w:pPr>
              <w:shd w:val="clear" w:color="auto" w:fill="FFFFFF" w:themeFill="background1"/>
              <w:spacing w:line="278" w:lineRule="auto"/>
              <w:jc w:val="center"/>
              <w:rPr>
                <w:rFonts w:ascii="Aptos" w:hAnsi="Aptos"/>
              </w:rPr>
            </w:pPr>
            <w:r w:rsidRPr="00FB0858">
              <w:rPr>
                <w:rFonts w:ascii="Aptos" w:hAnsi="Aptos"/>
              </w:rPr>
              <w:t>157</w:t>
            </w:r>
          </w:p>
        </w:tc>
      </w:tr>
      <w:tr w:rsidR="00DC7A4B" w:rsidRPr="00FB0858" w14:paraId="14EFF381" w14:textId="77777777">
        <w:trPr>
          <w:trHeight w:val="162"/>
          <w:jc w:val="center"/>
        </w:trPr>
        <w:tc>
          <w:tcPr>
            <w:tcW w:w="2425" w:type="dxa"/>
          </w:tcPr>
          <w:p w14:paraId="10318B0C" w14:textId="77777777" w:rsidR="00DC7A4B" w:rsidRPr="00FB0858" w:rsidRDefault="00DC7A4B" w:rsidP="00DC7A4B">
            <w:pPr>
              <w:spacing w:line="278" w:lineRule="auto"/>
              <w:rPr>
                <w:rFonts w:ascii="Aptos" w:hAnsi="Aptos"/>
              </w:rPr>
            </w:pPr>
            <w:r w:rsidRPr="00FB0858">
              <w:rPr>
                <w:rFonts w:ascii="Aptos" w:hAnsi="Aptos"/>
              </w:rPr>
              <w:t>Carry forwards</w:t>
            </w:r>
          </w:p>
        </w:tc>
        <w:tc>
          <w:tcPr>
            <w:tcW w:w="2340" w:type="dxa"/>
          </w:tcPr>
          <w:p w14:paraId="57AFF8FD" w14:textId="77777777" w:rsidR="00DC7A4B" w:rsidRPr="00FB0858" w:rsidRDefault="00DC7A4B" w:rsidP="00DC7A4B">
            <w:pPr>
              <w:shd w:val="clear" w:color="auto" w:fill="FFFFFF" w:themeFill="background1"/>
              <w:spacing w:line="278" w:lineRule="auto"/>
              <w:jc w:val="center"/>
              <w:rPr>
                <w:rFonts w:ascii="Aptos" w:hAnsi="Aptos"/>
              </w:rPr>
            </w:pPr>
            <w:r w:rsidRPr="00FB0858">
              <w:rPr>
                <w:rFonts w:ascii="Aptos" w:hAnsi="Aptos"/>
              </w:rPr>
              <w:t>4</w:t>
            </w:r>
          </w:p>
        </w:tc>
      </w:tr>
      <w:tr w:rsidR="00DC7A4B" w:rsidRPr="00FB0858" w14:paraId="5749D6A0" w14:textId="77777777">
        <w:trPr>
          <w:trHeight w:val="162"/>
          <w:jc w:val="center"/>
        </w:trPr>
        <w:tc>
          <w:tcPr>
            <w:tcW w:w="2425" w:type="dxa"/>
          </w:tcPr>
          <w:p w14:paraId="545D5D6D" w14:textId="77777777" w:rsidR="00DC7A4B" w:rsidRPr="00FB0858" w:rsidRDefault="00DC7A4B" w:rsidP="00DC7A4B">
            <w:pPr>
              <w:spacing w:line="278" w:lineRule="auto"/>
              <w:rPr>
                <w:rFonts w:ascii="Aptos" w:hAnsi="Aptos"/>
              </w:rPr>
            </w:pPr>
            <w:r w:rsidRPr="00FB0858">
              <w:rPr>
                <w:rFonts w:ascii="Aptos" w:hAnsi="Aptos"/>
              </w:rPr>
              <w:t>Cancelled/ deferred</w:t>
            </w:r>
          </w:p>
        </w:tc>
        <w:tc>
          <w:tcPr>
            <w:tcW w:w="2340" w:type="dxa"/>
          </w:tcPr>
          <w:p w14:paraId="1CD5F5F7" w14:textId="77777777" w:rsidR="00DC7A4B" w:rsidRPr="00FB0858" w:rsidRDefault="00DC7A4B" w:rsidP="00DC7A4B">
            <w:pPr>
              <w:spacing w:line="278" w:lineRule="auto"/>
              <w:jc w:val="center"/>
              <w:rPr>
                <w:rFonts w:ascii="Aptos" w:hAnsi="Aptos"/>
              </w:rPr>
            </w:pPr>
            <w:r w:rsidRPr="00FB0858">
              <w:rPr>
                <w:rFonts w:ascii="Aptos" w:hAnsi="Aptos"/>
              </w:rPr>
              <w:t>10</w:t>
            </w:r>
          </w:p>
        </w:tc>
      </w:tr>
    </w:tbl>
    <w:p w14:paraId="46BBA66B" w14:textId="77777777" w:rsidR="00DC7A4B" w:rsidRPr="00FB0858" w:rsidRDefault="00DC7A4B" w:rsidP="00DC7A4B">
      <w:pPr>
        <w:rPr>
          <w:rFonts w:ascii="Aptos" w:hAnsi="Aptos"/>
        </w:rPr>
      </w:pPr>
    </w:p>
    <w:p w14:paraId="27EC3F19" w14:textId="77777777" w:rsidR="00DC7A4B" w:rsidRPr="00FB0858" w:rsidRDefault="00DC7A4B" w:rsidP="00252432">
      <w:pPr>
        <w:rPr>
          <w:b/>
        </w:rPr>
      </w:pPr>
      <w:r w:rsidRPr="00FB0858">
        <w:rPr>
          <w:b/>
        </w:rPr>
        <w:t>Infrastructure (including Open Space, Transport, and Stormwater)</w:t>
      </w:r>
    </w:p>
    <w:p w14:paraId="2D3D6EF6" w14:textId="77777777" w:rsidR="00DC7A4B" w:rsidRPr="00FB0858" w:rsidRDefault="00DC7A4B" w:rsidP="00DC7A4B">
      <w:pPr>
        <w:rPr>
          <w:rFonts w:ascii="Aptos" w:hAnsi="Aptos"/>
        </w:rPr>
      </w:pPr>
      <w:r w:rsidRPr="00FB0858">
        <w:rPr>
          <w:rFonts w:ascii="Aptos" w:hAnsi="Aptos"/>
        </w:rPr>
        <w:t>This category includes planned renewals, and upgrades to open spaces, footpaths, roads, kerb and channel, drainage and cycling infrastructure across 140 projects.</w:t>
      </w:r>
    </w:p>
    <w:p w14:paraId="28D694C8" w14:textId="254F6D95" w:rsidR="00DC7A4B" w:rsidRPr="00FB0858" w:rsidRDefault="00DC7A4B" w:rsidP="00DC7A4B">
      <w:pPr>
        <w:rPr>
          <w:rFonts w:ascii="Aptos" w:hAnsi="Aptos"/>
        </w:rPr>
      </w:pPr>
      <w:r w:rsidRPr="00FB0858">
        <w:rPr>
          <w:rFonts w:ascii="Aptos" w:hAnsi="Aptos"/>
        </w:rPr>
        <w:t xml:space="preserve">At the end of </w:t>
      </w:r>
      <w:r w:rsidR="00AA68CC" w:rsidRPr="00FB0858">
        <w:rPr>
          <w:rFonts w:ascii="Aptos" w:hAnsi="Aptos"/>
        </w:rPr>
        <w:t>Quarter 4</w:t>
      </w:r>
      <w:r w:rsidRPr="00FB0858">
        <w:rPr>
          <w:rFonts w:ascii="Aptos" w:hAnsi="Aptos"/>
        </w:rPr>
        <w:t>,</w:t>
      </w:r>
      <w:r w:rsidRPr="00FB0858" w:rsidDel="008E06C7">
        <w:rPr>
          <w:rFonts w:ascii="Aptos" w:hAnsi="Aptos"/>
        </w:rPr>
        <w:t xml:space="preserve"> </w:t>
      </w:r>
      <w:r w:rsidRPr="00FB0858">
        <w:rPr>
          <w:rFonts w:ascii="Aptos" w:hAnsi="Aptos"/>
        </w:rPr>
        <w:t xml:space="preserve">expenditure on the infrastructure category was $22.18m. </w:t>
      </w:r>
      <w:r w:rsidR="007136D2" w:rsidRPr="00FB0858">
        <w:rPr>
          <w:rFonts w:ascii="Aptos" w:hAnsi="Aptos"/>
        </w:rPr>
        <w:t xml:space="preserve">A total of </w:t>
      </w:r>
      <w:r w:rsidRPr="00FB0858">
        <w:rPr>
          <w:rFonts w:ascii="Aptos" w:hAnsi="Aptos"/>
        </w:rPr>
        <w:t>76 projects were completed, some of which are listed below:</w:t>
      </w:r>
    </w:p>
    <w:p w14:paraId="4B168616" w14:textId="77777777" w:rsidR="00DC7A4B" w:rsidRPr="00FB0858" w:rsidRDefault="00DC7A4B" w:rsidP="00252432">
      <w:pPr>
        <w:rPr>
          <w:b/>
        </w:rPr>
      </w:pPr>
      <w:r w:rsidRPr="00FB0858">
        <w:rPr>
          <w:b/>
        </w:rPr>
        <w:t>Completed Open Space projects</w:t>
      </w:r>
    </w:p>
    <w:tbl>
      <w:tblPr>
        <w:tblW w:w="5000" w:type="pct"/>
        <w:tblLook w:val="04A0" w:firstRow="1" w:lastRow="0" w:firstColumn="1" w:lastColumn="0" w:noHBand="0" w:noVBand="1"/>
      </w:tblPr>
      <w:tblGrid>
        <w:gridCol w:w="9360"/>
      </w:tblGrid>
      <w:tr w:rsidR="00DC7A4B" w:rsidRPr="00FB0858" w14:paraId="6530E388" w14:textId="77777777">
        <w:trPr>
          <w:trHeight w:val="300"/>
          <w:tblHeader/>
        </w:trPr>
        <w:tc>
          <w:tcPr>
            <w:tcW w:w="5000" w:type="pct"/>
            <w:noWrap/>
          </w:tcPr>
          <w:p w14:paraId="3A22D422" w14:textId="77777777" w:rsidR="00DC7A4B" w:rsidRPr="00FB0858" w:rsidRDefault="00DC7A4B" w:rsidP="00DC7A4B">
            <w:pPr>
              <w:rPr>
                <w:rFonts w:ascii="Aptos" w:hAnsi="Aptos" w:cs="Times New Roman"/>
              </w:rPr>
            </w:pPr>
            <w:r w:rsidRPr="00FB0858">
              <w:rPr>
                <w:rFonts w:ascii="Aptos" w:hAnsi="Aptos"/>
              </w:rPr>
              <w:t>Projects c</w:t>
            </w:r>
            <w:r w:rsidRPr="00FB0858">
              <w:rPr>
                <w:rFonts w:ascii="Aptos" w:hAnsi="Aptos"/>
              </w:rPr>
              <w:fldChar w:fldCharType="begin"/>
            </w:r>
            <w:r w:rsidRPr="00FB0858">
              <w:rPr>
                <w:rFonts w:ascii="Aptos" w:hAnsi="Aptos"/>
              </w:rPr>
              <w:instrText xml:space="preserve"> LINK Excel.Sheet.12 "C:\\Users\\BirdJac\\Downloads\\data (85).xlsx" "Export!R35C3:R62C3" \a \f 5 \h  \* MERGEFORMAT </w:instrText>
            </w:r>
            <w:r w:rsidRPr="00FB0858">
              <w:rPr>
                <w:rFonts w:ascii="Aptos" w:hAnsi="Aptos"/>
              </w:rPr>
              <w:fldChar w:fldCharType="separate"/>
            </w:r>
            <w:r w:rsidRPr="00FB0858">
              <w:rPr>
                <w:rFonts w:ascii="Aptos" w:hAnsi="Aptos"/>
              </w:rPr>
              <w:fldChar w:fldCharType="end"/>
            </w:r>
            <w:r w:rsidRPr="00FB0858">
              <w:rPr>
                <w:rFonts w:ascii="Aptos" w:hAnsi="Aptos"/>
              </w:rPr>
              <w:t>ompleted in Q4</w:t>
            </w:r>
          </w:p>
        </w:tc>
      </w:tr>
      <w:tr w:rsidR="00DC7A4B" w:rsidRPr="00FB0858" w14:paraId="501A0792" w14:textId="77777777">
        <w:trPr>
          <w:trHeight w:val="343"/>
        </w:trPr>
        <w:tc>
          <w:tcPr>
            <w:tcW w:w="5000" w:type="pct"/>
            <w:noWrap/>
          </w:tcPr>
          <w:p w14:paraId="1F95C7AD" w14:textId="77777777" w:rsidR="00DC7A4B" w:rsidRPr="00FB0858" w:rsidRDefault="00DC7A4B" w:rsidP="00DC7A4B">
            <w:pPr>
              <w:rPr>
                <w:rFonts w:ascii="Aptos" w:hAnsi="Aptos"/>
                <w:sz w:val="22"/>
                <w:szCs w:val="22"/>
              </w:rPr>
            </w:pPr>
            <w:r w:rsidRPr="00FB0858">
              <w:rPr>
                <w:rFonts w:ascii="Aptos" w:hAnsi="Aptos"/>
                <w:sz w:val="22"/>
                <w:szCs w:val="22"/>
              </w:rPr>
              <w:t>Charles Evans Reserve park upgrade - construction</w:t>
            </w:r>
          </w:p>
        </w:tc>
      </w:tr>
      <w:tr w:rsidR="00DC7A4B" w:rsidRPr="00FB0858" w14:paraId="748988D2" w14:textId="77777777">
        <w:trPr>
          <w:trHeight w:val="343"/>
        </w:trPr>
        <w:tc>
          <w:tcPr>
            <w:tcW w:w="5000" w:type="pct"/>
            <w:noWrap/>
          </w:tcPr>
          <w:p w14:paraId="11A15012" w14:textId="77777777" w:rsidR="00DC7A4B" w:rsidRPr="00FB0858" w:rsidRDefault="00DC7A4B" w:rsidP="00DC7A4B">
            <w:pPr>
              <w:rPr>
                <w:rFonts w:ascii="Aptos" w:hAnsi="Aptos"/>
                <w:sz w:val="22"/>
                <w:szCs w:val="22"/>
              </w:rPr>
            </w:pPr>
            <w:r w:rsidRPr="00FB0858">
              <w:rPr>
                <w:rFonts w:ascii="Aptos" w:hAnsi="Aptos"/>
                <w:sz w:val="22"/>
                <w:szCs w:val="22"/>
              </w:rPr>
              <w:t>Fairfield Park playground upgrade - construction</w:t>
            </w:r>
          </w:p>
        </w:tc>
      </w:tr>
      <w:tr w:rsidR="00DC7A4B" w:rsidRPr="00FB0858" w14:paraId="11E8FCA6" w14:textId="77777777">
        <w:trPr>
          <w:trHeight w:val="343"/>
        </w:trPr>
        <w:tc>
          <w:tcPr>
            <w:tcW w:w="5000" w:type="pct"/>
            <w:noWrap/>
          </w:tcPr>
          <w:p w14:paraId="5B52C8AA" w14:textId="77777777" w:rsidR="00DC7A4B" w:rsidRPr="00FB0858" w:rsidRDefault="00DC7A4B" w:rsidP="00DC7A4B">
            <w:pPr>
              <w:rPr>
                <w:rFonts w:ascii="Aptos" w:hAnsi="Aptos"/>
                <w:sz w:val="22"/>
                <w:szCs w:val="22"/>
              </w:rPr>
            </w:pPr>
            <w:r w:rsidRPr="00FB0858">
              <w:rPr>
                <w:rFonts w:ascii="Aptos" w:hAnsi="Aptos"/>
                <w:sz w:val="22"/>
                <w:szCs w:val="22"/>
              </w:rPr>
              <w:lastRenderedPageBreak/>
              <w:t>Merri Creek Parklands - Quarries Park playground design</w:t>
            </w:r>
          </w:p>
        </w:tc>
      </w:tr>
      <w:tr w:rsidR="00DC7A4B" w:rsidRPr="00FB0858" w14:paraId="2382D779" w14:textId="77777777">
        <w:trPr>
          <w:trHeight w:val="343"/>
        </w:trPr>
        <w:tc>
          <w:tcPr>
            <w:tcW w:w="5000" w:type="pct"/>
            <w:noWrap/>
          </w:tcPr>
          <w:p w14:paraId="32312C72" w14:textId="77777777" w:rsidR="00DC7A4B" w:rsidRPr="00FB0858" w:rsidRDefault="00DC7A4B" w:rsidP="00DC7A4B">
            <w:pPr>
              <w:rPr>
                <w:rFonts w:ascii="Aptos" w:hAnsi="Aptos"/>
                <w:sz w:val="22"/>
                <w:szCs w:val="22"/>
              </w:rPr>
            </w:pPr>
            <w:r w:rsidRPr="00FB0858">
              <w:rPr>
                <w:rFonts w:ascii="Aptos" w:hAnsi="Aptos"/>
                <w:sz w:val="22"/>
                <w:szCs w:val="22"/>
              </w:rPr>
              <w:t>Garryowen Reserve, Fitzroy</w:t>
            </w:r>
          </w:p>
        </w:tc>
      </w:tr>
      <w:tr w:rsidR="00DC7A4B" w:rsidRPr="00FB0858" w14:paraId="71300CC5" w14:textId="77777777">
        <w:trPr>
          <w:trHeight w:val="343"/>
        </w:trPr>
        <w:tc>
          <w:tcPr>
            <w:tcW w:w="5000" w:type="pct"/>
            <w:noWrap/>
          </w:tcPr>
          <w:p w14:paraId="6D91106D" w14:textId="77777777" w:rsidR="00DC7A4B" w:rsidRPr="00FB0858" w:rsidRDefault="00DC7A4B" w:rsidP="00DC7A4B">
            <w:pPr>
              <w:rPr>
                <w:rFonts w:ascii="Aptos" w:hAnsi="Aptos"/>
                <w:sz w:val="22"/>
                <w:szCs w:val="22"/>
              </w:rPr>
            </w:pPr>
            <w:r w:rsidRPr="00FB0858">
              <w:rPr>
                <w:rFonts w:ascii="Aptos" w:hAnsi="Aptos"/>
                <w:sz w:val="22"/>
                <w:szCs w:val="22"/>
              </w:rPr>
              <w:t>Burnley Depot security upgrade</w:t>
            </w:r>
          </w:p>
        </w:tc>
      </w:tr>
      <w:tr w:rsidR="00DC7A4B" w:rsidRPr="00FB0858" w14:paraId="15A24C4C" w14:textId="77777777">
        <w:trPr>
          <w:trHeight w:val="343"/>
        </w:trPr>
        <w:tc>
          <w:tcPr>
            <w:tcW w:w="5000" w:type="pct"/>
            <w:noWrap/>
          </w:tcPr>
          <w:p w14:paraId="5B66E66A" w14:textId="77777777" w:rsidR="00DC7A4B" w:rsidRPr="00FB0858" w:rsidRDefault="00DC7A4B" w:rsidP="00DC7A4B">
            <w:pPr>
              <w:rPr>
                <w:rFonts w:ascii="Aptos" w:hAnsi="Aptos"/>
                <w:sz w:val="22"/>
                <w:szCs w:val="22"/>
              </w:rPr>
            </w:pPr>
            <w:r w:rsidRPr="00FB0858">
              <w:rPr>
                <w:rFonts w:ascii="Aptos" w:hAnsi="Aptos"/>
                <w:sz w:val="22"/>
                <w:szCs w:val="22"/>
              </w:rPr>
              <w:t>Cremorne Street streetscape design</w:t>
            </w:r>
          </w:p>
        </w:tc>
      </w:tr>
      <w:tr w:rsidR="00DC7A4B" w:rsidRPr="00FB0858" w14:paraId="0BB262EA" w14:textId="77777777">
        <w:trPr>
          <w:trHeight w:val="343"/>
        </w:trPr>
        <w:tc>
          <w:tcPr>
            <w:tcW w:w="5000" w:type="pct"/>
            <w:noWrap/>
          </w:tcPr>
          <w:p w14:paraId="0E55C6A5" w14:textId="77777777" w:rsidR="00DC7A4B" w:rsidRPr="00FB0858" w:rsidRDefault="00DC7A4B" w:rsidP="00DC7A4B">
            <w:pPr>
              <w:rPr>
                <w:rFonts w:ascii="Aptos" w:hAnsi="Aptos"/>
                <w:sz w:val="22"/>
                <w:szCs w:val="22"/>
              </w:rPr>
            </w:pPr>
            <w:r w:rsidRPr="00FB0858">
              <w:rPr>
                <w:rFonts w:ascii="Aptos" w:hAnsi="Aptos"/>
                <w:sz w:val="22"/>
                <w:szCs w:val="22"/>
              </w:rPr>
              <w:t>Linear Park Fitzroy North masterplan design</w:t>
            </w:r>
          </w:p>
        </w:tc>
      </w:tr>
      <w:tr w:rsidR="00DC7A4B" w:rsidRPr="00FB0858" w14:paraId="11B2AFF4" w14:textId="77777777">
        <w:trPr>
          <w:trHeight w:val="343"/>
        </w:trPr>
        <w:tc>
          <w:tcPr>
            <w:tcW w:w="5000" w:type="pct"/>
            <w:noWrap/>
          </w:tcPr>
          <w:p w14:paraId="55895C9C" w14:textId="77777777" w:rsidR="00DC7A4B" w:rsidRPr="00FB0858" w:rsidRDefault="00DC7A4B" w:rsidP="00DC7A4B">
            <w:pPr>
              <w:rPr>
                <w:rFonts w:ascii="Aptos" w:hAnsi="Aptos"/>
                <w:sz w:val="22"/>
                <w:szCs w:val="22"/>
              </w:rPr>
            </w:pPr>
            <w:r w:rsidRPr="00FB0858">
              <w:rPr>
                <w:rFonts w:ascii="Aptos" w:hAnsi="Aptos"/>
                <w:sz w:val="22"/>
                <w:szCs w:val="22"/>
              </w:rPr>
              <w:t>Synthetic Pitch to replace turf pitch at Bastow 2 at Kevin Bartlett Reserve Burnley - design</w:t>
            </w:r>
          </w:p>
        </w:tc>
      </w:tr>
      <w:tr w:rsidR="00DC7A4B" w:rsidRPr="00FB0858" w14:paraId="316D1EF4" w14:textId="77777777">
        <w:trPr>
          <w:trHeight w:val="343"/>
        </w:trPr>
        <w:tc>
          <w:tcPr>
            <w:tcW w:w="5000" w:type="pct"/>
            <w:noWrap/>
          </w:tcPr>
          <w:p w14:paraId="0F14F0F8" w14:textId="77777777" w:rsidR="00DC7A4B" w:rsidRPr="00FB0858" w:rsidRDefault="00DC7A4B" w:rsidP="00DC7A4B">
            <w:pPr>
              <w:rPr>
                <w:rFonts w:ascii="Aptos" w:hAnsi="Aptos"/>
                <w:sz w:val="22"/>
                <w:szCs w:val="22"/>
              </w:rPr>
            </w:pPr>
            <w:r w:rsidRPr="00FB0858">
              <w:rPr>
                <w:rFonts w:ascii="Aptos" w:hAnsi="Aptos"/>
                <w:sz w:val="22"/>
                <w:szCs w:val="22"/>
              </w:rPr>
              <w:t>Annettes Place (River St Richmond) upgrade - design</w:t>
            </w:r>
          </w:p>
        </w:tc>
      </w:tr>
      <w:tr w:rsidR="00DC7A4B" w:rsidRPr="00FB0858" w14:paraId="1136F525" w14:textId="77777777">
        <w:trPr>
          <w:trHeight w:val="343"/>
        </w:trPr>
        <w:tc>
          <w:tcPr>
            <w:tcW w:w="5000" w:type="pct"/>
            <w:noWrap/>
          </w:tcPr>
          <w:p w14:paraId="42494DB5" w14:textId="77777777" w:rsidR="00DC7A4B" w:rsidRPr="00FB0858" w:rsidRDefault="00DC7A4B" w:rsidP="00DC7A4B">
            <w:pPr>
              <w:rPr>
                <w:rFonts w:ascii="Aptos" w:hAnsi="Aptos"/>
                <w:sz w:val="22"/>
                <w:szCs w:val="22"/>
              </w:rPr>
            </w:pPr>
            <w:r w:rsidRPr="00FB0858">
              <w:rPr>
                <w:rFonts w:ascii="Aptos" w:hAnsi="Aptos"/>
                <w:sz w:val="22"/>
                <w:szCs w:val="22"/>
              </w:rPr>
              <w:t>Childcare centre playground works</w:t>
            </w:r>
          </w:p>
        </w:tc>
      </w:tr>
      <w:tr w:rsidR="00DC7A4B" w:rsidRPr="00FB0858" w14:paraId="07D54E81" w14:textId="77777777">
        <w:trPr>
          <w:trHeight w:val="343"/>
        </w:trPr>
        <w:tc>
          <w:tcPr>
            <w:tcW w:w="5000" w:type="pct"/>
            <w:noWrap/>
          </w:tcPr>
          <w:p w14:paraId="04673E7F" w14:textId="77777777" w:rsidR="00DC7A4B" w:rsidRPr="00FB0858" w:rsidRDefault="00DC7A4B" w:rsidP="00DC7A4B">
            <w:pPr>
              <w:rPr>
                <w:rFonts w:ascii="Aptos" w:hAnsi="Aptos"/>
                <w:sz w:val="22"/>
                <w:szCs w:val="22"/>
              </w:rPr>
            </w:pPr>
            <w:r w:rsidRPr="00FB0858">
              <w:rPr>
                <w:rFonts w:ascii="Aptos" w:hAnsi="Aptos"/>
                <w:sz w:val="22"/>
                <w:szCs w:val="22"/>
              </w:rPr>
              <w:t>Citizens Park, Richmond improvements</w:t>
            </w:r>
          </w:p>
        </w:tc>
      </w:tr>
      <w:tr w:rsidR="00DC7A4B" w:rsidRPr="00FB0858" w14:paraId="0A281F57" w14:textId="77777777">
        <w:trPr>
          <w:trHeight w:val="343"/>
        </w:trPr>
        <w:tc>
          <w:tcPr>
            <w:tcW w:w="5000" w:type="pct"/>
            <w:noWrap/>
          </w:tcPr>
          <w:p w14:paraId="1D315F77" w14:textId="77777777" w:rsidR="00DC7A4B" w:rsidRPr="00FB0858" w:rsidRDefault="00DC7A4B" w:rsidP="00DC7A4B">
            <w:pPr>
              <w:rPr>
                <w:rFonts w:ascii="Aptos" w:hAnsi="Aptos"/>
                <w:sz w:val="22"/>
                <w:szCs w:val="22"/>
              </w:rPr>
            </w:pPr>
            <w:r w:rsidRPr="00FB0858">
              <w:rPr>
                <w:rFonts w:ascii="Aptos" w:hAnsi="Aptos"/>
                <w:sz w:val="22"/>
                <w:szCs w:val="22"/>
              </w:rPr>
              <w:t>Design of Edwardes Place, Fitzroy North park renewal</w:t>
            </w:r>
          </w:p>
        </w:tc>
      </w:tr>
      <w:tr w:rsidR="00DC7A4B" w:rsidRPr="00FB0858" w14:paraId="0105BE58" w14:textId="77777777">
        <w:trPr>
          <w:trHeight w:val="343"/>
        </w:trPr>
        <w:tc>
          <w:tcPr>
            <w:tcW w:w="5000" w:type="pct"/>
            <w:noWrap/>
          </w:tcPr>
          <w:p w14:paraId="40470E8B" w14:textId="77777777" w:rsidR="00DC7A4B" w:rsidRPr="00FB0858" w:rsidRDefault="00DC7A4B" w:rsidP="00DC7A4B">
            <w:pPr>
              <w:rPr>
                <w:rFonts w:ascii="Aptos" w:hAnsi="Aptos"/>
                <w:sz w:val="22"/>
                <w:szCs w:val="22"/>
              </w:rPr>
            </w:pPr>
            <w:r w:rsidRPr="00FB0858">
              <w:rPr>
                <w:rFonts w:ascii="Aptos" w:hAnsi="Aptos"/>
                <w:sz w:val="22"/>
                <w:szCs w:val="22"/>
              </w:rPr>
              <w:t>Fletcher 1 pitch renewal at Kevin Barlett Reserve, Richmond design stage</w:t>
            </w:r>
          </w:p>
        </w:tc>
      </w:tr>
      <w:tr w:rsidR="00DC7A4B" w:rsidRPr="00FB0858" w14:paraId="19781B26" w14:textId="77777777">
        <w:trPr>
          <w:trHeight w:val="343"/>
        </w:trPr>
        <w:tc>
          <w:tcPr>
            <w:tcW w:w="5000" w:type="pct"/>
            <w:noWrap/>
          </w:tcPr>
          <w:p w14:paraId="5463F342" w14:textId="77777777" w:rsidR="00DC7A4B" w:rsidRPr="00FB0858" w:rsidRDefault="00DC7A4B" w:rsidP="00DC7A4B">
            <w:pPr>
              <w:rPr>
                <w:rFonts w:ascii="Aptos" w:hAnsi="Aptos"/>
                <w:sz w:val="22"/>
                <w:szCs w:val="22"/>
              </w:rPr>
            </w:pPr>
            <w:r w:rsidRPr="00FB0858">
              <w:rPr>
                <w:rFonts w:ascii="Aptos" w:hAnsi="Aptos"/>
                <w:sz w:val="22"/>
                <w:szCs w:val="22"/>
              </w:rPr>
              <w:t>Futsal Pitch at Atherton Gardens, Fitzroy design stage</w:t>
            </w:r>
          </w:p>
        </w:tc>
      </w:tr>
      <w:tr w:rsidR="00DC7A4B" w:rsidRPr="00FB0858" w14:paraId="7D3CB199" w14:textId="77777777">
        <w:trPr>
          <w:trHeight w:val="343"/>
        </w:trPr>
        <w:tc>
          <w:tcPr>
            <w:tcW w:w="5000" w:type="pct"/>
            <w:noWrap/>
          </w:tcPr>
          <w:p w14:paraId="2FB63C86" w14:textId="77777777" w:rsidR="00DC7A4B" w:rsidRPr="00FB0858" w:rsidRDefault="00DC7A4B" w:rsidP="00DC7A4B">
            <w:pPr>
              <w:rPr>
                <w:rFonts w:ascii="Aptos" w:hAnsi="Aptos"/>
                <w:sz w:val="22"/>
                <w:szCs w:val="22"/>
              </w:rPr>
            </w:pPr>
            <w:r w:rsidRPr="00FB0858">
              <w:rPr>
                <w:rFonts w:ascii="Aptos" w:hAnsi="Aptos"/>
                <w:sz w:val="22"/>
                <w:szCs w:val="22"/>
              </w:rPr>
              <w:t>George Knott, Clifton Hill sports lighting upgrade design</w:t>
            </w:r>
          </w:p>
        </w:tc>
      </w:tr>
      <w:tr w:rsidR="00DC7A4B" w:rsidRPr="00FB0858" w14:paraId="7FB6F762" w14:textId="77777777">
        <w:trPr>
          <w:trHeight w:val="343"/>
        </w:trPr>
        <w:tc>
          <w:tcPr>
            <w:tcW w:w="5000" w:type="pct"/>
            <w:noWrap/>
          </w:tcPr>
          <w:p w14:paraId="1C764161" w14:textId="77777777" w:rsidR="00DC7A4B" w:rsidRPr="00FB0858" w:rsidRDefault="00DC7A4B" w:rsidP="00DC7A4B">
            <w:pPr>
              <w:rPr>
                <w:rFonts w:ascii="Aptos" w:hAnsi="Aptos"/>
                <w:sz w:val="22"/>
                <w:szCs w:val="22"/>
              </w:rPr>
            </w:pPr>
            <w:r w:rsidRPr="00FB0858">
              <w:rPr>
                <w:rFonts w:ascii="Aptos" w:hAnsi="Aptos"/>
                <w:sz w:val="22"/>
                <w:szCs w:val="22"/>
              </w:rPr>
              <w:t>Golden Square Reserve, Burnley playground and garden bed and tree plantings - construction</w:t>
            </w:r>
          </w:p>
        </w:tc>
      </w:tr>
      <w:tr w:rsidR="00DC7A4B" w:rsidRPr="00FB0858" w14:paraId="32966569" w14:textId="77777777">
        <w:trPr>
          <w:trHeight w:val="343"/>
        </w:trPr>
        <w:tc>
          <w:tcPr>
            <w:tcW w:w="5000" w:type="pct"/>
            <w:noWrap/>
          </w:tcPr>
          <w:p w14:paraId="293D5FF1" w14:textId="77777777" w:rsidR="00DC7A4B" w:rsidRPr="00FB0858" w:rsidRDefault="00DC7A4B" w:rsidP="00DC7A4B">
            <w:pPr>
              <w:rPr>
                <w:rFonts w:ascii="Aptos" w:hAnsi="Aptos"/>
                <w:sz w:val="22"/>
                <w:szCs w:val="22"/>
              </w:rPr>
            </w:pPr>
            <w:r w:rsidRPr="00FB0858">
              <w:rPr>
                <w:rFonts w:ascii="Aptos" w:hAnsi="Aptos"/>
                <w:sz w:val="22"/>
                <w:szCs w:val="22"/>
              </w:rPr>
              <w:t>Mayors Park Tennis and Netball Centre, Clifton Hill lighting upgrade design</w:t>
            </w:r>
          </w:p>
        </w:tc>
      </w:tr>
      <w:tr w:rsidR="00DC7A4B" w:rsidRPr="00FB0858" w14:paraId="4DEEA801" w14:textId="77777777">
        <w:trPr>
          <w:trHeight w:val="343"/>
        </w:trPr>
        <w:tc>
          <w:tcPr>
            <w:tcW w:w="5000" w:type="pct"/>
            <w:noWrap/>
          </w:tcPr>
          <w:p w14:paraId="4EBD4436" w14:textId="77777777" w:rsidR="00DC7A4B" w:rsidRPr="00FB0858" w:rsidRDefault="00DC7A4B" w:rsidP="00DC7A4B">
            <w:pPr>
              <w:rPr>
                <w:rFonts w:ascii="Aptos" w:hAnsi="Aptos"/>
                <w:sz w:val="22"/>
                <w:szCs w:val="22"/>
              </w:rPr>
            </w:pPr>
            <w:r w:rsidRPr="00FB0858">
              <w:rPr>
                <w:rFonts w:ascii="Aptos" w:hAnsi="Aptos"/>
                <w:sz w:val="22"/>
                <w:szCs w:val="22"/>
              </w:rPr>
              <w:t>Open space furniture renewal</w:t>
            </w:r>
          </w:p>
        </w:tc>
      </w:tr>
      <w:tr w:rsidR="00DC7A4B" w:rsidRPr="00FB0858" w14:paraId="1700E706" w14:textId="77777777">
        <w:trPr>
          <w:trHeight w:val="343"/>
        </w:trPr>
        <w:tc>
          <w:tcPr>
            <w:tcW w:w="5000" w:type="pct"/>
            <w:noWrap/>
          </w:tcPr>
          <w:p w14:paraId="57B006C7" w14:textId="77777777" w:rsidR="00DC7A4B" w:rsidRPr="00FB0858" w:rsidRDefault="00DC7A4B" w:rsidP="00DC7A4B">
            <w:pPr>
              <w:rPr>
                <w:rFonts w:ascii="Aptos" w:hAnsi="Aptos"/>
                <w:sz w:val="22"/>
                <w:szCs w:val="22"/>
              </w:rPr>
            </w:pPr>
            <w:r w:rsidRPr="00FB0858">
              <w:rPr>
                <w:rFonts w:ascii="Aptos" w:hAnsi="Aptos"/>
                <w:sz w:val="22"/>
                <w:szCs w:val="22"/>
              </w:rPr>
              <w:t>Open space horticulture renewal</w:t>
            </w:r>
          </w:p>
        </w:tc>
      </w:tr>
      <w:tr w:rsidR="00DC7A4B" w:rsidRPr="00FB0858" w14:paraId="073810C4" w14:textId="77777777">
        <w:trPr>
          <w:trHeight w:val="343"/>
        </w:trPr>
        <w:tc>
          <w:tcPr>
            <w:tcW w:w="5000" w:type="pct"/>
            <w:noWrap/>
          </w:tcPr>
          <w:p w14:paraId="18AB85C8" w14:textId="77777777" w:rsidR="00DC7A4B" w:rsidRPr="00FB0858" w:rsidRDefault="00DC7A4B" w:rsidP="00DC7A4B">
            <w:pPr>
              <w:rPr>
                <w:rFonts w:ascii="Aptos" w:hAnsi="Aptos"/>
                <w:sz w:val="22"/>
                <w:szCs w:val="22"/>
              </w:rPr>
            </w:pPr>
            <w:r w:rsidRPr="00FB0858">
              <w:rPr>
                <w:rFonts w:ascii="Aptos" w:hAnsi="Aptos"/>
                <w:sz w:val="22"/>
                <w:szCs w:val="22"/>
              </w:rPr>
              <w:t>Open space irrigation renewal</w:t>
            </w:r>
          </w:p>
        </w:tc>
      </w:tr>
      <w:tr w:rsidR="00DC7A4B" w:rsidRPr="00FB0858" w14:paraId="391AC5EC" w14:textId="77777777">
        <w:trPr>
          <w:trHeight w:val="343"/>
        </w:trPr>
        <w:tc>
          <w:tcPr>
            <w:tcW w:w="5000" w:type="pct"/>
            <w:noWrap/>
          </w:tcPr>
          <w:p w14:paraId="0CE7F125" w14:textId="77777777" w:rsidR="00DC7A4B" w:rsidRPr="00FB0858" w:rsidRDefault="00DC7A4B" w:rsidP="00DC7A4B">
            <w:pPr>
              <w:rPr>
                <w:rFonts w:ascii="Aptos" w:hAnsi="Aptos"/>
                <w:sz w:val="22"/>
                <w:szCs w:val="22"/>
              </w:rPr>
            </w:pPr>
            <w:r w:rsidRPr="00FB0858">
              <w:rPr>
                <w:rFonts w:ascii="Aptos" w:hAnsi="Aptos"/>
                <w:sz w:val="22"/>
                <w:szCs w:val="22"/>
              </w:rPr>
              <w:t>Open space minor lighting renewal</w:t>
            </w:r>
          </w:p>
        </w:tc>
      </w:tr>
      <w:tr w:rsidR="00DC7A4B" w:rsidRPr="00FB0858" w14:paraId="39BF1022" w14:textId="77777777">
        <w:trPr>
          <w:trHeight w:val="343"/>
        </w:trPr>
        <w:tc>
          <w:tcPr>
            <w:tcW w:w="5000" w:type="pct"/>
            <w:noWrap/>
          </w:tcPr>
          <w:p w14:paraId="5327D263" w14:textId="77777777" w:rsidR="00DC7A4B" w:rsidRPr="00FB0858" w:rsidRDefault="00DC7A4B" w:rsidP="00DC7A4B">
            <w:pPr>
              <w:rPr>
                <w:rFonts w:ascii="Aptos" w:hAnsi="Aptos"/>
                <w:sz w:val="22"/>
                <w:szCs w:val="22"/>
              </w:rPr>
            </w:pPr>
            <w:r w:rsidRPr="00FB0858">
              <w:rPr>
                <w:rFonts w:ascii="Aptos" w:hAnsi="Aptos"/>
                <w:sz w:val="22"/>
                <w:szCs w:val="22"/>
              </w:rPr>
              <w:t>Open space minor turf renewal</w:t>
            </w:r>
          </w:p>
        </w:tc>
      </w:tr>
      <w:tr w:rsidR="00DC7A4B" w:rsidRPr="00FB0858" w14:paraId="6FDD0908" w14:textId="77777777">
        <w:trPr>
          <w:trHeight w:val="343"/>
        </w:trPr>
        <w:tc>
          <w:tcPr>
            <w:tcW w:w="5000" w:type="pct"/>
            <w:noWrap/>
          </w:tcPr>
          <w:p w14:paraId="71DABEF7" w14:textId="77777777" w:rsidR="00DC7A4B" w:rsidRPr="00FB0858" w:rsidRDefault="00DC7A4B" w:rsidP="00DC7A4B">
            <w:pPr>
              <w:rPr>
                <w:rFonts w:ascii="Aptos" w:hAnsi="Aptos"/>
                <w:sz w:val="22"/>
                <w:szCs w:val="22"/>
              </w:rPr>
            </w:pPr>
            <w:r w:rsidRPr="00FB0858">
              <w:rPr>
                <w:rFonts w:ascii="Aptos" w:hAnsi="Aptos"/>
                <w:sz w:val="22"/>
                <w:szCs w:val="22"/>
              </w:rPr>
              <w:t>Open space playground renewal</w:t>
            </w:r>
          </w:p>
        </w:tc>
      </w:tr>
      <w:tr w:rsidR="00DC7A4B" w:rsidRPr="00FB0858" w14:paraId="43BDB5C9" w14:textId="77777777">
        <w:trPr>
          <w:trHeight w:val="343"/>
        </w:trPr>
        <w:tc>
          <w:tcPr>
            <w:tcW w:w="5000" w:type="pct"/>
            <w:noWrap/>
          </w:tcPr>
          <w:p w14:paraId="0DB06920" w14:textId="77777777" w:rsidR="00DC7A4B" w:rsidRPr="00FB0858" w:rsidRDefault="00DC7A4B" w:rsidP="00DC7A4B">
            <w:pPr>
              <w:rPr>
                <w:rFonts w:ascii="Aptos" w:hAnsi="Aptos"/>
                <w:sz w:val="22"/>
                <w:szCs w:val="22"/>
              </w:rPr>
            </w:pPr>
            <w:r w:rsidRPr="00FB0858">
              <w:rPr>
                <w:rFonts w:ascii="Aptos" w:hAnsi="Aptos"/>
                <w:sz w:val="22"/>
                <w:szCs w:val="22"/>
              </w:rPr>
              <w:t>Open space signage renewal</w:t>
            </w:r>
          </w:p>
        </w:tc>
      </w:tr>
      <w:tr w:rsidR="00DC7A4B" w:rsidRPr="00FB0858" w14:paraId="2231357D" w14:textId="77777777">
        <w:trPr>
          <w:trHeight w:val="343"/>
        </w:trPr>
        <w:tc>
          <w:tcPr>
            <w:tcW w:w="5000" w:type="pct"/>
            <w:noWrap/>
          </w:tcPr>
          <w:p w14:paraId="5FF3AC98" w14:textId="77777777" w:rsidR="00DC7A4B" w:rsidRPr="00FB0858" w:rsidRDefault="00DC7A4B" w:rsidP="00DC7A4B">
            <w:pPr>
              <w:rPr>
                <w:rFonts w:ascii="Aptos" w:hAnsi="Aptos"/>
                <w:sz w:val="22"/>
                <w:szCs w:val="22"/>
              </w:rPr>
            </w:pPr>
            <w:r w:rsidRPr="00FB0858">
              <w:rPr>
                <w:rFonts w:ascii="Aptos" w:hAnsi="Aptos"/>
                <w:sz w:val="22"/>
                <w:szCs w:val="22"/>
              </w:rPr>
              <w:t>Open space walls and fences renewal</w:t>
            </w:r>
          </w:p>
        </w:tc>
      </w:tr>
      <w:tr w:rsidR="00DC7A4B" w:rsidRPr="00FB0858" w14:paraId="57B44902" w14:textId="77777777">
        <w:trPr>
          <w:trHeight w:val="343"/>
        </w:trPr>
        <w:tc>
          <w:tcPr>
            <w:tcW w:w="5000" w:type="pct"/>
            <w:noWrap/>
          </w:tcPr>
          <w:p w14:paraId="54DDAFF6" w14:textId="77777777" w:rsidR="00DC7A4B" w:rsidRPr="00FB0858" w:rsidRDefault="00DC7A4B" w:rsidP="00DC7A4B">
            <w:pPr>
              <w:rPr>
                <w:rFonts w:ascii="Aptos" w:hAnsi="Aptos"/>
                <w:sz w:val="22"/>
                <w:szCs w:val="22"/>
              </w:rPr>
            </w:pPr>
            <w:r w:rsidRPr="00FB0858">
              <w:rPr>
                <w:rFonts w:ascii="Aptos" w:hAnsi="Aptos"/>
                <w:sz w:val="22"/>
                <w:szCs w:val="22"/>
              </w:rPr>
              <w:t>Quarries Park Clifton Hill dog park</w:t>
            </w:r>
          </w:p>
        </w:tc>
      </w:tr>
      <w:tr w:rsidR="00DC7A4B" w:rsidRPr="00FB0858" w14:paraId="4F50533C" w14:textId="77777777">
        <w:trPr>
          <w:trHeight w:val="343"/>
        </w:trPr>
        <w:tc>
          <w:tcPr>
            <w:tcW w:w="5000" w:type="pct"/>
            <w:noWrap/>
          </w:tcPr>
          <w:p w14:paraId="3A61A6FF" w14:textId="77777777" w:rsidR="00DC7A4B" w:rsidRPr="00FB0858" w:rsidRDefault="00DC7A4B" w:rsidP="00DC7A4B">
            <w:pPr>
              <w:rPr>
                <w:rFonts w:ascii="Aptos" w:hAnsi="Aptos"/>
                <w:sz w:val="22"/>
                <w:szCs w:val="22"/>
              </w:rPr>
            </w:pPr>
            <w:r w:rsidRPr="00FB0858">
              <w:rPr>
                <w:rFonts w:ascii="Aptos" w:hAnsi="Aptos"/>
                <w:sz w:val="22"/>
                <w:szCs w:val="22"/>
              </w:rPr>
              <w:t>Rewilding and planting of garden areas across the city</w:t>
            </w:r>
          </w:p>
        </w:tc>
      </w:tr>
      <w:tr w:rsidR="00DC7A4B" w:rsidRPr="00FB0858" w14:paraId="3372C111" w14:textId="77777777">
        <w:trPr>
          <w:trHeight w:val="343"/>
        </w:trPr>
        <w:tc>
          <w:tcPr>
            <w:tcW w:w="5000" w:type="pct"/>
            <w:noWrap/>
          </w:tcPr>
          <w:p w14:paraId="57961364" w14:textId="77777777" w:rsidR="00DC7A4B" w:rsidRPr="00FB0858" w:rsidRDefault="00DC7A4B" w:rsidP="00DC7A4B">
            <w:pPr>
              <w:rPr>
                <w:rFonts w:ascii="Aptos" w:hAnsi="Aptos"/>
                <w:sz w:val="22"/>
                <w:szCs w:val="22"/>
              </w:rPr>
            </w:pPr>
            <w:r w:rsidRPr="00FB0858">
              <w:rPr>
                <w:rFonts w:ascii="Aptos" w:hAnsi="Aptos"/>
                <w:sz w:val="22"/>
                <w:szCs w:val="22"/>
              </w:rPr>
              <w:t>Roads to parks project feasibility and planning</w:t>
            </w:r>
          </w:p>
        </w:tc>
      </w:tr>
      <w:tr w:rsidR="00DC7A4B" w:rsidRPr="00FB0858" w14:paraId="50F654F3" w14:textId="77777777">
        <w:trPr>
          <w:trHeight w:val="343"/>
        </w:trPr>
        <w:tc>
          <w:tcPr>
            <w:tcW w:w="5000" w:type="pct"/>
            <w:noWrap/>
          </w:tcPr>
          <w:p w14:paraId="54656591" w14:textId="77777777" w:rsidR="00DC7A4B" w:rsidRPr="00FB0858" w:rsidRDefault="00DC7A4B" w:rsidP="00DC7A4B">
            <w:pPr>
              <w:rPr>
                <w:rFonts w:ascii="Aptos" w:hAnsi="Aptos"/>
                <w:sz w:val="22"/>
                <w:szCs w:val="22"/>
              </w:rPr>
            </w:pPr>
            <w:r w:rsidRPr="00FB0858">
              <w:rPr>
                <w:rFonts w:ascii="Aptos" w:hAnsi="Aptos"/>
                <w:sz w:val="22"/>
                <w:szCs w:val="22"/>
              </w:rPr>
              <w:lastRenderedPageBreak/>
              <w:t>Roads to Parks – Mater Street, Collingwood</w:t>
            </w:r>
          </w:p>
        </w:tc>
      </w:tr>
      <w:tr w:rsidR="00DC7A4B" w:rsidRPr="00FB0858" w14:paraId="66A8CAFD" w14:textId="77777777">
        <w:trPr>
          <w:trHeight w:val="343"/>
        </w:trPr>
        <w:tc>
          <w:tcPr>
            <w:tcW w:w="5000" w:type="pct"/>
            <w:noWrap/>
          </w:tcPr>
          <w:p w14:paraId="1525CFFD" w14:textId="77777777" w:rsidR="00DC7A4B" w:rsidRPr="00FB0858" w:rsidRDefault="00DC7A4B" w:rsidP="00DC7A4B">
            <w:pPr>
              <w:rPr>
                <w:rFonts w:ascii="Aptos" w:hAnsi="Aptos"/>
                <w:sz w:val="22"/>
                <w:szCs w:val="22"/>
              </w:rPr>
            </w:pPr>
            <w:r w:rsidRPr="00FB0858">
              <w:rPr>
                <w:rFonts w:ascii="Aptos" w:hAnsi="Aptos"/>
                <w:sz w:val="22"/>
                <w:szCs w:val="22"/>
              </w:rPr>
              <w:t>Streetscape garden bed upgrades</w:t>
            </w:r>
          </w:p>
        </w:tc>
      </w:tr>
      <w:tr w:rsidR="00DC7A4B" w:rsidRPr="00FB0858" w14:paraId="77487979" w14:textId="77777777">
        <w:trPr>
          <w:trHeight w:val="343"/>
        </w:trPr>
        <w:tc>
          <w:tcPr>
            <w:tcW w:w="5000" w:type="pct"/>
            <w:noWrap/>
          </w:tcPr>
          <w:p w14:paraId="748040F2" w14:textId="77777777" w:rsidR="00DC7A4B" w:rsidRPr="00FB0858" w:rsidRDefault="00DC7A4B" w:rsidP="00DC7A4B">
            <w:pPr>
              <w:rPr>
                <w:rFonts w:ascii="Aptos" w:hAnsi="Aptos"/>
                <w:sz w:val="22"/>
                <w:szCs w:val="22"/>
              </w:rPr>
            </w:pPr>
            <w:r w:rsidRPr="00FB0858">
              <w:rPr>
                <w:rFonts w:ascii="Aptos" w:hAnsi="Aptos"/>
                <w:sz w:val="22"/>
                <w:szCs w:val="22"/>
              </w:rPr>
              <w:t>Tree planting program</w:t>
            </w:r>
          </w:p>
        </w:tc>
      </w:tr>
      <w:tr w:rsidR="00DC7A4B" w:rsidRPr="00FB0858" w14:paraId="04A491E7" w14:textId="77777777">
        <w:trPr>
          <w:trHeight w:val="343"/>
        </w:trPr>
        <w:tc>
          <w:tcPr>
            <w:tcW w:w="5000" w:type="pct"/>
            <w:noWrap/>
          </w:tcPr>
          <w:p w14:paraId="32691703" w14:textId="77777777" w:rsidR="00DC7A4B" w:rsidRPr="00FB0858" w:rsidRDefault="00DC7A4B" w:rsidP="00DC7A4B">
            <w:pPr>
              <w:rPr>
                <w:rFonts w:ascii="Aptos" w:hAnsi="Aptos"/>
                <w:sz w:val="22"/>
                <w:szCs w:val="22"/>
              </w:rPr>
            </w:pPr>
            <w:r w:rsidRPr="00FB0858">
              <w:rPr>
                <w:rFonts w:ascii="Aptos" w:hAnsi="Aptos"/>
                <w:sz w:val="22"/>
                <w:szCs w:val="22"/>
              </w:rPr>
              <w:t>Electric vehicle chargers (design, investigation and delivery)</w:t>
            </w:r>
          </w:p>
        </w:tc>
      </w:tr>
      <w:tr w:rsidR="00DC7A4B" w:rsidRPr="00FB0858" w14:paraId="56CB80E3" w14:textId="77777777">
        <w:trPr>
          <w:trHeight w:val="343"/>
        </w:trPr>
        <w:tc>
          <w:tcPr>
            <w:tcW w:w="5000" w:type="pct"/>
            <w:noWrap/>
          </w:tcPr>
          <w:p w14:paraId="387E0D28" w14:textId="77777777" w:rsidR="00DC7A4B" w:rsidRPr="00FB0858" w:rsidRDefault="00DC7A4B" w:rsidP="00DC7A4B">
            <w:pPr>
              <w:rPr>
                <w:rFonts w:ascii="Aptos" w:hAnsi="Aptos"/>
                <w:sz w:val="22"/>
                <w:szCs w:val="22"/>
              </w:rPr>
            </w:pPr>
            <w:r w:rsidRPr="00FB0858">
              <w:rPr>
                <w:rFonts w:ascii="Aptos" w:hAnsi="Aptos"/>
                <w:sz w:val="22"/>
                <w:szCs w:val="22"/>
              </w:rPr>
              <w:t>Smith Reserve electrical/ lighting works</w:t>
            </w:r>
          </w:p>
        </w:tc>
      </w:tr>
      <w:tr w:rsidR="00DC7A4B" w:rsidRPr="00FB0858" w14:paraId="525AD384" w14:textId="77777777">
        <w:trPr>
          <w:trHeight w:val="50"/>
        </w:trPr>
        <w:tc>
          <w:tcPr>
            <w:tcW w:w="5000" w:type="pct"/>
            <w:noWrap/>
          </w:tcPr>
          <w:p w14:paraId="581C57A2" w14:textId="77777777" w:rsidR="00DC7A4B" w:rsidRPr="00FB0858" w:rsidRDefault="00DC7A4B" w:rsidP="00DC7A4B">
            <w:pPr>
              <w:rPr>
                <w:rFonts w:ascii="Aptos" w:hAnsi="Aptos"/>
                <w:sz w:val="22"/>
                <w:szCs w:val="22"/>
              </w:rPr>
            </w:pPr>
            <w:r w:rsidRPr="00FB0858">
              <w:rPr>
                <w:rFonts w:ascii="Aptos" w:hAnsi="Aptos"/>
                <w:sz w:val="22"/>
                <w:szCs w:val="22"/>
              </w:rPr>
              <w:t>Victoria Street Revitalisation</w:t>
            </w:r>
          </w:p>
        </w:tc>
      </w:tr>
      <w:tr w:rsidR="00DC7A4B" w:rsidRPr="00FB0858" w14:paraId="752A2113" w14:textId="77777777">
        <w:trPr>
          <w:trHeight w:val="343"/>
        </w:trPr>
        <w:tc>
          <w:tcPr>
            <w:tcW w:w="5000" w:type="pct"/>
            <w:noWrap/>
          </w:tcPr>
          <w:p w14:paraId="01715DDA" w14:textId="77777777" w:rsidR="00DC7A4B" w:rsidRPr="00FB0858" w:rsidRDefault="00DC7A4B" w:rsidP="00DC7A4B">
            <w:pPr>
              <w:spacing w:line="278" w:lineRule="auto"/>
              <w:rPr>
                <w:rFonts w:ascii="Aptos" w:hAnsi="Aptos"/>
                <w:sz w:val="22"/>
                <w:szCs w:val="22"/>
              </w:rPr>
            </w:pPr>
            <w:r w:rsidRPr="00FB0858">
              <w:rPr>
                <w:rFonts w:ascii="Aptos" w:hAnsi="Aptos"/>
                <w:sz w:val="22"/>
                <w:szCs w:val="22"/>
              </w:rPr>
              <w:t>Memorial for staff member at Fitzroy Swimming Pool</w:t>
            </w:r>
          </w:p>
        </w:tc>
      </w:tr>
    </w:tbl>
    <w:p w14:paraId="6C43CE89" w14:textId="77777777" w:rsidR="003A2BE4" w:rsidRPr="00FB0858" w:rsidRDefault="003A2BE4" w:rsidP="00DC7A4B">
      <w:pPr>
        <w:spacing w:after="0"/>
        <w:rPr>
          <w:rFonts w:ascii="Muli" w:eastAsia="Aptos Display" w:hAnsi="Muli"/>
          <w:b/>
          <w:bCs/>
        </w:rPr>
      </w:pPr>
    </w:p>
    <w:p w14:paraId="7C4B3F9F" w14:textId="77777777" w:rsidR="003A2BE4" w:rsidRPr="00FB0858" w:rsidRDefault="003A2BE4">
      <w:pPr>
        <w:rPr>
          <w:rFonts w:ascii="Muli" w:eastAsia="Aptos Display" w:hAnsi="Muli"/>
          <w:b/>
          <w:bCs/>
        </w:rPr>
      </w:pPr>
      <w:r w:rsidRPr="00FB0858">
        <w:rPr>
          <w:rFonts w:ascii="Muli" w:eastAsia="Aptos Display" w:hAnsi="Muli"/>
          <w:b/>
          <w:bCs/>
        </w:rPr>
        <w:br w:type="page"/>
      </w:r>
    </w:p>
    <w:p w14:paraId="00575416" w14:textId="77777777" w:rsidR="00DC7A4B" w:rsidRPr="00FB0858" w:rsidRDefault="00DC7A4B" w:rsidP="00DC7A4B">
      <w:pPr>
        <w:rPr>
          <w:rFonts w:eastAsia="Aptos Display"/>
          <w:b/>
        </w:rPr>
      </w:pPr>
      <w:r w:rsidRPr="00FB0858">
        <w:rPr>
          <w:rFonts w:eastAsia="Aptos Display"/>
          <w:b/>
        </w:rPr>
        <w:lastRenderedPageBreak/>
        <w:t>Completed Roads projects</w:t>
      </w:r>
    </w:p>
    <w:tbl>
      <w:tblPr>
        <w:tblW w:w="5000" w:type="pct"/>
        <w:tblLook w:val="04A0" w:firstRow="1" w:lastRow="0" w:firstColumn="1" w:lastColumn="0" w:noHBand="0" w:noVBand="1"/>
      </w:tblPr>
      <w:tblGrid>
        <w:gridCol w:w="9360"/>
      </w:tblGrid>
      <w:tr w:rsidR="00DC7A4B" w:rsidRPr="00FB0858" w14:paraId="384970AF" w14:textId="77777777">
        <w:trPr>
          <w:trHeight w:val="300"/>
          <w:tblHeader/>
        </w:trPr>
        <w:tc>
          <w:tcPr>
            <w:tcW w:w="5000" w:type="pct"/>
            <w:noWrap/>
          </w:tcPr>
          <w:p w14:paraId="31417C47" w14:textId="77777777" w:rsidR="00DC7A4B" w:rsidRPr="00FB0858" w:rsidRDefault="00DC7A4B" w:rsidP="00DC7A4B">
            <w:pPr>
              <w:rPr>
                <w:rFonts w:cs="Times New Roman"/>
              </w:rPr>
            </w:pPr>
            <w:r w:rsidRPr="00FB0858">
              <w:t>Projects c</w:t>
            </w:r>
            <w:r w:rsidRPr="00FB0858">
              <w:fldChar w:fldCharType="begin"/>
            </w:r>
            <w:r w:rsidRPr="00FB0858">
              <w:instrText xml:space="preserve"> LINK Excel.Sheet.12 "C:\\Users\\BirdJac\\Downloads\\data (85).xlsx" "Export!R35C3:R62C3" \a \f 5 \h  \* MERGEFORMAT </w:instrText>
            </w:r>
            <w:r w:rsidRPr="00FB0858">
              <w:fldChar w:fldCharType="separate"/>
            </w:r>
            <w:r w:rsidRPr="00FB0858">
              <w:fldChar w:fldCharType="end"/>
            </w:r>
            <w:r w:rsidRPr="00FB0858">
              <w:t>ompleted in Q4</w:t>
            </w:r>
          </w:p>
        </w:tc>
      </w:tr>
      <w:tr w:rsidR="00DC7A4B" w:rsidRPr="00FB0858" w14:paraId="3C9C60A6" w14:textId="77777777">
        <w:trPr>
          <w:trHeight w:val="300"/>
        </w:trPr>
        <w:tc>
          <w:tcPr>
            <w:tcW w:w="5000" w:type="pct"/>
            <w:noWrap/>
            <w:hideMark/>
          </w:tcPr>
          <w:p w14:paraId="7474B6F9" w14:textId="05049CF3" w:rsidR="00DC7A4B" w:rsidRPr="00FB0858" w:rsidRDefault="00DC7A4B" w:rsidP="00DC7A4B">
            <w:pPr>
              <w:spacing w:line="278" w:lineRule="auto"/>
              <w:rPr>
                <w:sz w:val="22"/>
                <w:szCs w:val="22"/>
              </w:rPr>
            </w:pPr>
            <w:r w:rsidRPr="00FB0858">
              <w:rPr>
                <w:sz w:val="22"/>
                <w:szCs w:val="22"/>
              </w:rPr>
              <w:t>Church Street Abbotsford Intersection upgrade and Protected Bike Lanes</w:t>
            </w:r>
            <w:r w:rsidR="00C6181C" w:rsidRPr="00FB0858">
              <w:rPr>
                <w:sz w:val="22"/>
                <w:szCs w:val="22"/>
              </w:rPr>
              <w:t xml:space="preserve"> – initial design</w:t>
            </w:r>
          </w:p>
        </w:tc>
      </w:tr>
      <w:tr w:rsidR="00DC7A4B" w:rsidRPr="00FB0858" w14:paraId="3A01DB03" w14:textId="77777777">
        <w:trPr>
          <w:trHeight w:val="300"/>
        </w:trPr>
        <w:tc>
          <w:tcPr>
            <w:tcW w:w="5000" w:type="pct"/>
            <w:noWrap/>
            <w:hideMark/>
          </w:tcPr>
          <w:p w14:paraId="56349340" w14:textId="7403D7AE" w:rsidR="00DC7A4B" w:rsidRPr="00FB0858" w:rsidRDefault="00DC7A4B" w:rsidP="00DC7A4B">
            <w:pPr>
              <w:spacing w:line="278" w:lineRule="auto"/>
              <w:rPr>
                <w:sz w:val="22"/>
                <w:szCs w:val="22"/>
              </w:rPr>
            </w:pPr>
            <w:r w:rsidRPr="00FB0858">
              <w:rPr>
                <w:sz w:val="22"/>
                <w:szCs w:val="22"/>
              </w:rPr>
              <w:t>Cremorne Improvements - footpaths, fences, pram crossings etc</w:t>
            </w:r>
            <w:r w:rsidR="000F6C8F" w:rsidRPr="00FB0858">
              <w:rPr>
                <w:sz w:val="22"/>
                <w:szCs w:val="22"/>
              </w:rPr>
              <w:t>.</w:t>
            </w:r>
          </w:p>
        </w:tc>
      </w:tr>
      <w:tr w:rsidR="00DC7A4B" w:rsidRPr="00FB0858" w14:paraId="36B353AB" w14:textId="77777777">
        <w:trPr>
          <w:trHeight w:val="300"/>
        </w:trPr>
        <w:tc>
          <w:tcPr>
            <w:tcW w:w="5000" w:type="pct"/>
            <w:noWrap/>
            <w:hideMark/>
          </w:tcPr>
          <w:p w14:paraId="743BD6FB" w14:textId="77777777" w:rsidR="00DC7A4B" w:rsidRPr="00FB0858" w:rsidRDefault="00DC7A4B" w:rsidP="00DC7A4B">
            <w:pPr>
              <w:spacing w:line="278" w:lineRule="auto"/>
              <w:rPr>
                <w:sz w:val="22"/>
                <w:szCs w:val="22"/>
              </w:rPr>
            </w:pPr>
            <w:r w:rsidRPr="00FB0858">
              <w:rPr>
                <w:sz w:val="22"/>
                <w:szCs w:val="22"/>
              </w:rPr>
              <w:t>Tree and road works in George Street, Fitzroy</w:t>
            </w:r>
          </w:p>
        </w:tc>
      </w:tr>
      <w:tr w:rsidR="00DC7A4B" w:rsidRPr="00FB0858" w14:paraId="72A7C9DD" w14:textId="77777777">
        <w:trPr>
          <w:trHeight w:val="300"/>
        </w:trPr>
        <w:tc>
          <w:tcPr>
            <w:tcW w:w="5000" w:type="pct"/>
            <w:noWrap/>
            <w:hideMark/>
          </w:tcPr>
          <w:p w14:paraId="189DA3F6" w14:textId="077A64CA" w:rsidR="00DC7A4B" w:rsidRPr="00FB0858" w:rsidRDefault="00DC7A4B" w:rsidP="00DC7A4B">
            <w:pPr>
              <w:spacing w:line="278" w:lineRule="auto"/>
              <w:rPr>
                <w:sz w:val="22"/>
                <w:szCs w:val="22"/>
              </w:rPr>
            </w:pPr>
            <w:r w:rsidRPr="00FB0858">
              <w:rPr>
                <w:sz w:val="22"/>
                <w:szCs w:val="22"/>
              </w:rPr>
              <w:t xml:space="preserve">Kerb and </w:t>
            </w:r>
            <w:r w:rsidR="00833F32" w:rsidRPr="00FB0858">
              <w:rPr>
                <w:sz w:val="22"/>
                <w:szCs w:val="22"/>
              </w:rPr>
              <w:t>c</w:t>
            </w:r>
            <w:r w:rsidRPr="00FB0858">
              <w:rPr>
                <w:sz w:val="22"/>
                <w:szCs w:val="22"/>
              </w:rPr>
              <w:t>hannel design works</w:t>
            </w:r>
          </w:p>
        </w:tc>
      </w:tr>
      <w:tr w:rsidR="00DC7A4B" w:rsidRPr="00FB0858" w14:paraId="2DB01898" w14:textId="77777777">
        <w:trPr>
          <w:trHeight w:val="300"/>
        </w:trPr>
        <w:tc>
          <w:tcPr>
            <w:tcW w:w="5000" w:type="pct"/>
            <w:noWrap/>
            <w:hideMark/>
          </w:tcPr>
          <w:p w14:paraId="29F817A7" w14:textId="77777777" w:rsidR="00DC7A4B" w:rsidRPr="00FB0858" w:rsidRDefault="00DC7A4B" w:rsidP="00DC7A4B">
            <w:pPr>
              <w:spacing w:line="278" w:lineRule="auto"/>
              <w:rPr>
                <w:sz w:val="22"/>
                <w:szCs w:val="22"/>
              </w:rPr>
            </w:pPr>
            <w:r w:rsidRPr="00FB0858">
              <w:rPr>
                <w:sz w:val="22"/>
                <w:szCs w:val="22"/>
              </w:rPr>
              <w:t>Kerb build outs O'Grady and Canning Street at Carlton North Primary School (Carlton North)</w:t>
            </w:r>
          </w:p>
        </w:tc>
      </w:tr>
      <w:tr w:rsidR="00DC7A4B" w:rsidRPr="00FB0858" w14:paraId="04F37EE6" w14:textId="77777777">
        <w:trPr>
          <w:trHeight w:val="300"/>
        </w:trPr>
        <w:tc>
          <w:tcPr>
            <w:tcW w:w="5000" w:type="pct"/>
            <w:noWrap/>
          </w:tcPr>
          <w:p w14:paraId="57AC382A" w14:textId="77777777" w:rsidR="00DC7A4B" w:rsidRPr="00FB0858" w:rsidRDefault="00DC7A4B" w:rsidP="00DC7A4B">
            <w:pPr>
              <w:spacing w:line="278" w:lineRule="auto"/>
              <w:rPr>
                <w:sz w:val="22"/>
                <w:szCs w:val="22"/>
              </w:rPr>
            </w:pPr>
            <w:r w:rsidRPr="00FB0858">
              <w:rPr>
                <w:sz w:val="22"/>
                <w:szCs w:val="22"/>
              </w:rPr>
              <w:t>Road, kerb and channel, footpath renewal Works - Green Street, Cremorne (Balmain to Adelaide)</w:t>
            </w:r>
          </w:p>
        </w:tc>
      </w:tr>
      <w:tr w:rsidR="00DC7A4B" w:rsidRPr="00FB0858" w14:paraId="259E27E1" w14:textId="77777777">
        <w:trPr>
          <w:trHeight w:val="300"/>
        </w:trPr>
        <w:tc>
          <w:tcPr>
            <w:tcW w:w="5000" w:type="pct"/>
            <w:noWrap/>
          </w:tcPr>
          <w:p w14:paraId="0C57F6A7" w14:textId="77777777" w:rsidR="00DC7A4B" w:rsidRPr="00FB0858" w:rsidRDefault="00DC7A4B" w:rsidP="00DC7A4B">
            <w:pPr>
              <w:spacing w:line="278" w:lineRule="auto"/>
              <w:rPr>
                <w:sz w:val="22"/>
                <w:szCs w:val="22"/>
              </w:rPr>
            </w:pPr>
            <w:r w:rsidRPr="00FB0858">
              <w:rPr>
                <w:sz w:val="22"/>
                <w:szCs w:val="22"/>
              </w:rPr>
              <w:t>Road, footpath, kerb and channel renewal works - Highett St, Richmond (Church St to Belgium)</w:t>
            </w:r>
          </w:p>
        </w:tc>
      </w:tr>
      <w:tr w:rsidR="00DC7A4B" w:rsidRPr="00FB0858" w14:paraId="4926AFF7" w14:textId="77777777">
        <w:trPr>
          <w:trHeight w:val="300"/>
        </w:trPr>
        <w:tc>
          <w:tcPr>
            <w:tcW w:w="5000" w:type="pct"/>
            <w:noWrap/>
          </w:tcPr>
          <w:p w14:paraId="3F6CB9F5" w14:textId="77777777" w:rsidR="00DC7A4B" w:rsidRPr="00FB0858" w:rsidRDefault="00DC7A4B" w:rsidP="00DC7A4B">
            <w:pPr>
              <w:spacing w:line="278" w:lineRule="auto"/>
              <w:rPr>
                <w:sz w:val="22"/>
                <w:szCs w:val="22"/>
              </w:rPr>
            </w:pPr>
            <w:r w:rsidRPr="00FB0858">
              <w:rPr>
                <w:sz w:val="22"/>
                <w:szCs w:val="22"/>
              </w:rPr>
              <w:t>Road and footpath renewal works - Highett St, Richmond (Davidson to Gardner Steet)</w:t>
            </w:r>
          </w:p>
        </w:tc>
      </w:tr>
      <w:tr w:rsidR="00DC7A4B" w:rsidRPr="00FB0858" w14:paraId="712D9364" w14:textId="77777777">
        <w:trPr>
          <w:trHeight w:val="300"/>
        </w:trPr>
        <w:tc>
          <w:tcPr>
            <w:tcW w:w="5000" w:type="pct"/>
            <w:noWrap/>
          </w:tcPr>
          <w:p w14:paraId="6C3966E7" w14:textId="77777777" w:rsidR="00DC7A4B" w:rsidRPr="00FB0858" w:rsidRDefault="00DC7A4B" w:rsidP="00DC7A4B">
            <w:pPr>
              <w:spacing w:line="278" w:lineRule="auto"/>
              <w:rPr>
                <w:sz w:val="22"/>
                <w:szCs w:val="22"/>
              </w:rPr>
            </w:pPr>
            <w:r w:rsidRPr="00FB0858">
              <w:rPr>
                <w:sz w:val="22"/>
                <w:szCs w:val="22"/>
              </w:rPr>
              <w:t>Road, footpath, kerb and channel renewal works - Highett St, Richmond (Egan Pl to Lennox Street)</w:t>
            </w:r>
          </w:p>
        </w:tc>
      </w:tr>
      <w:tr w:rsidR="00DC7A4B" w:rsidRPr="00FB0858" w14:paraId="4A22F43D" w14:textId="77777777">
        <w:trPr>
          <w:trHeight w:val="300"/>
        </w:trPr>
        <w:tc>
          <w:tcPr>
            <w:tcW w:w="5000" w:type="pct"/>
            <w:noWrap/>
          </w:tcPr>
          <w:p w14:paraId="7C7C5DAF" w14:textId="77777777" w:rsidR="00DC7A4B" w:rsidRPr="00FB0858" w:rsidRDefault="00DC7A4B" w:rsidP="00DC7A4B">
            <w:pPr>
              <w:spacing w:line="278" w:lineRule="auto"/>
              <w:rPr>
                <w:sz w:val="22"/>
                <w:szCs w:val="22"/>
              </w:rPr>
            </w:pPr>
            <w:r w:rsidRPr="00FB0858">
              <w:rPr>
                <w:sz w:val="22"/>
                <w:szCs w:val="22"/>
              </w:rPr>
              <w:t>Road renewal works - Highett St, Richmond (Gleadell Street to Coppin Street)</w:t>
            </w:r>
          </w:p>
        </w:tc>
      </w:tr>
      <w:tr w:rsidR="00DC7A4B" w:rsidRPr="00FB0858" w14:paraId="487E4734" w14:textId="77777777">
        <w:trPr>
          <w:trHeight w:val="300"/>
        </w:trPr>
        <w:tc>
          <w:tcPr>
            <w:tcW w:w="5000" w:type="pct"/>
            <w:noWrap/>
          </w:tcPr>
          <w:p w14:paraId="3A00B721" w14:textId="77777777" w:rsidR="00DC7A4B" w:rsidRPr="00FB0858" w:rsidRDefault="00DC7A4B" w:rsidP="00DC7A4B">
            <w:pPr>
              <w:spacing w:line="278" w:lineRule="auto"/>
              <w:rPr>
                <w:sz w:val="22"/>
                <w:szCs w:val="22"/>
              </w:rPr>
            </w:pPr>
            <w:r w:rsidRPr="00FB0858">
              <w:rPr>
                <w:sz w:val="22"/>
                <w:szCs w:val="22"/>
              </w:rPr>
              <w:t>Urgent road renewal works (Road Services)</w:t>
            </w:r>
          </w:p>
        </w:tc>
      </w:tr>
      <w:tr w:rsidR="00DC7A4B" w:rsidRPr="00FB0858" w14:paraId="1ED0BEC8" w14:textId="77777777">
        <w:trPr>
          <w:trHeight w:val="300"/>
        </w:trPr>
        <w:tc>
          <w:tcPr>
            <w:tcW w:w="5000" w:type="pct"/>
            <w:noWrap/>
          </w:tcPr>
          <w:p w14:paraId="2F7E640B" w14:textId="77777777" w:rsidR="00DC7A4B" w:rsidRPr="00FB0858" w:rsidRDefault="00DC7A4B" w:rsidP="00DC7A4B">
            <w:pPr>
              <w:spacing w:line="278" w:lineRule="auto"/>
              <w:rPr>
                <w:sz w:val="22"/>
                <w:szCs w:val="22"/>
              </w:rPr>
            </w:pPr>
            <w:r w:rsidRPr="00FB0858">
              <w:rPr>
                <w:sz w:val="22"/>
                <w:szCs w:val="22"/>
              </w:rPr>
              <w:t>Elizabeth St Richmond Bike Lane modifications</w:t>
            </w:r>
          </w:p>
        </w:tc>
      </w:tr>
      <w:tr w:rsidR="00DC7A4B" w:rsidRPr="00FB0858" w14:paraId="638FA29E" w14:textId="77777777">
        <w:trPr>
          <w:trHeight w:val="300"/>
        </w:trPr>
        <w:tc>
          <w:tcPr>
            <w:tcW w:w="5000" w:type="pct"/>
            <w:noWrap/>
          </w:tcPr>
          <w:p w14:paraId="4933CEC1" w14:textId="77777777" w:rsidR="00DC7A4B" w:rsidRPr="00FB0858" w:rsidRDefault="00DC7A4B" w:rsidP="00DC7A4B">
            <w:pPr>
              <w:spacing w:line="278" w:lineRule="auto"/>
              <w:rPr>
                <w:sz w:val="22"/>
                <w:szCs w:val="22"/>
              </w:rPr>
            </w:pPr>
            <w:r w:rsidRPr="00FB0858">
              <w:rPr>
                <w:sz w:val="22"/>
                <w:szCs w:val="22"/>
              </w:rPr>
              <w:t>Johnson Street / Victoria Street Richmond North intersection upgrade - Bicycle Safety Improvements</w:t>
            </w:r>
          </w:p>
        </w:tc>
      </w:tr>
      <w:tr w:rsidR="00DC7A4B" w:rsidRPr="00FB0858" w14:paraId="7D3FF3B8" w14:textId="77777777">
        <w:trPr>
          <w:trHeight w:val="300"/>
        </w:trPr>
        <w:tc>
          <w:tcPr>
            <w:tcW w:w="5000" w:type="pct"/>
            <w:noWrap/>
          </w:tcPr>
          <w:p w14:paraId="185E85CE" w14:textId="77777777" w:rsidR="00DC7A4B" w:rsidRPr="00FB0858" w:rsidRDefault="00DC7A4B" w:rsidP="00DC7A4B">
            <w:pPr>
              <w:spacing w:line="278" w:lineRule="auto"/>
              <w:rPr>
                <w:sz w:val="22"/>
                <w:szCs w:val="22"/>
              </w:rPr>
            </w:pPr>
            <w:r w:rsidRPr="00FB0858">
              <w:rPr>
                <w:sz w:val="22"/>
                <w:szCs w:val="22"/>
              </w:rPr>
              <w:t>New Deal for Cycling - Building a better Elizabeth Street Richmond North</w:t>
            </w:r>
          </w:p>
        </w:tc>
      </w:tr>
      <w:tr w:rsidR="00DC7A4B" w:rsidRPr="00FB0858" w14:paraId="56BCACD1" w14:textId="77777777">
        <w:trPr>
          <w:trHeight w:val="300"/>
        </w:trPr>
        <w:tc>
          <w:tcPr>
            <w:tcW w:w="5000" w:type="pct"/>
            <w:noWrap/>
          </w:tcPr>
          <w:p w14:paraId="1975C96A" w14:textId="77777777" w:rsidR="00DC7A4B" w:rsidRPr="00FB0858" w:rsidRDefault="00DC7A4B" w:rsidP="00DC7A4B">
            <w:pPr>
              <w:spacing w:line="278" w:lineRule="auto"/>
              <w:rPr>
                <w:sz w:val="22"/>
                <w:szCs w:val="22"/>
              </w:rPr>
            </w:pPr>
            <w:r w:rsidRPr="00FB0858">
              <w:rPr>
                <w:sz w:val="22"/>
                <w:szCs w:val="22"/>
              </w:rPr>
              <w:t>New Deal for Cycling - Building a better Coppin Street Richmond</w:t>
            </w:r>
          </w:p>
        </w:tc>
      </w:tr>
      <w:tr w:rsidR="00DC7A4B" w:rsidRPr="00FB0858" w14:paraId="41D0BAB6" w14:textId="77777777">
        <w:trPr>
          <w:trHeight w:val="300"/>
        </w:trPr>
        <w:tc>
          <w:tcPr>
            <w:tcW w:w="5000" w:type="pct"/>
            <w:noWrap/>
          </w:tcPr>
          <w:p w14:paraId="1F3EA871" w14:textId="77777777" w:rsidR="00DC7A4B" w:rsidRPr="00FB0858" w:rsidRDefault="00DC7A4B" w:rsidP="00DC7A4B">
            <w:pPr>
              <w:spacing w:line="278" w:lineRule="auto"/>
              <w:rPr>
                <w:sz w:val="22"/>
                <w:szCs w:val="22"/>
              </w:rPr>
            </w:pPr>
            <w:r w:rsidRPr="00FB0858">
              <w:rPr>
                <w:sz w:val="22"/>
                <w:szCs w:val="22"/>
              </w:rPr>
              <w:t>Speed hump for Napier St, Fitzroy near Fitzroy Town Hall</w:t>
            </w:r>
          </w:p>
        </w:tc>
      </w:tr>
      <w:tr w:rsidR="00DC7A4B" w:rsidRPr="00FB0858" w14:paraId="79B27440" w14:textId="77777777">
        <w:trPr>
          <w:trHeight w:val="300"/>
        </w:trPr>
        <w:tc>
          <w:tcPr>
            <w:tcW w:w="5000" w:type="pct"/>
            <w:noWrap/>
          </w:tcPr>
          <w:p w14:paraId="7F97B2C7" w14:textId="77777777" w:rsidR="00DC7A4B" w:rsidRPr="00FB0858" w:rsidRDefault="00DC7A4B" w:rsidP="00DC7A4B">
            <w:pPr>
              <w:spacing w:line="278" w:lineRule="auto"/>
              <w:rPr>
                <w:sz w:val="22"/>
                <w:szCs w:val="22"/>
              </w:rPr>
            </w:pPr>
            <w:r w:rsidRPr="00FB0858">
              <w:rPr>
                <w:sz w:val="22"/>
                <w:szCs w:val="22"/>
              </w:rPr>
              <w:t>Design and investigation work for future year delivery</w:t>
            </w:r>
          </w:p>
        </w:tc>
      </w:tr>
      <w:tr w:rsidR="00DC7A4B" w:rsidRPr="00FB0858" w14:paraId="24646F90" w14:textId="77777777">
        <w:trPr>
          <w:trHeight w:val="300"/>
        </w:trPr>
        <w:tc>
          <w:tcPr>
            <w:tcW w:w="5000" w:type="pct"/>
            <w:noWrap/>
          </w:tcPr>
          <w:p w14:paraId="4E22B41C" w14:textId="77777777" w:rsidR="00DC7A4B" w:rsidRPr="00FB0858" w:rsidRDefault="00DC7A4B" w:rsidP="00DC7A4B">
            <w:pPr>
              <w:spacing w:line="278" w:lineRule="auto"/>
              <w:rPr>
                <w:sz w:val="22"/>
                <w:szCs w:val="22"/>
              </w:rPr>
            </w:pPr>
            <w:r w:rsidRPr="00FB0858">
              <w:rPr>
                <w:sz w:val="22"/>
                <w:szCs w:val="22"/>
              </w:rPr>
              <w:t>Merri Creek Primary upgrade school crossing to wombat (Miller Street, Fitzroy North)</w:t>
            </w:r>
          </w:p>
        </w:tc>
      </w:tr>
      <w:tr w:rsidR="00DC7A4B" w:rsidRPr="00FB0858" w14:paraId="1AF93AE3" w14:textId="77777777">
        <w:trPr>
          <w:trHeight w:val="300"/>
        </w:trPr>
        <w:tc>
          <w:tcPr>
            <w:tcW w:w="5000" w:type="pct"/>
            <w:noWrap/>
          </w:tcPr>
          <w:p w14:paraId="3C18B58A" w14:textId="77777777" w:rsidR="00DC7A4B" w:rsidRPr="00FB0858" w:rsidRDefault="00DC7A4B" w:rsidP="00DC7A4B">
            <w:pPr>
              <w:spacing w:line="278" w:lineRule="auto"/>
              <w:rPr>
                <w:sz w:val="22"/>
                <w:szCs w:val="22"/>
              </w:rPr>
            </w:pPr>
            <w:r w:rsidRPr="00FB0858">
              <w:rPr>
                <w:sz w:val="22"/>
                <w:szCs w:val="22"/>
              </w:rPr>
              <w:t>Mollison Street wombat crossings at Victoria Crescent (Abbotsford)</w:t>
            </w:r>
          </w:p>
        </w:tc>
      </w:tr>
      <w:tr w:rsidR="00DC7A4B" w:rsidRPr="00FB0858" w14:paraId="617FE9EE" w14:textId="77777777">
        <w:trPr>
          <w:trHeight w:val="300"/>
        </w:trPr>
        <w:tc>
          <w:tcPr>
            <w:tcW w:w="5000" w:type="pct"/>
            <w:noWrap/>
          </w:tcPr>
          <w:p w14:paraId="6654E271" w14:textId="77777777" w:rsidR="00DC7A4B" w:rsidRPr="00FB0858" w:rsidRDefault="00DC7A4B" w:rsidP="00DC7A4B">
            <w:pPr>
              <w:spacing w:line="278" w:lineRule="auto"/>
              <w:rPr>
                <w:sz w:val="22"/>
                <w:szCs w:val="22"/>
              </w:rPr>
            </w:pPr>
            <w:r w:rsidRPr="00FB0858">
              <w:rPr>
                <w:sz w:val="22"/>
                <w:szCs w:val="22"/>
              </w:rPr>
              <w:t>Victoria Street Abbotsford Improvements</w:t>
            </w:r>
          </w:p>
        </w:tc>
      </w:tr>
      <w:tr w:rsidR="00DC7A4B" w:rsidRPr="00FB0858" w14:paraId="07B6E79E" w14:textId="77777777">
        <w:trPr>
          <w:trHeight w:val="300"/>
        </w:trPr>
        <w:tc>
          <w:tcPr>
            <w:tcW w:w="5000" w:type="pct"/>
            <w:noWrap/>
          </w:tcPr>
          <w:p w14:paraId="033E4A59" w14:textId="77777777" w:rsidR="00DC7A4B" w:rsidRPr="00FB0858" w:rsidRDefault="00DC7A4B" w:rsidP="00DC7A4B">
            <w:pPr>
              <w:spacing w:line="278" w:lineRule="auto"/>
              <w:rPr>
                <w:sz w:val="22"/>
                <w:szCs w:val="22"/>
              </w:rPr>
            </w:pPr>
            <w:r w:rsidRPr="00FB0858">
              <w:rPr>
                <w:sz w:val="22"/>
                <w:szCs w:val="22"/>
              </w:rPr>
              <w:t>Design Yarralea Street Alphington Pedestrian Crossing</w:t>
            </w:r>
          </w:p>
        </w:tc>
      </w:tr>
      <w:tr w:rsidR="00DC7A4B" w:rsidRPr="00FB0858" w14:paraId="4B957284" w14:textId="77777777">
        <w:trPr>
          <w:trHeight w:val="300"/>
        </w:trPr>
        <w:tc>
          <w:tcPr>
            <w:tcW w:w="5000" w:type="pct"/>
            <w:noWrap/>
          </w:tcPr>
          <w:p w14:paraId="0EE03D1E" w14:textId="77777777" w:rsidR="00DC7A4B" w:rsidRPr="00FB0858" w:rsidRDefault="00DC7A4B" w:rsidP="00DC7A4B">
            <w:pPr>
              <w:spacing w:line="278" w:lineRule="auto"/>
              <w:rPr>
                <w:sz w:val="22"/>
                <w:szCs w:val="22"/>
              </w:rPr>
            </w:pPr>
            <w:r w:rsidRPr="00FB0858">
              <w:rPr>
                <w:sz w:val="22"/>
                <w:szCs w:val="22"/>
              </w:rPr>
              <w:t>New Deal for Cycling - Building a better Gipps St Richmond</w:t>
            </w:r>
          </w:p>
        </w:tc>
      </w:tr>
      <w:tr w:rsidR="00DC7A4B" w:rsidRPr="00FB0858" w14:paraId="0C648A2D" w14:textId="77777777">
        <w:trPr>
          <w:trHeight w:val="300"/>
        </w:trPr>
        <w:tc>
          <w:tcPr>
            <w:tcW w:w="5000" w:type="pct"/>
            <w:noWrap/>
          </w:tcPr>
          <w:p w14:paraId="3F571F9C" w14:textId="77777777" w:rsidR="00DC7A4B" w:rsidRPr="00FB0858" w:rsidRDefault="00DC7A4B" w:rsidP="00DC7A4B">
            <w:pPr>
              <w:spacing w:line="278" w:lineRule="auto"/>
              <w:rPr>
                <w:sz w:val="22"/>
                <w:szCs w:val="22"/>
              </w:rPr>
            </w:pPr>
            <w:r w:rsidRPr="00FB0858">
              <w:rPr>
                <w:sz w:val="22"/>
                <w:szCs w:val="22"/>
              </w:rPr>
              <w:t>Brockenshire St, Clifton Hill – Phase 1 Kerb and Channel</w:t>
            </w:r>
          </w:p>
        </w:tc>
      </w:tr>
      <w:tr w:rsidR="00DC7A4B" w:rsidRPr="00FB0858" w14:paraId="419DB740" w14:textId="77777777">
        <w:trPr>
          <w:trHeight w:val="300"/>
        </w:trPr>
        <w:tc>
          <w:tcPr>
            <w:tcW w:w="5000" w:type="pct"/>
            <w:noWrap/>
            <w:hideMark/>
          </w:tcPr>
          <w:p w14:paraId="0815A669" w14:textId="77777777" w:rsidR="00DC7A4B" w:rsidRPr="00FB0858" w:rsidRDefault="00DC7A4B" w:rsidP="00DC7A4B">
            <w:pPr>
              <w:spacing w:line="278" w:lineRule="auto"/>
              <w:rPr>
                <w:sz w:val="22"/>
                <w:szCs w:val="22"/>
              </w:rPr>
            </w:pPr>
            <w:r w:rsidRPr="00FB0858">
              <w:rPr>
                <w:sz w:val="22"/>
                <w:szCs w:val="22"/>
              </w:rPr>
              <w:t>Kerb build outs O'Grady and Canning Street at Carlton North Primary School (Carlton North)</w:t>
            </w:r>
          </w:p>
        </w:tc>
      </w:tr>
      <w:tr w:rsidR="00DC7A4B" w:rsidRPr="00FB0858" w14:paraId="46ECA902" w14:textId="77777777">
        <w:trPr>
          <w:trHeight w:val="300"/>
        </w:trPr>
        <w:tc>
          <w:tcPr>
            <w:tcW w:w="5000" w:type="pct"/>
            <w:noWrap/>
            <w:hideMark/>
          </w:tcPr>
          <w:p w14:paraId="5A8BF96D" w14:textId="77777777" w:rsidR="00DC7A4B" w:rsidRPr="00FB0858" w:rsidRDefault="00DC7A4B" w:rsidP="00DC7A4B">
            <w:pPr>
              <w:spacing w:line="278" w:lineRule="auto"/>
              <w:rPr>
                <w:sz w:val="22"/>
                <w:szCs w:val="22"/>
              </w:rPr>
            </w:pPr>
            <w:r w:rsidRPr="00FB0858">
              <w:rPr>
                <w:sz w:val="22"/>
                <w:szCs w:val="22"/>
              </w:rPr>
              <w:lastRenderedPageBreak/>
              <w:t>Road, kerb and channel, footpath renewal works - Green Street, Cremorne (Balmain to Adelaide)</w:t>
            </w:r>
          </w:p>
        </w:tc>
      </w:tr>
      <w:tr w:rsidR="00DC7A4B" w:rsidRPr="00FB0858" w14:paraId="615F9424" w14:textId="77777777">
        <w:trPr>
          <w:trHeight w:val="300"/>
        </w:trPr>
        <w:tc>
          <w:tcPr>
            <w:tcW w:w="5000" w:type="pct"/>
            <w:noWrap/>
          </w:tcPr>
          <w:p w14:paraId="001C867A" w14:textId="77777777" w:rsidR="00DC7A4B" w:rsidRPr="00FB0858" w:rsidRDefault="00DC7A4B" w:rsidP="00DC7A4B">
            <w:pPr>
              <w:spacing w:line="278" w:lineRule="auto"/>
              <w:rPr>
                <w:sz w:val="22"/>
                <w:szCs w:val="22"/>
              </w:rPr>
            </w:pPr>
            <w:r w:rsidRPr="00FB0858">
              <w:rPr>
                <w:sz w:val="22"/>
                <w:szCs w:val="22"/>
              </w:rPr>
              <w:t>Road, footpath, kerb and channel renewal works - Highett St, Richmond (Church St to Belgium)</w:t>
            </w:r>
          </w:p>
        </w:tc>
      </w:tr>
      <w:tr w:rsidR="00DC7A4B" w:rsidRPr="00FB0858" w14:paraId="1802FE08" w14:textId="77777777">
        <w:trPr>
          <w:trHeight w:val="300"/>
        </w:trPr>
        <w:tc>
          <w:tcPr>
            <w:tcW w:w="5000" w:type="pct"/>
            <w:noWrap/>
          </w:tcPr>
          <w:p w14:paraId="2AC30E29" w14:textId="77777777" w:rsidR="00DC7A4B" w:rsidRPr="00FB0858" w:rsidRDefault="00DC7A4B" w:rsidP="00DC7A4B">
            <w:pPr>
              <w:spacing w:line="278" w:lineRule="auto"/>
              <w:rPr>
                <w:sz w:val="22"/>
                <w:szCs w:val="22"/>
              </w:rPr>
            </w:pPr>
            <w:r w:rsidRPr="00FB0858">
              <w:rPr>
                <w:sz w:val="22"/>
                <w:szCs w:val="22"/>
              </w:rPr>
              <w:t>Road and footpath renewal works - Highett St, Richmond (Davidson to Gardner Steet)</w:t>
            </w:r>
          </w:p>
        </w:tc>
      </w:tr>
      <w:tr w:rsidR="00DC7A4B" w:rsidRPr="00FB0858" w14:paraId="157B4B9D" w14:textId="77777777">
        <w:trPr>
          <w:trHeight w:val="300"/>
        </w:trPr>
        <w:tc>
          <w:tcPr>
            <w:tcW w:w="5000" w:type="pct"/>
            <w:noWrap/>
          </w:tcPr>
          <w:p w14:paraId="45D84928" w14:textId="77777777" w:rsidR="00DC7A4B" w:rsidRPr="00FB0858" w:rsidRDefault="00DC7A4B" w:rsidP="00DC7A4B">
            <w:pPr>
              <w:spacing w:line="278" w:lineRule="auto"/>
              <w:rPr>
                <w:sz w:val="22"/>
                <w:szCs w:val="22"/>
              </w:rPr>
            </w:pPr>
            <w:r w:rsidRPr="00FB0858">
              <w:rPr>
                <w:sz w:val="22"/>
                <w:szCs w:val="22"/>
              </w:rPr>
              <w:t>Road, footpath, kerb and channel renewal works - Highett St, Richmond (Egan Pl to Lennox Street)</w:t>
            </w:r>
          </w:p>
        </w:tc>
      </w:tr>
      <w:tr w:rsidR="00DC7A4B" w:rsidRPr="00FB0858" w14:paraId="3550F761" w14:textId="77777777">
        <w:trPr>
          <w:trHeight w:val="300"/>
        </w:trPr>
        <w:tc>
          <w:tcPr>
            <w:tcW w:w="5000" w:type="pct"/>
            <w:noWrap/>
          </w:tcPr>
          <w:p w14:paraId="361095D6" w14:textId="77777777" w:rsidR="00DC7A4B" w:rsidRPr="00FB0858" w:rsidRDefault="00DC7A4B" w:rsidP="00DC7A4B">
            <w:pPr>
              <w:spacing w:line="278" w:lineRule="auto"/>
              <w:rPr>
                <w:sz w:val="22"/>
                <w:szCs w:val="22"/>
              </w:rPr>
            </w:pPr>
            <w:r w:rsidRPr="00FB0858">
              <w:rPr>
                <w:sz w:val="22"/>
                <w:szCs w:val="22"/>
              </w:rPr>
              <w:t>Road renewal works - Highett St, Richmond (Gleadell Street to Coppin Street)</w:t>
            </w:r>
          </w:p>
        </w:tc>
      </w:tr>
      <w:tr w:rsidR="00DC7A4B" w:rsidRPr="00FB0858" w14:paraId="6D155FCD" w14:textId="77777777">
        <w:trPr>
          <w:trHeight w:val="300"/>
        </w:trPr>
        <w:tc>
          <w:tcPr>
            <w:tcW w:w="5000" w:type="pct"/>
            <w:noWrap/>
          </w:tcPr>
          <w:p w14:paraId="7E2F0666" w14:textId="77777777" w:rsidR="00DC7A4B" w:rsidRPr="00FB0858" w:rsidRDefault="00DC7A4B" w:rsidP="00DC7A4B">
            <w:pPr>
              <w:spacing w:line="278" w:lineRule="auto"/>
              <w:rPr>
                <w:sz w:val="22"/>
                <w:szCs w:val="22"/>
              </w:rPr>
            </w:pPr>
            <w:r w:rsidRPr="00FB0858">
              <w:rPr>
                <w:sz w:val="22"/>
                <w:szCs w:val="22"/>
              </w:rPr>
              <w:t xml:space="preserve">Urgent road renewal works </w:t>
            </w:r>
          </w:p>
        </w:tc>
      </w:tr>
    </w:tbl>
    <w:p w14:paraId="19EE2B7D" w14:textId="77777777" w:rsidR="00252432" w:rsidRPr="00FB0858" w:rsidRDefault="00252432" w:rsidP="00252432">
      <w:pPr>
        <w:rPr>
          <w:rFonts w:eastAsia="Aptos Display"/>
          <w:b/>
          <w:bCs/>
          <w:shd w:val="clear" w:color="auto" w:fill="FFFFFF"/>
          <w:lang w:val="en-AU" w:eastAsia="en-AU"/>
        </w:rPr>
      </w:pPr>
    </w:p>
    <w:p w14:paraId="68093946" w14:textId="213C1B40" w:rsidR="00DC7A4B" w:rsidRPr="00FB0858" w:rsidRDefault="00DC7A4B" w:rsidP="00252432">
      <w:pPr>
        <w:rPr>
          <w:rFonts w:eastAsia="Aptos Display"/>
          <w:b/>
          <w:shd w:val="clear" w:color="auto" w:fill="FFFFFF"/>
          <w:lang w:val="en-AU" w:eastAsia="en-AU"/>
        </w:rPr>
      </w:pPr>
      <w:r w:rsidRPr="00FB0858">
        <w:rPr>
          <w:rFonts w:eastAsia="Aptos Display"/>
          <w:b/>
          <w:shd w:val="clear" w:color="auto" w:fill="FFFFFF"/>
          <w:lang w:val="en-AU" w:eastAsia="en-AU"/>
        </w:rPr>
        <w:t>Completed Stormwater projects</w:t>
      </w:r>
    </w:p>
    <w:tbl>
      <w:tblPr>
        <w:tblW w:w="5000" w:type="pct"/>
        <w:tblLook w:val="04A0" w:firstRow="1" w:lastRow="0" w:firstColumn="1" w:lastColumn="0" w:noHBand="0" w:noVBand="1"/>
      </w:tblPr>
      <w:tblGrid>
        <w:gridCol w:w="9360"/>
      </w:tblGrid>
      <w:tr w:rsidR="00DC7A4B" w:rsidRPr="00FB0858" w14:paraId="746BC413" w14:textId="77777777">
        <w:trPr>
          <w:trHeight w:val="300"/>
          <w:tblHeader/>
        </w:trPr>
        <w:tc>
          <w:tcPr>
            <w:tcW w:w="5000" w:type="pct"/>
            <w:noWrap/>
          </w:tcPr>
          <w:p w14:paraId="44E731BC" w14:textId="77777777" w:rsidR="00DC7A4B" w:rsidRPr="00FB0858" w:rsidRDefault="00DC7A4B" w:rsidP="00DC7A4B">
            <w:pPr>
              <w:rPr>
                <w:rFonts w:ascii="Aptos" w:hAnsi="Aptos" w:cs="Times New Roman"/>
              </w:rPr>
            </w:pPr>
            <w:r w:rsidRPr="00FB0858">
              <w:rPr>
                <w:rFonts w:ascii="Aptos" w:hAnsi="Aptos"/>
              </w:rPr>
              <w:t>Projects c</w:t>
            </w:r>
            <w:r w:rsidRPr="00FB0858">
              <w:rPr>
                <w:rFonts w:ascii="Aptos" w:hAnsi="Aptos"/>
              </w:rPr>
              <w:fldChar w:fldCharType="begin"/>
            </w:r>
            <w:r w:rsidRPr="00FB0858">
              <w:rPr>
                <w:rFonts w:ascii="Aptos" w:hAnsi="Aptos"/>
              </w:rPr>
              <w:instrText xml:space="preserve"> LINK Excel.Sheet.12 "C:\\Users\\BirdJac\\Downloads\\data (85).xlsx" "Export!R35C3:R62C3" \a \f 5 \h  \* MERGEFORMAT </w:instrText>
            </w:r>
            <w:r w:rsidRPr="00FB0858">
              <w:rPr>
                <w:rFonts w:ascii="Aptos" w:hAnsi="Aptos"/>
              </w:rPr>
              <w:fldChar w:fldCharType="separate"/>
            </w:r>
            <w:r w:rsidRPr="00FB0858">
              <w:rPr>
                <w:rFonts w:ascii="Aptos" w:hAnsi="Aptos"/>
              </w:rPr>
              <w:fldChar w:fldCharType="end"/>
            </w:r>
            <w:r w:rsidRPr="00FB0858">
              <w:rPr>
                <w:rFonts w:ascii="Aptos" w:hAnsi="Aptos"/>
              </w:rPr>
              <w:t>ompleted in Q4</w:t>
            </w:r>
          </w:p>
        </w:tc>
      </w:tr>
      <w:tr w:rsidR="00DC7A4B" w:rsidRPr="00FB0858" w14:paraId="7A320667" w14:textId="77777777">
        <w:trPr>
          <w:trHeight w:val="288"/>
        </w:trPr>
        <w:tc>
          <w:tcPr>
            <w:tcW w:w="5000" w:type="pct"/>
            <w:noWrap/>
          </w:tcPr>
          <w:p w14:paraId="654DF161" w14:textId="77777777" w:rsidR="00DC7A4B" w:rsidRPr="00FB0858" w:rsidRDefault="00DC7A4B" w:rsidP="00DC7A4B">
            <w:pPr>
              <w:rPr>
                <w:rFonts w:ascii="Aptos" w:hAnsi="Aptos"/>
                <w:sz w:val="22"/>
                <w:szCs w:val="22"/>
              </w:rPr>
            </w:pPr>
            <w:r w:rsidRPr="00FB0858">
              <w:rPr>
                <w:rFonts w:ascii="Aptos" w:hAnsi="Aptos"/>
                <w:sz w:val="22"/>
                <w:szCs w:val="22"/>
              </w:rPr>
              <w:t>Brick drain renewal - Little Abbots Street and Easey Street, Collingwood</w:t>
            </w:r>
          </w:p>
        </w:tc>
      </w:tr>
      <w:tr w:rsidR="00DC7A4B" w:rsidRPr="00FB0858" w14:paraId="062C1400" w14:textId="77777777">
        <w:trPr>
          <w:trHeight w:val="288"/>
        </w:trPr>
        <w:tc>
          <w:tcPr>
            <w:tcW w:w="5000" w:type="pct"/>
            <w:noWrap/>
          </w:tcPr>
          <w:p w14:paraId="6C2C9A65" w14:textId="77777777" w:rsidR="00DC7A4B" w:rsidRPr="00FB0858" w:rsidRDefault="00DC7A4B" w:rsidP="00DC7A4B">
            <w:pPr>
              <w:rPr>
                <w:rFonts w:ascii="Aptos" w:hAnsi="Aptos"/>
                <w:sz w:val="22"/>
                <w:szCs w:val="22"/>
              </w:rPr>
            </w:pPr>
            <w:r w:rsidRPr="00FB0858">
              <w:rPr>
                <w:rFonts w:ascii="Aptos" w:hAnsi="Aptos"/>
                <w:sz w:val="22"/>
                <w:szCs w:val="22"/>
              </w:rPr>
              <w:t>Brick drain renewal - Nicholson Street, Abbotsford (Vere Street and Gipps Street)</w:t>
            </w:r>
          </w:p>
        </w:tc>
      </w:tr>
      <w:tr w:rsidR="00DC7A4B" w:rsidRPr="00FB0858" w14:paraId="1E6EEEDC" w14:textId="77777777">
        <w:trPr>
          <w:trHeight w:val="288"/>
        </w:trPr>
        <w:tc>
          <w:tcPr>
            <w:tcW w:w="5000" w:type="pct"/>
            <w:noWrap/>
          </w:tcPr>
          <w:p w14:paraId="6407E87D" w14:textId="77777777" w:rsidR="00DC7A4B" w:rsidRPr="00FB0858" w:rsidRDefault="00DC7A4B" w:rsidP="00DC7A4B">
            <w:pPr>
              <w:rPr>
                <w:rFonts w:ascii="Aptos" w:hAnsi="Aptos"/>
                <w:sz w:val="22"/>
                <w:szCs w:val="22"/>
              </w:rPr>
            </w:pPr>
            <w:r w:rsidRPr="00FB0858">
              <w:rPr>
                <w:rFonts w:ascii="Aptos" w:hAnsi="Aptos"/>
                <w:sz w:val="22"/>
                <w:szCs w:val="22"/>
              </w:rPr>
              <w:t>Drainage improvement design - Cecil &amp; Napier/ Westgarth Street</w:t>
            </w:r>
          </w:p>
        </w:tc>
      </w:tr>
      <w:tr w:rsidR="00DC7A4B" w:rsidRPr="00FB0858" w14:paraId="219BB86F" w14:textId="77777777">
        <w:trPr>
          <w:trHeight w:val="288"/>
        </w:trPr>
        <w:tc>
          <w:tcPr>
            <w:tcW w:w="5000" w:type="pct"/>
            <w:noWrap/>
          </w:tcPr>
          <w:p w14:paraId="20CE3388" w14:textId="77777777" w:rsidR="00DC7A4B" w:rsidRPr="00FB0858" w:rsidRDefault="00DC7A4B" w:rsidP="00DC7A4B">
            <w:pPr>
              <w:rPr>
                <w:rFonts w:ascii="Aptos" w:hAnsi="Aptos"/>
                <w:sz w:val="22"/>
                <w:szCs w:val="22"/>
              </w:rPr>
            </w:pPr>
            <w:r w:rsidRPr="00FB0858">
              <w:rPr>
                <w:rFonts w:ascii="Aptos" w:hAnsi="Aptos"/>
                <w:sz w:val="22"/>
                <w:szCs w:val="22"/>
              </w:rPr>
              <w:t>Drainage design - Richmond terrace, Richmond</w:t>
            </w:r>
          </w:p>
        </w:tc>
      </w:tr>
      <w:tr w:rsidR="00DC7A4B" w:rsidRPr="00FB0858" w14:paraId="718163A9" w14:textId="77777777">
        <w:trPr>
          <w:trHeight w:val="288"/>
        </w:trPr>
        <w:tc>
          <w:tcPr>
            <w:tcW w:w="5000" w:type="pct"/>
            <w:noWrap/>
          </w:tcPr>
          <w:p w14:paraId="6DFF2D7F" w14:textId="77777777" w:rsidR="00DC7A4B" w:rsidRPr="00FB0858" w:rsidRDefault="00DC7A4B" w:rsidP="00DC7A4B">
            <w:pPr>
              <w:rPr>
                <w:rFonts w:ascii="Aptos" w:hAnsi="Aptos"/>
                <w:sz w:val="22"/>
                <w:szCs w:val="22"/>
              </w:rPr>
            </w:pPr>
            <w:r w:rsidRPr="00FB0858">
              <w:rPr>
                <w:rFonts w:ascii="Aptos" w:hAnsi="Aptos"/>
                <w:sz w:val="22"/>
                <w:szCs w:val="22"/>
              </w:rPr>
              <w:t>Drainage upgrade project - St. Phillips Street (Gipps Street and Vere Street)</w:t>
            </w:r>
          </w:p>
        </w:tc>
      </w:tr>
      <w:tr w:rsidR="00DC7A4B" w:rsidRPr="00FB0858" w14:paraId="26BCC79C" w14:textId="77777777">
        <w:trPr>
          <w:trHeight w:val="288"/>
        </w:trPr>
        <w:tc>
          <w:tcPr>
            <w:tcW w:w="5000" w:type="pct"/>
            <w:noWrap/>
          </w:tcPr>
          <w:p w14:paraId="0BD9346C" w14:textId="77777777" w:rsidR="00DC7A4B" w:rsidRPr="00FB0858" w:rsidRDefault="00DC7A4B" w:rsidP="00DC7A4B">
            <w:pPr>
              <w:rPr>
                <w:rFonts w:ascii="Aptos" w:hAnsi="Aptos"/>
                <w:sz w:val="22"/>
                <w:szCs w:val="22"/>
              </w:rPr>
            </w:pPr>
            <w:r w:rsidRPr="00FB0858">
              <w:rPr>
                <w:rFonts w:ascii="Aptos" w:hAnsi="Aptos"/>
                <w:sz w:val="22"/>
                <w:szCs w:val="22"/>
              </w:rPr>
              <w:t>Drainage renewal project - Amess Street, Carlton North (Section 1)</w:t>
            </w:r>
          </w:p>
        </w:tc>
      </w:tr>
      <w:tr w:rsidR="00DC7A4B" w:rsidRPr="00FB0858" w14:paraId="19D7E676" w14:textId="77777777">
        <w:trPr>
          <w:trHeight w:val="288"/>
        </w:trPr>
        <w:tc>
          <w:tcPr>
            <w:tcW w:w="5000" w:type="pct"/>
            <w:noWrap/>
          </w:tcPr>
          <w:p w14:paraId="3342843D" w14:textId="77777777" w:rsidR="00DC7A4B" w:rsidRPr="00FB0858" w:rsidRDefault="00DC7A4B" w:rsidP="00DC7A4B">
            <w:pPr>
              <w:rPr>
                <w:rFonts w:ascii="Aptos" w:hAnsi="Aptos"/>
                <w:sz w:val="22"/>
                <w:szCs w:val="22"/>
              </w:rPr>
            </w:pPr>
            <w:r w:rsidRPr="00FB0858">
              <w:rPr>
                <w:rFonts w:ascii="Aptos" w:hAnsi="Aptos"/>
                <w:sz w:val="22"/>
                <w:szCs w:val="22"/>
              </w:rPr>
              <w:t>Drainage renewal project - St David St, Fitzroy (Napier and George Street)</w:t>
            </w:r>
          </w:p>
        </w:tc>
      </w:tr>
      <w:tr w:rsidR="00DC7A4B" w:rsidRPr="00FB0858" w14:paraId="45AFDBB6" w14:textId="77777777">
        <w:trPr>
          <w:trHeight w:val="288"/>
        </w:trPr>
        <w:tc>
          <w:tcPr>
            <w:tcW w:w="5000" w:type="pct"/>
            <w:noWrap/>
          </w:tcPr>
          <w:p w14:paraId="0AB10F97" w14:textId="77777777" w:rsidR="00DC7A4B" w:rsidRPr="00FB0858" w:rsidRDefault="00DC7A4B" w:rsidP="00DC7A4B">
            <w:pPr>
              <w:rPr>
                <w:rFonts w:ascii="Aptos" w:hAnsi="Aptos"/>
                <w:sz w:val="22"/>
                <w:szCs w:val="22"/>
              </w:rPr>
            </w:pPr>
            <w:r w:rsidRPr="00FB0858">
              <w:rPr>
                <w:rFonts w:ascii="Aptos" w:hAnsi="Aptos"/>
                <w:sz w:val="22"/>
                <w:szCs w:val="22"/>
              </w:rPr>
              <w:t>Drainage upgrade project - Tennyson Street, Richmond (Stewart Street and Tennyson Street)</w:t>
            </w:r>
          </w:p>
        </w:tc>
      </w:tr>
      <w:tr w:rsidR="00DC7A4B" w:rsidRPr="00FB0858" w14:paraId="5F3D51DF" w14:textId="77777777">
        <w:trPr>
          <w:trHeight w:val="288"/>
        </w:trPr>
        <w:tc>
          <w:tcPr>
            <w:tcW w:w="5000" w:type="pct"/>
            <w:noWrap/>
          </w:tcPr>
          <w:p w14:paraId="068CB661" w14:textId="77777777" w:rsidR="00DC7A4B" w:rsidRPr="00FB0858" w:rsidRDefault="00DC7A4B" w:rsidP="00DC7A4B">
            <w:pPr>
              <w:rPr>
                <w:rFonts w:ascii="Aptos" w:hAnsi="Aptos"/>
                <w:sz w:val="22"/>
                <w:szCs w:val="22"/>
              </w:rPr>
            </w:pPr>
            <w:r w:rsidRPr="00FB0858">
              <w:rPr>
                <w:rFonts w:ascii="Aptos" w:hAnsi="Aptos"/>
                <w:sz w:val="22"/>
                <w:szCs w:val="22"/>
              </w:rPr>
              <w:t>Flood mitigation works - Michael Street, Fitzroy North</w:t>
            </w:r>
          </w:p>
        </w:tc>
      </w:tr>
      <w:tr w:rsidR="00DC7A4B" w:rsidRPr="00FB0858" w14:paraId="560E1275" w14:textId="77777777">
        <w:trPr>
          <w:trHeight w:val="288"/>
        </w:trPr>
        <w:tc>
          <w:tcPr>
            <w:tcW w:w="5000" w:type="pct"/>
            <w:noWrap/>
          </w:tcPr>
          <w:p w14:paraId="4E7ABF6A" w14:textId="77777777" w:rsidR="00DC7A4B" w:rsidRPr="00FB0858" w:rsidRDefault="00DC7A4B" w:rsidP="00DC7A4B">
            <w:pPr>
              <w:rPr>
                <w:rFonts w:ascii="Aptos" w:hAnsi="Aptos"/>
                <w:sz w:val="22"/>
                <w:szCs w:val="22"/>
              </w:rPr>
            </w:pPr>
            <w:r w:rsidRPr="00FB0858">
              <w:rPr>
                <w:rFonts w:ascii="Aptos" w:hAnsi="Aptos"/>
                <w:sz w:val="22"/>
                <w:szCs w:val="22"/>
              </w:rPr>
              <w:t>Minor works on brick drains and associated pits</w:t>
            </w:r>
          </w:p>
        </w:tc>
      </w:tr>
      <w:tr w:rsidR="00DC7A4B" w:rsidRPr="00FB0858" w14:paraId="5D27B98F" w14:textId="77777777">
        <w:trPr>
          <w:trHeight w:val="288"/>
        </w:trPr>
        <w:tc>
          <w:tcPr>
            <w:tcW w:w="5000" w:type="pct"/>
            <w:noWrap/>
          </w:tcPr>
          <w:p w14:paraId="74E7013F" w14:textId="77777777" w:rsidR="00DC7A4B" w:rsidRPr="00FB0858" w:rsidRDefault="00DC7A4B" w:rsidP="00DC7A4B">
            <w:pPr>
              <w:rPr>
                <w:rFonts w:ascii="Aptos" w:hAnsi="Aptos"/>
                <w:sz w:val="22"/>
                <w:szCs w:val="22"/>
              </w:rPr>
            </w:pPr>
            <w:r w:rsidRPr="00FB0858">
              <w:rPr>
                <w:rFonts w:ascii="Aptos" w:hAnsi="Aptos"/>
                <w:sz w:val="22"/>
                <w:szCs w:val="22"/>
              </w:rPr>
              <w:t>Urgent drainage renewal works</w:t>
            </w:r>
          </w:p>
        </w:tc>
      </w:tr>
    </w:tbl>
    <w:p w14:paraId="78EA9DE2" w14:textId="77777777" w:rsidR="003A3FA5" w:rsidRPr="00FB0858" w:rsidRDefault="003A3FA5" w:rsidP="003A3FA5"/>
    <w:p w14:paraId="58067D89" w14:textId="77777777" w:rsidR="00DC7A4B" w:rsidRPr="00FB0858" w:rsidRDefault="00DC7A4B" w:rsidP="003A3FA5">
      <w:pPr>
        <w:rPr>
          <w:b/>
        </w:rPr>
      </w:pPr>
      <w:r w:rsidRPr="00FB0858">
        <w:rPr>
          <w:b/>
        </w:rPr>
        <w:t>Plant and Equipment</w:t>
      </w:r>
    </w:p>
    <w:p w14:paraId="0C0AE1C4" w14:textId="65F21CBB" w:rsidR="00DC7A4B" w:rsidRPr="00FB0858" w:rsidRDefault="00DC7A4B" w:rsidP="00DC7A4B">
      <w:pPr>
        <w:rPr>
          <w:rFonts w:ascii="Aptos" w:hAnsi="Aptos"/>
        </w:rPr>
      </w:pPr>
      <w:r w:rsidRPr="00FB0858">
        <w:rPr>
          <w:rFonts w:ascii="Aptos" w:hAnsi="Aptos"/>
        </w:rPr>
        <w:t xml:space="preserve">This category involves plant, machinery, and equipment renewals, along with the purchase of library books, computers, and telecommunications. There are </w:t>
      </w:r>
      <w:r w:rsidR="48E369E6" w:rsidRPr="00FB0858">
        <w:rPr>
          <w:rFonts w:ascii="Aptos" w:hAnsi="Aptos"/>
        </w:rPr>
        <w:t>11</w:t>
      </w:r>
      <w:r w:rsidRPr="00FB0858">
        <w:rPr>
          <w:rFonts w:ascii="Aptos" w:hAnsi="Aptos"/>
        </w:rPr>
        <w:t xml:space="preserve"> projects in this category. </w:t>
      </w:r>
    </w:p>
    <w:p w14:paraId="1883CC62" w14:textId="5AB12D4C" w:rsidR="00DC7A4B" w:rsidRPr="00FB0858" w:rsidRDefault="00DC7A4B" w:rsidP="00DC7A4B">
      <w:pPr>
        <w:rPr>
          <w:rFonts w:ascii="Aptos" w:hAnsi="Aptos"/>
        </w:rPr>
      </w:pPr>
      <w:r w:rsidRPr="00FB0858">
        <w:rPr>
          <w:rFonts w:ascii="Aptos" w:hAnsi="Aptos"/>
        </w:rPr>
        <w:lastRenderedPageBreak/>
        <w:t xml:space="preserve">At the end of </w:t>
      </w:r>
      <w:r w:rsidR="00AA68CC" w:rsidRPr="00FB0858">
        <w:rPr>
          <w:rFonts w:ascii="Aptos" w:hAnsi="Aptos"/>
        </w:rPr>
        <w:t>Quarter 4</w:t>
      </w:r>
      <w:r w:rsidRPr="00FB0858">
        <w:rPr>
          <w:rFonts w:ascii="Aptos" w:hAnsi="Aptos"/>
        </w:rPr>
        <w:t>,</w:t>
      </w:r>
      <w:r w:rsidRPr="00FB0858" w:rsidDel="008E06C7">
        <w:rPr>
          <w:rFonts w:ascii="Aptos" w:hAnsi="Aptos"/>
        </w:rPr>
        <w:t xml:space="preserve"> </w:t>
      </w:r>
      <w:r w:rsidRPr="00FB0858">
        <w:rPr>
          <w:rFonts w:ascii="Aptos" w:hAnsi="Aptos"/>
        </w:rPr>
        <w:t>expenditure in this category was $1.</w:t>
      </w:r>
      <w:r w:rsidR="6E02FDA6" w:rsidRPr="00FB0858">
        <w:rPr>
          <w:rFonts w:ascii="Aptos" w:hAnsi="Aptos"/>
        </w:rPr>
        <w:t>42</w:t>
      </w:r>
      <w:r w:rsidRPr="00FB0858">
        <w:rPr>
          <w:rFonts w:ascii="Aptos" w:hAnsi="Aptos"/>
        </w:rPr>
        <w:t>m</w:t>
      </w:r>
      <w:r w:rsidR="000D1D4D" w:rsidRPr="00FB0858">
        <w:rPr>
          <w:rFonts w:ascii="Aptos" w:hAnsi="Aptos"/>
        </w:rPr>
        <w:t>. A total of</w:t>
      </w:r>
      <w:r w:rsidRPr="00FB0858">
        <w:rPr>
          <w:rFonts w:ascii="Aptos" w:hAnsi="Aptos"/>
        </w:rPr>
        <w:t xml:space="preserve"> </w:t>
      </w:r>
      <w:r w:rsidR="000D1D4D" w:rsidRPr="00FB0858">
        <w:rPr>
          <w:rFonts w:ascii="Aptos" w:hAnsi="Aptos"/>
        </w:rPr>
        <w:t>seven</w:t>
      </w:r>
      <w:r w:rsidRPr="00FB0858">
        <w:rPr>
          <w:rFonts w:ascii="Aptos" w:hAnsi="Aptos"/>
        </w:rPr>
        <w:t xml:space="preserve"> projects were completed</w:t>
      </w:r>
      <w:r w:rsidR="000D1D4D" w:rsidRPr="00FB0858">
        <w:rPr>
          <w:rFonts w:ascii="Aptos" w:hAnsi="Aptos"/>
        </w:rPr>
        <w:t>.</w:t>
      </w:r>
    </w:p>
    <w:p w14:paraId="13449D93" w14:textId="77777777" w:rsidR="00DC7A4B" w:rsidRPr="00FB0858" w:rsidRDefault="00DC7A4B" w:rsidP="00DC7A4B">
      <w:pPr>
        <w:spacing w:before="240" w:line="259" w:lineRule="auto"/>
        <w:rPr>
          <w:rFonts w:ascii="Aptos" w:eastAsia="Aptos Display" w:hAnsi="Aptos" w:cstheme="minorHAnsi"/>
          <w:b/>
          <w:bCs/>
          <w:shd w:val="clear" w:color="auto" w:fill="FFFFFF"/>
          <w:lang w:val="en-AU" w:eastAsia="en-AU"/>
        </w:rPr>
      </w:pPr>
      <w:r w:rsidRPr="00FB0858">
        <w:rPr>
          <w:rFonts w:ascii="Aptos" w:eastAsia="Aptos Display" w:hAnsi="Aptos" w:cstheme="minorHAnsi"/>
          <w:b/>
          <w:bCs/>
          <w:shd w:val="clear" w:color="auto" w:fill="FFFFFF"/>
          <w:lang w:val="en-AU" w:eastAsia="en-AU"/>
        </w:rPr>
        <w:t>Completed Plant and Equipment projects</w:t>
      </w:r>
    </w:p>
    <w:tbl>
      <w:tblPr>
        <w:tblW w:w="5000" w:type="pct"/>
        <w:tblLook w:val="04A0" w:firstRow="1" w:lastRow="0" w:firstColumn="1" w:lastColumn="0" w:noHBand="0" w:noVBand="1"/>
      </w:tblPr>
      <w:tblGrid>
        <w:gridCol w:w="9360"/>
      </w:tblGrid>
      <w:tr w:rsidR="00DC7A4B" w:rsidRPr="00FB0858" w14:paraId="0E4C7115" w14:textId="77777777">
        <w:trPr>
          <w:trHeight w:val="300"/>
          <w:tblHeader/>
        </w:trPr>
        <w:tc>
          <w:tcPr>
            <w:tcW w:w="5000" w:type="pct"/>
            <w:noWrap/>
          </w:tcPr>
          <w:p w14:paraId="4A5DDF4D" w14:textId="77777777" w:rsidR="00DC7A4B" w:rsidRPr="00FB0858" w:rsidRDefault="00DC7A4B" w:rsidP="00DC7A4B">
            <w:pPr>
              <w:rPr>
                <w:rFonts w:ascii="Aptos" w:hAnsi="Aptos" w:cs="Times New Roman"/>
              </w:rPr>
            </w:pPr>
            <w:r w:rsidRPr="00FB0858">
              <w:rPr>
                <w:rFonts w:ascii="Aptos" w:hAnsi="Aptos"/>
              </w:rPr>
              <w:t>Projects c</w:t>
            </w:r>
            <w:r w:rsidRPr="00FB0858">
              <w:rPr>
                <w:rFonts w:ascii="Aptos" w:hAnsi="Aptos"/>
              </w:rPr>
              <w:fldChar w:fldCharType="begin"/>
            </w:r>
            <w:r w:rsidRPr="00FB0858">
              <w:rPr>
                <w:rFonts w:ascii="Aptos" w:hAnsi="Aptos"/>
              </w:rPr>
              <w:instrText xml:space="preserve"> LINK Excel.Sheet.12 "C:\\Users\\BirdJac\\Downloads\\data (85).xlsx" "Export!R35C3:R62C3" \a \f 5 \h  \* MERGEFORMAT </w:instrText>
            </w:r>
            <w:r w:rsidRPr="00FB0858">
              <w:rPr>
                <w:rFonts w:ascii="Aptos" w:hAnsi="Aptos"/>
              </w:rPr>
              <w:fldChar w:fldCharType="separate"/>
            </w:r>
            <w:r w:rsidRPr="00FB0858">
              <w:rPr>
                <w:rFonts w:ascii="Aptos" w:hAnsi="Aptos"/>
              </w:rPr>
              <w:fldChar w:fldCharType="end"/>
            </w:r>
            <w:r w:rsidRPr="00FB0858">
              <w:rPr>
                <w:rFonts w:ascii="Aptos" w:hAnsi="Aptos"/>
              </w:rPr>
              <w:t>ompleted in Q3</w:t>
            </w:r>
          </w:p>
        </w:tc>
      </w:tr>
      <w:tr w:rsidR="00DC7A4B" w:rsidRPr="00FB0858" w14:paraId="40978135" w14:textId="77777777">
        <w:trPr>
          <w:trHeight w:val="300"/>
        </w:trPr>
        <w:tc>
          <w:tcPr>
            <w:tcW w:w="5000" w:type="pct"/>
            <w:noWrap/>
            <w:hideMark/>
          </w:tcPr>
          <w:p w14:paraId="259AD985" w14:textId="77777777" w:rsidR="00DC7A4B" w:rsidRPr="00FB0858" w:rsidRDefault="00DC7A4B" w:rsidP="00DC7A4B">
            <w:pPr>
              <w:rPr>
                <w:rFonts w:ascii="Aptos" w:hAnsi="Aptos"/>
              </w:rPr>
            </w:pPr>
            <w:r w:rsidRPr="00FB0858">
              <w:rPr>
                <w:rFonts w:ascii="Aptos" w:hAnsi="Aptos"/>
              </w:rPr>
              <w:t>Desktop replacement to support delivery of services</w:t>
            </w:r>
          </w:p>
        </w:tc>
      </w:tr>
      <w:tr w:rsidR="00DC7A4B" w:rsidRPr="00FB0858" w14:paraId="58253010" w14:textId="77777777">
        <w:trPr>
          <w:trHeight w:val="300"/>
        </w:trPr>
        <w:tc>
          <w:tcPr>
            <w:tcW w:w="5000" w:type="pct"/>
            <w:noWrap/>
            <w:hideMark/>
          </w:tcPr>
          <w:p w14:paraId="0F44A972" w14:textId="77777777" w:rsidR="00DC7A4B" w:rsidRPr="00FB0858" w:rsidRDefault="00DC7A4B" w:rsidP="00DC7A4B">
            <w:pPr>
              <w:rPr>
                <w:rFonts w:ascii="Aptos" w:hAnsi="Aptos"/>
              </w:rPr>
            </w:pPr>
            <w:r w:rsidRPr="00FB0858">
              <w:rPr>
                <w:rFonts w:ascii="Aptos" w:hAnsi="Aptos"/>
              </w:rPr>
              <w:t>Laptop replacement to support delivery of services</w:t>
            </w:r>
          </w:p>
        </w:tc>
      </w:tr>
      <w:tr w:rsidR="00DC7A4B" w:rsidRPr="00FB0858" w14:paraId="2CFCE7B8" w14:textId="77777777">
        <w:trPr>
          <w:trHeight w:val="300"/>
        </w:trPr>
        <w:tc>
          <w:tcPr>
            <w:tcW w:w="5000" w:type="pct"/>
            <w:noWrap/>
            <w:hideMark/>
          </w:tcPr>
          <w:p w14:paraId="25B1B1C0" w14:textId="77777777" w:rsidR="00DC7A4B" w:rsidRPr="00FB0858" w:rsidRDefault="00DC7A4B" w:rsidP="00DC7A4B">
            <w:pPr>
              <w:rPr>
                <w:rFonts w:ascii="Aptos" w:hAnsi="Aptos"/>
              </w:rPr>
            </w:pPr>
            <w:r w:rsidRPr="00FB0858">
              <w:rPr>
                <w:rFonts w:ascii="Aptos" w:hAnsi="Aptos"/>
              </w:rPr>
              <w:t>Network infrastructure replacement to support delivery of services</w:t>
            </w:r>
          </w:p>
        </w:tc>
      </w:tr>
      <w:tr w:rsidR="00DC7A4B" w:rsidRPr="00FB0858" w14:paraId="5ADDE78A" w14:textId="77777777">
        <w:trPr>
          <w:trHeight w:val="300"/>
        </w:trPr>
        <w:tc>
          <w:tcPr>
            <w:tcW w:w="5000" w:type="pct"/>
            <w:noWrap/>
          </w:tcPr>
          <w:p w14:paraId="7D5256EE" w14:textId="77777777" w:rsidR="00DC7A4B" w:rsidRPr="00FB0858" w:rsidRDefault="00DC7A4B" w:rsidP="00DC7A4B">
            <w:pPr>
              <w:rPr>
                <w:rFonts w:ascii="Aptos" w:hAnsi="Aptos"/>
              </w:rPr>
            </w:pPr>
            <w:r w:rsidRPr="00FB0858">
              <w:rPr>
                <w:rFonts w:ascii="Aptos" w:hAnsi="Aptos"/>
              </w:rPr>
              <w:t>Parking technology upgrade project</w:t>
            </w:r>
          </w:p>
        </w:tc>
      </w:tr>
      <w:tr w:rsidR="00DC7A4B" w:rsidRPr="00FB0858" w14:paraId="758B87FD" w14:textId="77777777">
        <w:trPr>
          <w:trHeight w:val="300"/>
        </w:trPr>
        <w:tc>
          <w:tcPr>
            <w:tcW w:w="5000" w:type="pct"/>
            <w:noWrap/>
          </w:tcPr>
          <w:p w14:paraId="0E08755F" w14:textId="77777777" w:rsidR="00DC7A4B" w:rsidRPr="00FB0858" w:rsidRDefault="00DC7A4B" w:rsidP="00DC7A4B">
            <w:pPr>
              <w:rPr>
                <w:rFonts w:ascii="Aptos" w:hAnsi="Aptos"/>
              </w:rPr>
            </w:pPr>
            <w:r w:rsidRPr="00FB0858">
              <w:rPr>
                <w:rFonts w:ascii="Aptos" w:hAnsi="Aptos"/>
              </w:rPr>
              <w:t>Digital library collection renewal</w:t>
            </w:r>
          </w:p>
        </w:tc>
      </w:tr>
      <w:tr w:rsidR="00DC7A4B" w:rsidRPr="00FB0858" w14:paraId="0EEF0908" w14:textId="77777777">
        <w:trPr>
          <w:trHeight w:val="300"/>
        </w:trPr>
        <w:tc>
          <w:tcPr>
            <w:tcW w:w="5000" w:type="pct"/>
            <w:noWrap/>
          </w:tcPr>
          <w:p w14:paraId="04ECE3E2" w14:textId="77777777" w:rsidR="00DC7A4B" w:rsidRPr="00FB0858" w:rsidRDefault="00DC7A4B" w:rsidP="00DC7A4B">
            <w:pPr>
              <w:rPr>
                <w:rFonts w:ascii="Aptos" w:hAnsi="Aptos"/>
              </w:rPr>
            </w:pPr>
            <w:r w:rsidRPr="00FB0858">
              <w:rPr>
                <w:rFonts w:ascii="Aptos" w:hAnsi="Aptos"/>
              </w:rPr>
              <w:t>Physical library collection renewal</w:t>
            </w:r>
          </w:p>
        </w:tc>
      </w:tr>
      <w:tr w:rsidR="00DC7A4B" w:rsidRPr="00FB0858" w14:paraId="68EA086B" w14:textId="77777777">
        <w:trPr>
          <w:trHeight w:val="300"/>
        </w:trPr>
        <w:tc>
          <w:tcPr>
            <w:tcW w:w="5000" w:type="pct"/>
            <w:noWrap/>
          </w:tcPr>
          <w:p w14:paraId="033A26AA" w14:textId="77777777" w:rsidR="00DC7A4B" w:rsidRPr="00FB0858" w:rsidRDefault="00DC7A4B" w:rsidP="00DC7A4B">
            <w:pPr>
              <w:rPr>
                <w:rFonts w:ascii="Aptos" w:hAnsi="Aptos"/>
              </w:rPr>
            </w:pPr>
            <w:r w:rsidRPr="00FB0858">
              <w:rPr>
                <w:rFonts w:ascii="Aptos" w:hAnsi="Aptos"/>
              </w:rPr>
              <w:t>Multimedia (AV/TV) to support delivery of services</w:t>
            </w:r>
          </w:p>
        </w:tc>
      </w:tr>
    </w:tbl>
    <w:p w14:paraId="66F703C1" w14:textId="77777777" w:rsidR="003A3FA5" w:rsidRPr="00FB0858" w:rsidRDefault="003A3FA5" w:rsidP="003A3FA5">
      <w:pPr>
        <w:rPr>
          <w:b/>
          <w:bCs/>
        </w:rPr>
      </w:pPr>
    </w:p>
    <w:p w14:paraId="7551E7B5" w14:textId="77777777" w:rsidR="00DC7A4B" w:rsidRPr="00FB0858" w:rsidRDefault="00DC7A4B" w:rsidP="003A3FA5">
      <w:pPr>
        <w:rPr>
          <w:b/>
        </w:rPr>
      </w:pPr>
      <w:r w:rsidRPr="00FB0858">
        <w:rPr>
          <w:b/>
        </w:rPr>
        <w:t>Property (including Land and Buildings)</w:t>
      </w:r>
    </w:p>
    <w:p w14:paraId="6232FEBE" w14:textId="108F5261" w:rsidR="00DC7A4B" w:rsidRPr="00FB0858" w:rsidRDefault="00DC7A4B" w:rsidP="00DC7A4B">
      <w:pPr>
        <w:rPr>
          <w:rFonts w:ascii="Aptos" w:hAnsi="Aptos"/>
        </w:rPr>
      </w:pPr>
      <w:r w:rsidRPr="00FB0858">
        <w:rPr>
          <w:rFonts w:ascii="Aptos" w:hAnsi="Aptos"/>
        </w:rPr>
        <w:t>This category covering planned renewals, upgrades, and refurbishments across council-owned buildings and facilities, includes 46 projects with allocated funding in 2025/26. Year-to-date expenditure is $10.</w:t>
      </w:r>
      <w:r w:rsidR="4D7110C2" w:rsidRPr="00FB0858">
        <w:rPr>
          <w:rFonts w:ascii="Aptos" w:hAnsi="Aptos"/>
        </w:rPr>
        <w:t>38</w:t>
      </w:r>
      <w:r w:rsidRPr="00FB0858">
        <w:rPr>
          <w:rFonts w:ascii="Aptos" w:hAnsi="Aptos"/>
        </w:rPr>
        <w:t>m. Some of the projects that were completed during this quarter are listed below:</w:t>
      </w:r>
    </w:p>
    <w:p w14:paraId="59639FC1" w14:textId="77777777" w:rsidR="00DC7A4B" w:rsidRPr="00FB0858" w:rsidRDefault="00DC7A4B" w:rsidP="00DC7A4B">
      <w:pPr>
        <w:spacing w:before="240" w:line="259" w:lineRule="auto"/>
        <w:rPr>
          <w:rFonts w:ascii="Aptos" w:eastAsia="Aptos Display" w:hAnsi="Aptos" w:cstheme="minorHAnsi"/>
          <w:b/>
          <w:bCs/>
          <w:shd w:val="clear" w:color="auto" w:fill="FFFFFF"/>
          <w:lang w:val="en-AU" w:eastAsia="en-AU"/>
        </w:rPr>
      </w:pPr>
      <w:r w:rsidRPr="00FB0858">
        <w:rPr>
          <w:rFonts w:ascii="Aptos" w:eastAsia="Aptos Display" w:hAnsi="Aptos" w:cstheme="minorHAnsi"/>
          <w:b/>
          <w:bCs/>
          <w:shd w:val="clear" w:color="auto" w:fill="FFFFFF"/>
          <w:lang w:val="en-AU" w:eastAsia="en-AU"/>
        </w:rPr>
        <w:t>Completed Building projects</w:t>
      </w:r>
    </w:p>
    <w:tbl>
      <w:tblPr>
        <w:tblW w:w="5000" w:type="pct"/>
        <w:tblLook w:val="04A0" w:firstRow="1" w:lastRow="0" w:firstColumn="1" w:lastColumn="0" w:noHBand="0" w:noVBand="1"/>
      </w:tblPr>
      <w:tblGrid>
        <w:gridCol w:w="9360"/>
      </w:tblGrid>
      <w:tr w:rsidR="00DC7A4B" w:rsidRPr="00FB0858" w14:paraId="0C13C956" w14:textId="77777777">
        <w:trPr>
          <w:trHeight w:val="300"/>
          <w:tblHeader/>
        </w:trPr>
        <w:tc>
          <w:tcPr>
            <w:tcW w:w="5000" w:type="pct"/>
            <w:noWrap/>
          </w:tcPr>
          <w:p w14:paraId="5DF49C0F" w14:textId="77777777" w:rsidR="00DC7A4B" w:rsidRPr="00FB0858" w:rsidRDefault="00DC7A4B" w:rsidP="00DC7A4B">
            <w:pPr>
              <w:rPr>
                <w:rFonts w:ascii="Aptos" w:hAnsi="Aptos" w:cs="Times New Roman"/>
              </w:rPr>
            </w:pPr>
            <w:r w:rsidRPr="00FB0858">
              <w:rPr>
                <w:rFonts w:ascii="Aptos" w:hAnsi="Aptos"/>
              </w:rPr>
              <w:t>Projects c</w:t>
            </w:r>
            <w:r w:rsidRPr="00FB0858">
              <w:rPr>
                <w:rFonts w:ascii="Aptos" w:hAnsi="Aptos"/>
              </w:rPr>
              <w:fldChar w:fldCharType="begin"/>
            </w:r>
            <w:r w:rsidRPr="00FB0858">
              <w:rPr>
                <w:rFonts w:ascii="Aptos" w:hAnsi="Aptos"/>
              </w:rPr>
              <w:instrText xml:space="preserve"> LINK Excel.Sheet.12 "C:\\Users\\BirdJac\\Downloads\\data (85).xlsx" "Export!R35C3:R62C3" \a \f 5 \h  \* MERGEFORMAT </w:instrText>
            </w:r>
            <w:r w:rsidRPr="00FB0858">
              <w:rPr>
                <w:rFonts w:ascii="Aptos" w:hAnsi="Aptos"/>
              </w:rPr>
              <w:fldChar w:fldCharType="separate"/>
            </w:r>
            <w:r w:rsidRPr="00FB0858">
              <w:rPr>
                <w:rFonts w:ascii="Aptos" w:hAnsi="Aptos"/>
              </w:rPr>
              <w:fldChar w:fldCharType="end"/>
            </w:r>
            <w:r w:rsidRPr="00FB0858">
              <w:rPr>
                <w:rFonts w:ascii="Aptos" w:hAnsi="Aptos"/>
              </w:rPr>
              <w:t>ompleted in Q4</w:t>
            </w:r>
          </w:p>
        </w:tc>
      </w:tr>
      <w:tr w:rsidR="00DC7A4B" w:rsidRPr="00FB0858" w14:paraId="51126C12" w14:textId="77777777">
        <w:trPr>
          <w:trHeight w:val="300"/>
        </w:trPr>
        <w:tc>
          <w:tcPr>
            <w:tcW w:w="5000" w:type="pct"/>
            <w:noWrap/>
            <w:hideMark/>
          </w:tcPr>
          <w:p w14:paraId="6E1FB292" w14:textId="77777777" w:rsidR="00DC7A4B" w:rsidRPr="00FB0858" w:rsidRDefault="00DC7A4B" w:rsidP="00DC7A4B">
            <w:pPr>
              <w:rPr>
                <w:rFonts w:ascii="Aptos" w:hAnsi="Aptos"/>
              </w:rPr>
            </w:pPr>
            <w:r w:rsidRPr="00FB0858">
              <w:rPr>
                <w:rFonts w:ascii="Aptos" w:hAnsi="Aptos"/>
              </w:rPr>
              <w:t>Yambla Pavilion Upgrade</w:t>
            </w:r>
          </w:p>
        </w:tc>
      </w:tr>
      <w:tr w:rsidR="00DC7A4B" w:rsidRPr="00FB0858" w14:paraId="150973E9" w14:textId="77777777">
        <w:trPr>
          <w:trHeight w:val="300"/>
        </w:trPr>
        <w:tc>
          <w:tcPr>
            <w:tcW w:w="5000" w:type="pct"/>
            <w:noWrap/>
            <w:hideMark/>
          </w:tcPr>
          <w:p w14:paraId="4AC8D112" w14:textId="77777777" w:rsidR="00DC7A4B" w:rsidRPr="00FB0858" w:rsidRDefault="00DC7A4B" w:rsidP="00DC7A4B">
            <w:pPr>
              <w:rPr>
                <w:rFonts w:ascii="Aptos" w:hAnsi="Aptos"/>
              </w:rPr>
            </w:pPr>
            <w:r w:rsidRPr="00FB0858">
              <w:rPr>
                <w:rFonts w:ascii="Aptos" w:hAnsi="Aptos"/>
              </w:rPr>
              <w:t>Asbestos program</w:t>
            </w:r>
          </w:p>
        </w:tc>
      </w:tr>
      <w:tr w:rsidR="00DC7A4B" w:rsidRPr="00FB0858" w14:paraId="5B2C4504" w14:textId="77777777">
        <w:trPr>
          <w:trHeight w:val="300"/>
        </w:trPr>
        <w:tc>
          <w:tcPr>
            <w:tcW w:w="5000" w:type="pct"/>
            <w:noWrap/>
            <w:hideMark/>
          </w:tcPr>
          <w:p w14:paraId="26B0795A" w14:textId="77777777" w:rsidR="00DC7A4B" w:rsidRPr="00FB0858" w:rsidRDefault="00DC7A4B" w:rsidP="00DC7A4B">
            <w:pPr>
              <w:rPr>
                <w:rFonts w:ascii="Aptos" w:hAnsi="Aptos"/>
              </w:rPr>
            </w:pPr>
            <w:r w:rsidRPr="00FB0858">
              <w:rPr>
                <w:rFonts w:ascii="Aptos" w:hAnsi="Aptos"/>
              </w:rPr>
              <w:t>Bargoonga Nganjin Library security system renewal</w:t>
            </w:r>
          </w:p>
        </w:tc>
      </w:tr>
      <w:tr w:rsidR="00DC7A4B" w:rsidRPr="00FB0858" w14:paraId="2DA903F4" w14:textId="77777777">
        <w:trPr>
          <w:trHeight w:val="300"/>
        </w:trPr>
        <w:tc>
          <w:tcPr>
            <w:tcW w:w="5000" w:type="pct"/>
            <w:noWrap/>
            <w:hideMark/>
          </w:tcPr>
          <w:p w14:paraId="4C6083B1" w14:textId="77777777" w:rsidR="00DC7A4B" w:rsidRPr="00FB0858" w:rsidRDefault="00DC7A4B" w:rsidP="00DC7A4B">
            <w:pPr>
              <w:rPr>
                <w:rFonts w:ascii="Aptos" w:hAnsi="Aptos"/>
              </w:rPr>
            </w:pPr>
            <w:r w:rsidRPr="00FB0858">
              <w:rPr>
                <w:rFonts w:ascii="Aptos" w:hAnsi="Aptos"/>
              </w:rPr>
              <w:t>Burnley Depot renewal</w:t>
            </w:r>
          </w:p>
        </w:tc>
      </w:tr>
      <w:tr w:rsidR="00DC7A4B" w:rsidRPr="00FB0858" w14:paraId="2ED8E772" w14:textId="77777777">
        <w:trPr>
          <w:trHeight w:val="300"/>
        </w:trPr>
        <w:tc>
          <w:tcPr>
            <w:tcW w:w="5000" w:type="pct"/>
            <w:noWrap/>
            <w:hideMark/>
          </w:tcPr>
          <w:p w14:paraId="48097BA3" w14:textId="77777777" w:rsidR="00DC7A4B" w:rsidRPr="00FB0858" w:rsidRDefault="00DC7A4B" w:rsidP="00DC7A4B">
            <w:pPr>
              <w:rPr>
                <w:rFonts w:ascii="Aptos" w:hAnsi="Aptos"/>
              </w:rPr>
            </w:pPr>
            <w:r w:rsidRPr="00FB0858">
              <w:rPr>
                <w:rFonts w:ascii="Aptos" w:hAnsi="Aptos"/>
              </w:rPr>
              <w:t>Closed Circuit Television (CCTV) renewal works</w:t>
            </w:r>
          </w:p>
        </w:tc>
      </w:tr>
      <w:tr w:rsidR="00DC7A4B" w:rsidRPr="00FB0858" w14:paraId="26A56B30" w14:textId="77777777">
        <w:trPr>
          <w:trHeight w:val="300"/>
        </w:trPr>
        <w:tc>
          <w:tcPr>
            <w:tcW w:w="5000" w:type="pct"/>
            <w:noWrap/>
            <w:hideMark/>
          </w:tcPr>
          <w:p w14:paraId="5233C1FA" w14:textId="77777777" w:rsidR="00DC7A4B" w:rsidRPr="00FB0858" w:rsidRDefault="00DC7A4B" w:rsidP="00DC7A4B">
            <w:pPr>
              <w:rPr>
                <w:rFonts w:ascii="Aptos" w:hAnsi="Aptos"/>
              </w:rPr>
            </w:pPr>
            <w:r w:rsidRPr="00FB0858">
              <w:rPr>
                <w:rFonts w:ascii="Aptos" w:hAnsi="Aptos"/>
              </w:rPr>
              <w:t>Children’s services minor buildings renewal works</w:t>
            </w:r>
          </w:p>
        </w:tc>
      </w:tr>
      <w:tr w:rsidR="00DC7A4B" w:rsidRPr="00FB0858" w14:paraId="36B0C52D" w14:textId="77777777">
        <w:trPr>
          <w:trHeight w:val="300"/>
        </w:trPr>
        <w:tc>
          <w:tcPr>
            <w:tcW w:w="5000" w:type="pct"/>
            <w:noWrap/>
          </w:tcPr>
          <w:p w14:paraId="330DE256" w14:textId="77777777" w:rsidR="00DC7A4B" w:rsidRPr="00FB0858" w:rsidRDefault="00DC7A4B" w:rsidP="00DC7A4B">
            <w:pPr>
              <w:rPr>
                <w:rFonts w:ascii="Aptos" w:hAnsi="Aptos"/>
              </w:rPr>
            </w:pPr>
            <w:r w:rsidRPr="00FB0858">
              <w:rPr>
                <w:rFonts w:ascii="Aptos" w:hAnsi="Aptos"/>
              </w:rPr>
              <w:t>Clifton Hill Depot renewal works</w:t>
            </w:r>
          </w:p>
        </w:tc>
      </w:tr>
      <w:tr w:rsidR="00DC7A4B" w:rsidRPr="00FB0858" w14:paraId="4366117E" w14:textId="77777777">
        <w:trPr>
          <w:trHeight w:val="300"/>
        </w:trPr>
        <w:tc>
          <w:tcPr>
            <w:tcW w:w="5000" w:type="pct"/>
            <w:noWrap/>
          </w:tcPr>
          <w:p w14:paraId="36891136" w14:textId="77777777" w:rsidR="00DC7A4B" w:rsidRPr="00FB0858" w:rsidRDefault="00DC7A4B" w:rsidP="00DC7A4B">
            <w:pPr>
              <w:rPr>
                <w:rFonts w:ascii="Aptos" w:hAnsi="Aptos"/>
              </w:rPr>
            </w:pPr>
            <w:r w:rsidRPr="00FB0858">
              <w:rPr>
                <w:rFonts w:ascii="Aptos" w:hAnsi="Aptos"/>
              </w:rPr>
              <w:lastRenderedPageBreak/>
              <w:t>Collingwood Leisure Centre Improvements</w:t>
            </w:r>
          </w:p>
        </w:tc>
      </w:tr>
      <w:tr w:rsidR="00DC7A4B" w:rsidRPr="00FB0858" w14:paraId="223448A8" w14:textId="77777777">
        <w:trPr>
          <w:trHeight w:val="300"/>
        </w:trPr>
        <w:tc>
          <w:tcPr>
            <w:tcW w:w="5000" w:type="pct"/>
            <w:noWrap/>
          </w:tcPr>
          <w:p w14:paraId="3DB9F68D" w14:textId="77777777" w:rsidR="00DC7A4B" w:rsidRPr="00FB0858" w:rsidRDefault="00DC7A4B" w:rsidP="00DC7A4B">
            <w:pPr>
              <w:rPr>
                <w:rFonts w:ascii="Aptos" w:hAnsi="Aptos"/>
              </w:rPr>
            </w:pPr>
            <w:r w:rsidRPr="00FB0858">
              <w:rPr>
                <w:rFonts w:ascii="Aptos" w:hAnsi="Aptos"/>
              </w:rPr>
              <w:t>Designs for future programs</w:t>
            </w:r>
          </w:p>
        </w:tc>
      </w:tr>
      <w:tr w:rsidR="00DC7A4B" w:rsidRPr="00FB0858" w14:paraId="4362B462" w14:textId="77777777">
        <w:trPr>
          <w:trHeight w:val="300"/>
        </w:trPr>
        <w:tc>
          <w:tcPr>
            <w:tcW w:w="5000" w:type="pct"/>
            <w:noWrap/>
          </w:tcPr>
          <w:p w14:paraId="4AD408CE" w14:textId="77777777" w:rsidR="00DC7A4B" w:rsidRPr="00FB0858" w:rsidRDefault="00DC7A4B" w:rsidP="00DC7A4B">
            <w:pPr>
              <w:rPr>
                <w:rFonts w:ascii="Aptos" w:hAnsi="Aptos"/>
              </w:rPr>
            </w:pPr>
            <w:r w:rsidRPr="00FB0858">
              <w:rPr>
                <w:rFonts w:ascii="Aptos" w:hAnsi="Aptos"/>
              </w:rPr>
              <w:t>Contaminated soil remediation</w:t>
            </w:r>
          </w:p>
        </w:tc>
      </w:tr>
      <w:tr w:rsidR="00DC7A4B" w:rsidRPr="00FB0858" w14:paraId="1B4E36F4" w14:textId="77777777">
        <w:trPr>
          <w:trHeight w:val="300"/>
        </w:trPr>
        <w:tc>
          <w:tcPr>
            <w:tcW w:w="5000" w:type="pct"/>
            <w:noWrap/>
          </w:tcPr>
          <w:p w14:paraId="3CAEDC82" w14:textId="77777777" w:rsidR="00DC7A4B" w:rsidRPr="00FB0858" w:rsidRDefault="00DC7A4B" w:rsidP="00DC7A4B">
            <w:pPr>
              <w:rPr>
                <w:rFonts w:ascii="Aptos" w:hAnsi="Aptos"/>
              </w:rPr>
            </w:pPr>
            <w:r w:rsidRPr="00FB0858">
              <w:rPr>
                <w:rFonts w:ascii="Aptos" w:hAnsi="Aptos"/>
              </w:rPr>
              <w:t>Electrification of small buildings</w:t>
            </w:r>
          </w:p>
        </w:tc>
      </w:tr>
      <w:tr w:rsidR="00DC7A4B" w:rsidRPr="00FB0858" w14:paraId="45DC58FB" w14:textId="77777777">
        <w:trPr>
          <w:trHeight w:val="300"/>
        </w:trPr>
        <w:tc>
          <w:tcPr>
            <w:tcW w:w="5000" w:type="pct"/>
            <w:noWrap/>
          </w:tcPr>
          <w:p w14:paraId="229EEC4F" w14:textId="77777777" w:rsidR="00DC7A4B" w:rsidRPr="00FB0858" w:rsidRDefault="00DC7A4B" w:rsidP="00DC7A4B">
            <w:pPr>
              <w:rPr>
                <w:rFonts w:ascii="Aptos" w:hAnsi="Aptos"/>
              </w:rPr>
            </w:pPr>
            <w:r w:rsidRPr="00FB0858">
              <w:rPr>
                <w:rFonts w:ascii="Aptos" w:hAnsi="Aptos"/>
              </w:rPr>
              <w:t>Fire indicator panels replacement</w:t>
            </w:r>
          </w:p>
        </w:tc>
      </w:tr>
      <w:tr w:rsidR="00DC7A4B" w:rsidRPr="00FB0858" w14:paraId="2B33B1C4" w14:textId="77777777">
        <w:trPr>
          <w:trHeight w:val="300"/>
        </w:trPr>
        <w:tc>
          <w:tcPr>
            <w:tcW w:w="5000" w:type="pct"/>
            <w:noWrap/>
          </w:tcPr>
          <w:p w14:paraId="314E7D8F" w14:textId="77777777" w:rsidR="00DC7A4B" w:rsidRPr="00FB0858" w:rsidRDefault="00DC7A4B" w:rsidP="00DC7A4B">
            <w:pPr>
              <w:rPr>
                <w:rFonts w:ascii="Aptos" w:hAnsi="Aptos"/>
              </w:rPr>
            </w:pPr>
            <w:r w:rsidRPr="00FB0858">
              <w:rPr>
                <w:rFonts w:ascii="Aptos" w:hAnsi="Aptos"/>
              </w:rPr>
              <w:t>Fitzroy Town Hall risk mitigation and improvement works</w:t>
            </w:r>
          </w:p>
        </w:tc>
      </w:tr>
      <w:tr w:rsidR="00DC7A4B" w:rsidRPr="00FB0858" w14:paraId="5D38DE0D" w14:textId="77777777">
        <w:trPr>
          <w:trHeight w:val="300"/>
        </w:trPr>
        <w:tc>
          <w:tcPr>
            <w:tcW w:w="5000" w:type="pct"/>
            <w:noWrap/>
          </w:tcPr>
          <w:p w14:paraId="7937655F" w14:textId="77777777" w:rsidR="00DC7A4B" w:rsidRPr="00FB0858" w:rsidRDefault="00DC7A4B" w:rsidP="00DC7A4B">
            <w:pPr>
              <w:rPr>
                <w:rFonts w:ascii="Aptos" w:hAnsi="Aptos"/>
              </w:rPr>
            </w:pPr>
            <w:r w:rsidRPr="00FB0858">
              <w:rPr>
                <w:rFonts w:ascii="Aptos" w:hAnsi="Aptos"/>
              </w:rPr>
              <w:t>Leisure plant/mechanical renewal works across all leisure centres</w:t>
            </w:r>
          </w:p>
        </w:tc>
      </w:tr>
      <w:tr w:rsidR="00DC7A4B" w:rsidRPr="00FB0858" w14:paraId="76199926" w14:textId="77777777">
        <w:trPr>
          <w:trHeight w:val="300"/>
        </w:trPr>
        <w:tc>
          <w:tcPr>
            <w:tcW w:w="5000" w:type="pct"/>
            <w:noWrap/>
          </w:tcPr>
          <w:p w14:paraId="69AB9254" w14:textId="77777777" w:rsidR="00DC7A4B" w:rsidRPr="00FB0858" w:rsidRDefault="00DC7A4B" w:rsidP="00DC7A4B">
            <w:pPr>
              <w:rPr>
                <w:rFonts w:ascii="Aptos" w:hAnsi="Aptos"/>
              </w:rPr>
            </w:pPr>
            <w:r w:rsidRPr="00FB0858">
              <w:rPr>
                <w:rFonts w:ascii="Aptos" w:hAnsi="Aptos"/>
              </w:rPr>
              <w:t>Plumbing renewals and inspections</w:t>
            </w:r>
          </w:p>
        </w:tc>
      </w:tr>
      <w:tr w:rsidR="00DC7A4B" w:rsidRPr="00FB0858" w14:paraId="7B1BCE75" w14:textId="77777777">
        <w:trPr>
          <w:trHeight w:val="300"/>
        </w:trPr>
        <w:tc>
          <w:tcPr>
            <w:tcW w:w="5000" w:type="pct"/>
            <w:noWrap/>
          </w:tcPr>
          <w:p w14:paraId="4F153194" w14:textId="77777777" w:rsidR="00DC7A4B" w:rsidRPr="00FB0858" w:rsidRDefault="00DC7A4B" w:rsidP="00DC7A4B">
            <w:pPr>
              <w:rPr>
                <w:rFonts w:ascii="Aptos" w:hAnsi="Aptos"/>
              </w:rPr>
            </w:pPr>
            <w:r w:rsidRPr="00FB0858">
              <w:rPr>
                <w:rFonts w:ascii="Aptos" w:hAnsi="Aptos"/>
              </w:rPr>
              <w:t xml:space="preserve">Preliminary investigations for future works </w:t>
            </w:r>
          </w:p>
        </w:tc>
      </w:tr>
      <w:tr w:rsidR="00DC7A4B" w:rsidRPr="00FB0858" w14:paraId="5EBBFE8A" w14:textId="77777777">
        <w:trPr>
          <w:trHeight w:val="300"/>
        </w:trPr>
        <w:tc>
          <w:tcPr>
            <w:tcW w:w="5000" w:type="pct"/>
            <w:noWrap/>
          </w:tcPr>
          <w:p w14:paraId="74CC5A95" w14:textId="77777777" w:rsidR="00DC7A4B" w:rsidRPr="00FB0858" w:rsidRDefault="00DC7A4B" w:rsidP="00DC7A4B">
            <w:pPr>
              <w:rPr>
                <w:rFonts w:ascii="Aptos" w:hAnsi="Aptos"/>
              </w:rPr>
            </w:pPr>
            <w:r w:rsidRPr="00FB0858">
              <w:rPr>
                <w:rFonts w:ascii="Aptos" w:hAnsi="Aptos"/>
              </w:rPr>
              <w:t>Richmond Library renewals</w:t>
            </w:r>
          </w:p>
        </w:tc>
      </w:tr>
      <w:tr w:rsidR="00DC7A4B" w:rsidRPr="00FB0858" w14:paraId="1DF521DB" w14:textId="77777777">
        <w:trPr>
          <w:trHeight w:val="300"/>
        </w:trPr>
        <w:tc>
          <w:tcPr>
            <w:tcW w:w="5000" w:type="pct"/>
            <w:noWrap/>
          </w:tcPr>
          <w:p w14:paraId="6D20CA13" w14:textId="77777777" w:rsidR="00DC7A4B" w:rsidRPr="00FB0858" w:rsidRDefault="00DC7A4B" w:rsidP="00DC7A4B">
            <w:pPr>
              <w:rPr>
                <w:rFonts w:ascii="Aptos" w:hAnsi="Aptos"/>
              </w:rPr>
            </w:pPr>
            <w:r w:rsidRPr="00FB0858">
              <w:rPr>
                <w:rFonts w:ascii="Aptos" w:hAnsi="Aptos"/>
              </w:rPr>
              <w:t>Richmond Recreation Centre Improvements</w:t>
            </w:r>
          </w:p>
        </w:tc>
      </w:tr>
      <w:tr w:rsidR="00DC7A4B" w:rsidRPr="00FB0858" w14:paraId="5D7C3EA9" w14:textId="77777777">
        <w:trPr>
          <w:trHeight w:val="300"/>
        </w:trPr>
        <w:tc>
          <w:tcPr>
            <w:tcW w:w="5000" w:type="pct"/>
            <w:noWrap/>
          </w:tcPr>
          <w:p w14:paraId="60209836" w14:textId="77777777" w:rsidR="00DC7A4B" w:rsidRPr="00FB0858" w:rsidRDefault="00DC7A4B" w:rsidP="00DC7A4B">
            <w:pPr>
              <w:rPr>
                <w:rFonts w:ascii="Aptos" w:hAnsi="Aptos"/>
              </w:rPr>
            </w:pPr>
            <w:r w:rsidRPr="00FB0858">
              <w:rPr>
                <w:rFonts w:ascii="Aptos" w:hAnsi="Aptos"/>
              </w:rPr>
              <w:t>Safe roof access</w:t>
            </w:r>
          </w:p>
        </w:tc>
      </w:tr>
      <w:tr w:rsidR="00DC7A4B" w:rsidRPr="00FB0858" w14:paraId="060E89CC" w14:textId="77777777">
        <w:trPr>
          <w:trHeight w:val="300"/>
        </w:trPr>
        <w:tc>
          <w:tcPr>
            <w:tcW w:w="5000" w:type="pct"/>
            <w:noWrap/>
          </w:tcPr>
          <w:p w14:paraId="027CBA95" w14:textId="77777777" w:rsidR="00DC7A4B" w:rsidRPr="00FB0858" w:rsidRDefault="00DC7A4B" w:rsidP="00DC7A4B">
            <w:pPr>
              <w:rPr>
                <w:rFonts w:ascii="Aptos" w:hAnsi="Aptos"/>
              </w:rPr>
            </w:pPr>
            <w:r w:rsidRPr="00FB0858">
              <w:rPr>
                <w:rFonts w:ascii="Aptos" w:hAnsi="Aptos"/>
              </w:rPr>
              <w:t>Air conditioning at Richmond Recreation Centre</w:t>
            </w:r>
          </w:p>
        </w:tc>
      </w:tr>
      <w:tr w:rsidR="00DC7A4B" w:rsidRPr="00FB0858" w14:paraId="1C4E66A4" w14:textId="77777777">
        <w:trPr>
          <w:trHeight w:val="300"/>
        </w:trPr>
        <w:tc>
          <w:tcPr>
            <w:tcW w:w="5000" w:type="pct"/>
            <w:noWrap/>
          </w:tcPr>
          <w:p w14:paraId="76C91C44" w14:textId="77777777" w:rsidR="00DC7A4B" w:rsidRPr="00FB0858" w:rsidRDefault="00DC7A4B" w:rsidP="00DC7A4B">
            <w:pPr>
              <w:rPr>
                <w:rFonts w:ascii="Aptos" w:hAnsi="Aptos"/>
              </w:rPr>
            </w:pPr>
            <w:r w:rsidRPr="00FB0858">
              <w:rPr>
                <w:rFonts w:ascii="Aptos" w:hAnsi="Aptos"/>
              </w:rPr>
              <w:t>Fitzroy Town Hall swipe cards for security</w:t>
            </w:r>
          </w:p>
        </w:tc>
      </w:tr>
      <w:tr w:rsidR="00DC7A4B" w:rsidRPr="00FB0858" w14:paraId="35058B80" w14:textId="77777777">
        <w:trPr>
          <w:trHeight w:val="300"/>
        </w:trPr>
        <w:tc>
          <w:tcPr>
            <w:tcW w:w="5000" w:type="pct"/>
            <w:noWrap/>
          </w:tcPr>
          <w:p w14:paraId="06C45535" w14:textId="77777777" w:rsidR="00DC7A4B" w:rsidRPr="00FB0858" w:rsidRDefault="00DC7A4B" w:rsidP="00DC7A4B">
            <w:pPr>
              <w:rPr>
                <w:rFonts w:ascii="Aptos" w:hAnsi="Aptos"/>
              </w:rPr>
            </w:pPr>
            <w:r w:rsidRPr="00FB0858">
              <w:rPr>
                <w:rFonts w:ascii="Aptos" w:hAnsi="Aptos"/>
              </w:rPr>
              <w:t>Yallabirrang Kindergarten</w:t>
            </w:r>
          </w:p>
        </w:tc>
      </w:tr>
      <w:tr w:rsidR="00DC7A4B" w:rsidRPr="00FB0858" w14:paraId="23987548" w14:textId="77777777">
        <w:trPr>
          <w:trHeight w:val="300"/>
        </w:trPr>
        <w:tc>
          <w:tcPr>
            <w:tcW w:w="5000" w:type="pct"/>
            <w:noWrap/>
          </w:tcPr>
          <w:p w14:paraId="30C57EA6" w14:textId="77777777" w:rsidR="00DC7A4B" w:rsidRPr="00FB0858" w:rsidRDefault="00DC7A4B" w:rsidP="00DC7A4B">
            <w:pPr>
              <w:rPr>
                <w:rFonts w:ascii="Aptos" w:hAnsi="Aptos"/>
              </w:rPr>
            </w:pPr>
            <w:r w:rsidRPr="00FB0858">
              <w:rPr>
                <w:rFonts w:ascii="Aptos" w:hAnsi="Aptos"/>
              </w:rPr>
              <w:t>Leisure centre lockers and minor equipment</w:t>
            </w:r>
          </w:p>
        </w:tc>
      </w:tr>
      <w:tr w:rsidR="00DC7A4B" w:rsidRPr="00FB0858" w14:paraId="3DE580C7" w14:textId="77777777">
        <w:trPr>
          <w:trHeight w:val="300"/>
        </w:trPr>
        <w:tc>
          <w:tcPr>
            <w:tcW w:w="5000" w:type="pct"/>
            <w:noWrap/>
          </w:tcPr>
          <w:p w14:paraId="2AD80FDE" w14:textId="77777777" w:rsidR="00DC7A4B" w:rsidRPr="00FB0858" w:rsidRDefault="00DC7A4B" w:rsidP="00DC7A4B">
            <w:pPr>
              <w:rPr>
                <w:rFonts w:ascii="Aptos" w:hAnsi="Aptos"/>
              </w:rPr>
            </w:pPr>
            <w:r w:rsidRPr="00FB0858">
              <w:rPr>
                <w:rFonts w:ascii="Aptos" w:hAnsi="Aptos"/>
              </w:rPr>
              <w:t>Bob Rose urgent remediation works</w:t>
            </w:r>
          </w:p>
        </w:tc>
      </w:tr>
      <w:tr w:rsidR="00DC7A4B" w:rsidRPr="00FB0858" w14:paraId="5969D366" w14:textId="77777777">
        <w:trPr>
          <w:trHeight w:val="300"/>
        </w:trPr>
        <w:tc>
          <w:tcPr>
            <w:tcW w:w="5000" w:type="pct"/>
            <w:noWrap/>
          </w:tcPr>
          <w:p w14:paraId="288A36EC" w14:textId="77777777" w:rsidR="00DC7A4B" w:rsidRPr="00FB0858" w:rsidRDefault="00DC7A4B" w:rsidP="00DC7A4B">
            <w:pPr>
              <w:rPr>
                <w:rFonts w:ascii="Aptos" w:hAnsi="Aptos"/>
              </w:rPr>
            </w:pPr>
            <w:r w:rsidRPr="00FB0858">
              <w:rPr>
                <w:rFonts w:ascii="Aptos" w:hAnsi="Aptos"/>
              </w:rPr>
              <w:t>Open space for the garden next to Fitzroy Swimming Pool</w:t>
            </w:r>
          </w:p>
        </w:tc>
      </w:tr>
      <w:tr w:rsidR="00DC7A4B" w:rsidRPr="00FB0858" w14:paraId="664DC576" w14:textId="77777777">
        <w:trPr>
          <w:trHeight w:val="300"/>
        </w:trPr>
        <w:tc>
          <w:tcPr>
            <w:tcW w:w="5000" w:type="pct"/>
            <w:noWrap/>
          </w:tcPr>
          <w:p w14:paraId="4BDFDDD3" w14:textId="77777777" w:rsidR="00DC7A4B" w:rsidRPr="00FB0858" w:rsidRDefault="00DC7A4B" w:rsidP="00DC7A4B">
            <w:pPr>
              <w:rPr>
                <w:rFonts w:ascii="Aptos" w:hAnsi="Aptos"/>
              </w:rPr>
            </w:pPr>
            <w:r w:rsidRPr="00FB0858">
              <w:rPr>
                <w:rFonts w:ascii="Aptos" w:hAnsi="Aptos"/>
              </w:rPr>
              <w:t>Shade sail at Lord St, Richmond</w:t>
            </w:r>
          </w:p>
        </w:tc>
      </w:tr>
      <w:tr w:rsidR="00DC7A4B" w:rsidRPr="00FB0858" w14:paraId="38516B02" w14:textId="77777777">
        <w:trPr>
          <w:trHeight w:val="300"/>
        </w:trPr>
        <w:tc>
          <w:tcPr>
            <w:tcW w:w="5000" w:type="pct"/>
            <w:noWrap/>
          </w:tcPr>
          <w:p w14:paraId="509D2997" w14:textId="77777777" w:rsidR="00DC7A4B" w:rsidRPr="00FB0858" w:rsidRDefault="00DC7A4B" w:rsidP="00DC7A4B">
            <w:pPr>
              <w:rPr>
                <w:rFonts w:ascii="Aptos" w:hAnsi="Aptos"/>
              </w:rPr>
            </w:pPr>
            <w:r w:rsidRPr="00FB0858">
              <w:rPr>
                <w:rFonts w:ascii="Aptos" w:hAnsi="Aptos"/>
              </w:rPr>
              <w:t>Fitzroy Town Hall lighting for Council meetings</w:t>
            </w:r>
          </w:p>
        </w:tc>
      </w:tr>
    </w:tbl>
    <w:p w14:paraId="5798A6B8" w14:textId="57CBB320" w:rsidR="00744B02" w:rsidRPr="00FB0858" w:rsidRDefault="00744B02" w:rsidP="003A3FA5"/>
    <w:p w14:paraId="3CA3C68A" w14:textId="77777777" w:rsidR="00744B02" w:rsidRPr="00FB0858" w:rsidRDefault="00744B02">
      <w:r w:rsidRPr="00FB0858">
        <w:br w:type="page"/>
      </w:r>
    </w:p>
    <w:p w14:paraId="4E42127A" w14:textId="77777777" w:rsidR="003A3FA5" w:rsidRPr="00FB0858" w:rsidRDefault="003A3FA5" w:rsidP="003A3FA5"/>
    <w:p w14:paraId="26830DCF" w14:textId="77777777" w:rsidR="00DC7A4B" w:rsidRPr="00FB0858" w:rsidRDefault="00DC7A4B" w:rsidP="003A3FA5">
      <w:pPr>
        <w:rPr>
          <w:b/>
        </w:rPr>
      </w:pPr>
      <w:r w:rsidRPr="00FB0858">
        <w:rPr>
          <w:b/>
        </w:rPr>
        <w:t>Major Q4 Adjustments</w:t>
      </w:r>
    </w:p>
    <w:p w14:paraId="0CB58F20" w14:textId="77777777" w:rsidR="00DC7A4B" w:rsidRPr="00FB0858" w:rsidRDefault="00DC7A4B" w:rsidP="00DC7A4B">
      <w:pPr>
        <w:spacing w:after="0"/>
        <w:rPr>
          <w:rFonts w:ascii="Aptos" w:hAnsi="Aptos"/>
          <w:lang w:val="en-AU"/>
        </w:rPr>
      </w:pPr>
      <w:r w:rsidRPr="00FB0858">
        <w:rPr>
          <w:rFonts w:ascii="Aptos" w:hAnsi="Aptos"/>
          <w:lang w:val="en-AU"/>
        </w:rPr>
        <w:t>Budget adjustments are made throughout the financial year to respond to external and unexpected factors.</w:t>
      </w:r>
    </w:p>
    <w:p w14:paraId="2C4078B2" w14:textId="77777777" w:rsidR="00DC7A4B" w:rsidRPr="00FB0858" w:rsidRDefault="00DC7A4B" w:rsidP="00DC7A4B">
      <w:pPr>
        <w:spacing w:after="0"/>
        <w:rPr>
          <w:rFonts w:ascii="Aptos" w:hAnsi="Aptos"/>
        </w:rPr>
      </w:pPr>
    </w:p>
    <w:p w14:paraId="406315BD" w14:textId="46C1B7DE" w:rsidR="00DC7A4B" w:rsidRPr="00FB0858" w:rsidRDefault="00DC7A4B" w:rsidP="00DC7A4B">
      <w:pPr>
        <w:spacing w:after="0"/>
        <w:rPr>
          <w:rFonts w:ascii="Aptos" w:hAnsi="Aptos"/>
        </w:rPr>
      </w:pPr>
      <w:r w:rsidRPr="00FB0858">
        <w:rPr>
          <w:rFonts w:ascii="Aptos" w:hAnsi="Aptos"/>
        </w:rPr>
        <w:t xml:space="preserve">The following outlines key budget adjustments </w:t>
      </w:r>
      <w:r w:rsidR="196F77D4" w:rsidRPr="00FB0858">
        <w:rPr>
          <w:rFonts w:ascii="Aptos" w:hAnsi="Aptos"/>
        </w:rPr>
        <w:t>during</w:t>
      </w:r>
      <w:r w:rsidRPr="00FB0858">
        <w:rPr>
          <w:rFonts w:ascii="Aptos" w:hAnsi="Aptos"/>
        </w:rPr>
        <w:t xml:space="preserve"> </w:t>
      </w:r>
      <w:r w:rsidR="00AA68CC" w:rsidRPr="00FB0858">
        <w:rPr>
          <w:rFonts w:ascii="Aptos" w:hAnsi="Aptos"/>
        </w:rPr>
        <w:t>Quarter 4</w:t>
      </w:r>
      <w:r w:rsidRPr="00FB0858">
        <w:rPr>
          <w:rFonts w:ascii="Aptos" w:hAnsi="Aptos"/>
        </w:rPr>
        <w:t>.</w:t>
      </w:r>
    </w:p>
    <w:p w14:paraId="3445BBAB" w14:textId="77777777" w:rsidR="00DC7A4B" w:rsidRPr="00FB0858" w:rsidRDefault="00DC7A4B" w:rsidP="003C02B6">
      <w:pPr>
        <w:numPr>
          <w:ilvl w:val="0"/>
          <w:numId w:val="4"/>
        </w:numPr>
        <w:spacing w:before="100" w:beforeAutospacing="1" w:after="0" w:afterAutospacing="1" w:line="240" w:lineRule="auto"/>
        <w:rPr>
          <w:rFonts w:ascii="Aptos" w:hAnsi="Aptos"/>
          <w:b/>
          <w:bCs/>
          <w:lang w:val="en-AU"/>
        </w:rPr>
      </w:pPr>
      <w:r w:rsidRPr="00FB0858">
        <w:rPr>
          <w:rFonts w:ascii="Aptos" w:hAnsi="Aptos"/>
          <w:b/>
          <w:bCs/>
          <w:lang w:val="en-AU"/>
        </w:rPr>
        <w:t xml:space="preserve">Leisure centre lockers and minor equipment renewal - </w:t>
      </w:r>
      <w:r w:rsidRPr="00FB0858">
        <w:rPr>
          <w:rFonts w:ascii="Aptos" w:hAnsi="Aptos"/>
          <w:lang w:val="en-AU"/>
        </w:rPr>
        <w:t>$30K funded by program savings</w:t>
      </w:r>
    </w:p>
    <w:p w14:paraId="723D57F3" w14:textId="77777777"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 xml:space="preserve">Bob Rose urgent remediation works - </w:t>
      </w:r>
      <w:r w:rsidRPr="00FB0858">
        <w:rPr>
          <w:rFonts w:ascii="Aptos" w:hAnsi="Aptos"/>
          <w:lang w:val="en-AU"/>
        </w:rPr>
        <w:t>$150K urgent remedial works funded by program savings</w:t>
      </w:r>
    </w:p>
    <w:p w14:paraId="3663F466" w14:textId="77777777" w:rsidR="00DC7A4B" w:rsidRPr="00FB0858" w:rsidRDefault="00DC7A4B" w:rsidP="003C02B6">
      <w:pPr>
        <w:numPr>
          <w:ilvl w:val="0"/>
          <w:numId w:val="4"/>
        </w:numPr>
        <w:spacing w:before="100" w:beforeAutospacing="1" w:after="0" w:afterAutospacing="1" w:line="240" w:lineRule="auto"/>
        <w:rPr>
          <w:rFonts w:ascii="Aptos" w:hAnsi="Aptos"/>
          <w:b/>
          <w:bCs/>
          <w:lang w:val="en-AU"/>
        </w:rPr>
      </w:pPr>
      <w:r w:rsidRPr="00FB0858">
        <w:rPr>
          <w:rFonts w:ascii="Aptos" w:hAnsi="Aptos"/>
          <w:b/>
          <w:bCs/>
          <w:lang w:val="en-AU"/>
        </w:rPr>
        <w:t>Open space for the garden next to Fitzroy Swimming Pool -</w:t>
      </w:r>
      <w:r w:rsidRPr="00FB0858">
        <w:rPr>
          <w:rFonts w:ascii="Aptos" w:hAnsi="Aptos"/>
          <w:lang w:val="en-AU"/>
        </w:rPr>
        <w:t xml:space="preserve"> $20K funded by program savings</w:t>
      </w:r>
    </w:p>
    <w:p w14:paraId="33A3AEEB" w14:textId="77777777"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 xml:space="preserve">Edwardes Place Fitzroy North park renewal – </w:t>
      </w:r>
      <w:r w:rsidRPr="00FB0858">
        <w:rPr>
          <w:rFonts w:ascii="Aptos" w:hAnsi="Aptos"/>
          <w:lang w:val="en-AU"/>
        </w:rPr>
        <w:t>$30K additional budget for the design and planning</w:t>
      </w:r>
    </w:p>
    <w:p w14:paraId="297A3A40" w14:textId="77777777" w:rsidR="00DC7A4B" w:rsidRPr="00FB0858" w:rsidRDefault="00DC7A4B" w:rsidP="003C02B6">
      <w:pPr>
        <w:numPr>
          <w:ilvl w:val="0"/>
          <w:numId w:val="4"/>
        </w:numPr>
        <w:spacing w:before="100" w:beforeAutospacing="1" w:after="0" w:afterAutospacing="1" w:line="240" w:lineRule="auto"/>
        <w:rPr>
          <w:rFonts w:ascii="Aptos" w:hAnsi="Aptos"/>
          <w:b/>
          <w:bCs/>
          <w:lang w:val="en-AU"/>
        </w:rPr>
      </w:pPr>
      <w:r w:rsidRPr="00FB0858">
        <w:rPr>
          <w:rFonts w:ascii="Aptos" w:hAnsi="Aptos"/>
          <w:b/>
          <w:bCs/>
          <w:lang w:val="en-AU"/>
        </w:rPr>
        <w:t xml:space="preserve">Mayors Park Tennis and Netball Centre, Clifton Hill lighting upgrade – </w:t>
      </w:r>
      <w:r w:rsidRPr="00FB0858">
        <w:rPr>
          <w:rFonts w:ascii="Aptos" w:hAnsi="Aptos"/>
          <w:lang w:val="en-AU"/>
        </w:rPr>
        <w:t xml:space="preserve">$80K delivery of lighting improvements </w:t>
      </w:r>
    </w:p>
    <w:p w14:paraId="51196AA9" w14:textId="77777777"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 xml:space="preserve">Shade Sail at Lord St, Richmond - </w:t>
      </w:r>
      <w:r w:rsidRPr="00FB0858">
        <w:rPr>
          <w:rFonts w:ascii="Aptos" w:hAnsi="Aptos"/>
          <w:lang w:val="en-AU"/>
        </w:rPr>
        <w:t>$25K new budget from program savings</w:t>
      </w:r>
    </w:p>
    <w:p w14:paraId="571DC530" w14:textId="77777777" w:rsidR="00DC7A4B" w:rsidRPr="00FB0858" w:rsidRDefault="00DC7A4B" w:rsidP="003C02B6">
      <w:pPr>
        <w:numPr>
          <w:ilvl w:val="0"/>
          <w:numId w:val="4"/>
        </w:numPr>
        <w:spacing w:before="100" w:beforeAutospacing="1" w:after="0" w:afterAutospacing="1" w:line="240" w:lineRule="auto"/>
        <w:rPr>
          <w:rFonts w:ascii="Aptos" w:hAnsi="Aptos"/>
          <w:b/>
          <w:bCs/>
          <w:lang w:val="en-AU"/>
        </w:rPr>
      </w:pPr>
      <w:r w:rsidRPr="00FB0858">
        <w:rPr>
          <w:rFonts w:ascii="Aptos" w:hAnsi="Aptos"/>
          <w:b/>
          <w:bCs/>
          <w:lang w:val="en-AU"/>
        </w:rPr>
        <w:t xml:space="preserve">Urgent drainage works - </w:t>
      </w:r>
      <w:r w:rsidRPr="00FB0858">
        <w:rPr>
          <w:rFonts w:ascii="Aptos" w:hAnsi="Aptos"/>
          <w:lang w:val="en-AU"/>
        </w:rPr>
        <w:t>$100K additional to fund urgent drainage works</w:t>
      </w:r>
    </w:p>
    <w:p w14:paraId="2C229C94" w14:textId="77777777"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 xml:space="preserve">Contaminated soil program – </w:t>
      </w:r>
      <w:r w:rsidRPr="00FB0858">
        <w:rPr>
          <w:rFonts w:ascii="Aptos" w:hAnsi="Aptos"/>
          <w:lang w:val="en-AU"/>
        </w:rPr>
        <w:t>$100K additional budget for the program from Cubbys and Dill-de-bin</w:t>
      </w:r>
    </w:p>
    <w:p w14:paraId="46DDA0F3" w14:textId="54AFA4E8" w:rsidR="00DC7A4B" w:rsidRPr="00FB0858" w:rsidRDefault="00DC7A4B">
      <w:pPr>
        <w:numPr>
          <w:ilvl w:val="0"/>
          <w:numId w:val="4"/>
        </w:numPr>
        <w:spacing w:beforeAutospacing="1" w:afterAutospacing="1" w:line="240" w:lineRule="auto"/>
        <w:rPr>
          <w:rFonts w:ascii="Aptos" w:hAnsi="Aptos"/>
          <w:lang w:val="en-AU"/>
        </w:rPr>
      </w:pPr>
      <w:r w:rsidRPr="00FB0858">
        <w:rPr>
          <w:rFonts w:ascii="Aptos" w:hAnsi="Aptos"/>
          <w:b/>
          <w:bCs/>
          <w:lang w:val="en-AU"/>
        </w:rPr>
        <w:t>Fitzroy Town Hall lighting </w:t>
      </w:r>
      <w:r w:rsidR="7421BB42" w:rsidRPr="00FB0858">
        <w:rPr>
          <w:rFonts w:ascii="Aptos" w:hAnsi="Aptos"/>
          <w:b/>
          <w:bCs/>
          <w:lang w:val="en-AU"/>
        </w:rPr>
        <w:t>improvements</w:t>
      </w:r>
      <w:r w:rsidRPr="00FB0858">
        <w:rPr>
          <w:rFonts w:ascii="Aptos" w:hAnsi="Aptos"/>
          <w:b/>
          <w:bCs/>
          <w:lang w:val="en-AU"/>
        </w:rPr>
        <w:t xml:space="preserve"> - </w:t>
      </w:r>
      <w:r w:rsidRPr="00FB0858">
        <w:rPr>
          <w:rFonts w:ascii="Aptos" w:hAnsi="Aptos"/>
          <w:lang w:val="en-AU"/>
        </w:rPr>
        <w:t>$40K new budget to fund the lighting</w:t>
      </w:r>
    </w:p>
    <w:p w14:paraId="3F74532F" w14:textId="77777777"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 xml:space="preserve">Memorial at Fitzroy Swimming Pool - </w:t>
      </w:r>
      <w:r w:rsidRPr="00FB0858">
        <w:rPr>
          <w:rFonts w:ascii="Aptos" w:hAnsi="Aptos"/>
          <w:lang w:val="en-AU"/>
        </w:rPr>
        <w:t>$15K new budget funded by program savings</w:t>
      </w:r>
    </w:p>
    <w:p w14:paraId="6CA801CC" w14:textId="0BFC675F"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b/>
          <w:bCs/>
          <w:lang w:val="en-AU"/>
        </w:rPr>
        <w:t>Loughnan Oval Cricket Pitch </w:t>
      </w:r>
      <w:r w:rsidRPr="00FB0858">
        <w:rPr>
          <w:rFonts w:ascii="Aptos" w:hAnsi="Aptos"/>
          <w:lang w:val="en-AU"/>
        </w:rPr>
        <w:t>– $10K grant funding to commence design and planning for construction the following financial year</w:t>
      </w:r>
    </w:p>
    <w:p w14:paraId="0459D325" w14:textId="294F695A" w:rsidR="00DC7A4B" w:rsidRPr="00FB0858" w:rsidRDefault="00DC7A4B" w:rsidP="003C02B6">
      <w:pPr>
        <w:numPr>
          <w:ilvl w:val="0"/>
          <w:numId w:val="4"/>
        </w:numPr>
        <w:spacing w:before="100" w:beforeAutospacing="1" w:after="0" w:afterAutospacing="1" w:line="240" w:lineRule="auto"/>
        <w:rPr>
          <w:rFonts w:ascii="Aptos" w:hAnsi="Aptos"/>
          <w:lang w:val="en-AU"/>
        </w:rPr>
      </w:pPr>
      <w:r w:rsidRPr="00FB0858">
        <w:rPr>
          <w:rFonts w:ascii="Aptos" w:hAnsi="Aptos"/>
          <w:lang w:val="en-AU"/>
        </w:rPr>
        <w:t xml:space="preserve">$181K new budget for the full </w:t>
      </w:r>
      <w:r w:rsidRPr="00FB0858">
        <w:rPr>
          <w:rFonts w:ascii="Aptos" w:hAnsi="Aptos"/>
          <w:b/>
          <w:bCs/>
          <w:lang w:val="en-AU"/>
        </w:rPr>
        <w:t>reconstruction of asphalt footpath and bluestone kerb and channel on Brockenshire St, Clifton Hill</w:t>
      </w:r>
      <w:r w:rsidR="47CD0F25" w:rsidRPr="00FB0858">
        <w:rPr>
          <w:rFonts w:ascii="Aptos" w:hAnsi="Aptos"/>
          <w:b/>
          <w:bCs/>
          <w:lang w:val="en-AU"/>
        </w:rPr>
        <w:t>.</w:t>
      </w:r>
    </w:p>
    <w:p w14:paraId="4F68D3A9" w14:textId="77777777" w:rsidR="00BE14FD" w:rsidRPr="00FB0858" w:rsidRDefault="00BE14FD" w:rsidP="00BE14FD">
      <w:pPr>
        <w:pStyle w:val="NoSpacing"/>
        <w:ind w:right="260"/>
        <w:rPr>
          <w:rFonts w:ascii="Arial" w:eastAsia="Arial" w:hAnsi="Arial" w:cs="Arial"/>
          <w:b/>
          <w:bCs/>
          <w:sz w:val="22"/>
          <w:szCs w:val="22"/>
        </w:rPr>
      </w:pPr>
    </w:p>
    <w:p w14:paraId="105AC67A" w14:textId="77777777" w:rsidR="00AD477C" w:rsidRPr="00FB0858" w:rsidRDefault="00AD477C">
      <w:pPr>
        <w:rPr>
          <w:rFonts w:asciiTheme="majorHAnsi" w:eastAsiaTheme="majorEastAsia" w:hAnsiTheme="majorHAnsi" w:cstheme="majorBidi"/>
          <w:sz w:val="26"/>
          <w:szCs w:val="26"/>
        </w:rPr>
      </w:pPr>
      <w:r w:rsidRPr="00FB0858">
        <w:br w:type="page"/>
      </w:r>
    </w:p>
    <w:p w14:paraId="7E294FFC" w14:textId="3F222B40" w:rsidR="00120B67" w:rsidRPr="00FB0858" w:rsidRDefault="0095261F" w:rsidP="008842E2">
      <w:pPr>
        <w:pStyle w:val="Heading2"/>
        <w:rPr>
          <w:color w:val="auto"/>
        </w:rPr>
      </w:pPr>
      <w:bookmarkStart w:id="6" w:name="_Toc239069262"/>
      <w:r w:rsidRPr="00FB0858">
        <w:rPr>
          <w:color w:val="auto"/>
        </w:rPr>
        <w:lastRenderedPageBreak/>
        <w:t>Planning Scheme Amendments</w:t>
      </w:r>
      <w:bookmarkEnd w:id="6"/>
    </w:p>
    <w:p w14:paraId="003FEB4A" w14:textId="77777777" w:rsidR="008E0308" w:rsidRPr="00FB0858" w:rsidRDefault="008E0308" w:rsidP="008842E2">
      <w:pPr>
        <w:rPr>
          <w:b/>
          <w:bCs/>
        </w:rPr>
      </w:pPr>
    </w:p>
    <w:p w14:paraId="7609394C" w14:textId="086AB21E" w:rsidR="008842E2" w:rsidRPr="00FB0858" w:rsidRDefault="008842E2" w:rsidP="008842E2">
      <w:pPr>
        <w:rPr>
          <w:b/>
          <w:bCs/>
          <w:lang w:val="en-AU"/>
        </w:rPr>
      </w:pPr>
      <w:r w:rsidRPr="00FB0858">
        <w:rPr>
          <w:b/>
          <w:bCs/>
        </w:rPr>
        <w:t>City-Wide</w:t>
      </w:r>
      <w:r w:rsidRPr="00FB0858">
        <w:rPr>
          <w:b/>
          <w:bCs/>
          <w:lang w:val="en-AU"/>
        </w:rPr>
        <w:t> </w:t>
      </w:r>
    </w:p>
    <w:p w14:paraId="5AE80A6D" w14:textId="551E6DF3" w:rsidR="008842E2" w:rsidRPr="00FB0858" w:rsidRDefault="008842E2" w:rsidP="008842E2">
      <w:pPr>
        <w:rPr>
          <w:rFonts w:ascii="Aptos" w:hAnsi="Aptos"/>
          <w:lang w:val="en-AU"/>
        </w:rPr>
      </w:pPr>
      <w:r w:rsidRPr="00FB0858">
        <w:rPr>
          <w:rFonts w:ascii="Aptos" w:hAnsi="Aptos"/>
        </w:rPr>
        <w:t>Amendment C331</w:t>
      </w:r>
      <w:r w:rsidRPr="00FB0858">
        <w:rPr>
          <w:rFonts w:ascii="Arial" w:hAnsi="Arial" w:cs="Arial"/>
        </w:rPr>
        <w:t> </w:t>
      </w:r>
      <w:r w:rsidRPr="00FB0858">
        <w:rPr>
          <w:rFonts w:ascii="Aptos" w:hAnsi="Aptos"/>
        </w:rPr>
        <w:t>seeks</w:t>
      </w:r>
      <w:r w:rsidRPr="00FB0858">
        <w:rPr>
          <w:rFonts w:ascii="Arial" w:hAnsi="Arial" w:cs="Arial"/>
        </w:rPr>
        <w:t> </w:t>
      </w:r>
      <w:r w:rsidRPr="00FB0858">
        <w:rPr>
          <w:rFonts w:ascii="Aptos" w:hAnsi="Aptos"/>
        </w:rPr>
        <w:t>to introduce live music precincts</w:t>
      </w:r>
      <w:r w:rsidRPr="00FB0858">
        <w:rPr>
          <w:rFonts w:ascii="Aptos" w:hAnsi="Aptos" w:cs="Aptos"/>
        </w:rPr>
        <w:t> </w:t>
      </w:r>
      <w:r w:rsidRPr="00FB0858">
        <w:rPr>
          <w:rFonts w:ascii="Aptos" w:hAnsi="Aptos"/>
        </w:rPr>
        <w:t>and individual</w:t>
      </w:r>
      <w:r w:rsidRPr="00FB0858">
        <w:rPr>
          <w:rFonts w:ascii="Aptos" w:hAnsi="Aptos" w:cs="Aptos"/>
        </w:rPr>
        <w:t> </w:t>
      </w:r>
      <w:r w:rsidRPr="00FB0858">
        <w:rPr>
          <w:rFonts w:ascii="Aptos" w:hAnsi="Aptos"/>
        </w:rPr>
        <w:t xml:space="preserve">music venues if not in a </w:t>
      </w:r>
      <w:r w:rsidR="008E0308" w:rsidRPr="00FB0858">
        <w:rPr>
          <w:rFonts w:ascii="Aptos" w:hAnsi="Aptos"/>
        </w:rPr>
        <w:t>precinct</w:t>
      </w:r>
      <w:r w:rsidR="008E0308" w:rsidRPr="00FB0858">
        <w:rPr>
          <w:rFonts w:ascii="Aptos" w:hAnsi="Aptos" w:cs="Aptos"/>
        </w:rPr>
        <w:t xml:space="preserve"> into</w:t>
      </w:r>
      <w:r w:rsidRPr="00FB0858">
        <w:rPr>
          <w:rFonts w:ascii="Aptos" w:hAnsi="Aptos"/>
        </w:rPr>
        <w:t xml:space="preserve"> the</w:t>
      </w:r>
      <w:r w:rsidRPr="00FB0858">
        <w:rPr>
          <w:rFonts w:ascii="Aptos" w:hAnsi="Aptos" w:cs="Aptos"/>
        </w:rPr>
        <w:t> </w:t>
      </w:r>
      <w:r w:rsidRPr="00FB0858">
        <w:rPr>
          <w:rFonts w:ascii="Aptos" w:hAnsi="Aptos"/>
        </w:rPr>
        <w:t>Yarra</w:t>
      </w:r>
      <w:r w:rsidRPr="00FB0858">
        <w:rPr>
          <w:rFonts w:ascii="Aptos" w:hAnsi="Aptos" w:cs="Aptos"/>
        </w:rPr>
        <w:t> </w:t>
      </w:r>
      <w:r w:rsidRPr="00FB0858">
        <w:rPr>
          <w:rFonts w:ascii="Aptos" w:hAnsi="Aptos"/>
        </w:rPr>
        <w:t>planning scheme was adopted by Council on 16 December 2025. This</w:t>
      </w:r>
      <w:r w:rsidRPr="00FB0858">
        <w:rPr>
          <w:rFonts w:ascii="Aptos" w:hAnsi="Aptos" w:cs="Aptos"/>
        </w:rPr>
        <w:t> </w:t>
      </w:r>
      <w:r w:rsidRPr="00FB0858">
        <w:rPr>
          <w:rFonts w:ascii="Aptos" w:hAnsi="Aptos"/>
        </w:rPr>
        <w:t>amendment seeks to</w:t>
      </w:r>
      <w:r w:rsidRPr="00FB0858">
        <w:rPr>
          <w:rFonts w:ascii="Aptos" w:hAnsi="Aptos" w:cs="Aptos"/>
        </w:rPr>
        <w:t> </w:t>
      </w:r>
      <w:r w:rsidRPr="00FB0858">
        <w:rPr>
          <w:rFonts w:ascii="Aptos" w:hAnsi="Aptos"/>
        </w:rPr>
        <w:t>support local entertainment businesses and support a vital</w:t>
      </w:r>
      <w:r w:rsidRPr="00FB0858">
        <w:rPr>
          <w:rFonts w:ascii="Arial" w:hAnsi="Arial" w:cs="Arial"/>
        </w:rPr>
        <w:t> </w:t>
      </w:r>
      <w:r w:rsidRPr="00FB0858">
        <w:rPr>
          <w:rFonts w:ascii="Aptos" w:hAnsi="Aptos"/>
        </w:rPr>
        <w:t>component</w:t>
      </w:r>
      <w:r w:rsidRPr="00FB0858">
        <w:rPr>
          <w:rFonts w:ascii="Arial" w:hAnsi="Arial" w:cs="Arial"/>
        </w:rPr>
        <w:t> </w:t>
      </w:r>
      <w:r w:rsidRPr="00FB0858">
        <w:rPr>
          <w:rFonts w:ascii="Aptos" w:hAnsi="Aptos"/>
        </w:rPr>
        <w:t>of</w:t>
      </w:r>
      <w:r w:rsidRPr="00FB0858">
        <w:rPr>
          <w:rFonts w:ascii="Arial" w:hAnsi="Arial" w:cs="Arial"/>
        </w:rPr>
        <w:t> </w:t>
      </w:r>
      <w:r w:rsidRPr="00FB0858">
        <w:rPr>
          <w:rFonts w:ascii="Aptos" w:hAnsi="Aptos"/>
        </w:rPr>
        <w:t>Yarra</w:t>
      </w:r>
      <w:r w:rsidRPr="00FB0858">
        <w:rPr>
          <w:rFonts w:ascii="Aptos" w:hAnsi="Aptos" w:cs="Aptos"/>
        </w:rPr>
        <w:t>’</w:t>
      </w:r>
      <w:r w:rsidRPr="00FB0858">
        <w:rPr>
          <w:rFonts w:ascii="Aptos" w:hAnsi="Aptos"/>
        </w:rPr>
        <w:t>s</w:t>
      </w:r>
      <w:r w:rsidRPr="00FB0858">
        <w:rPr>
          <w:rFonts w:ascii="Arial" w:hAnsi="Arial" w:cs="Arial"/>
        </w:rPr>
        <w:t> </w:t>
      </w:r>
      <w:r w:rsidRPr="00FB0858">
        <w:rPr>
          <w:rFonts w:ascii="Aptos" w:hAnsi="Aptos"/>
        </w:rPr>
        <w:t>active</w:t>
      </w:r>
      <w:r w:rsidRPr="00FB0858">
        <w:rPr>
          <w:rFonts w:ascii="Aptos" w:hAnsi="Aptos" w:cs="Aptos"/>
        </w:rPr>
        <w:t> </w:t>
      </w:r>
      <w:r w:rsidRPr="00FB0858">
        <w:rPr>
          <w:rFonts w:ascii="Aptos" w:hAnsi="Aptos"/>
        </w:rPr>
        <w:t>night life.</w:t>
      </w:r>
      <w:r w:rsidRPr="00FB0858">
        <w:rPr>
          <w:rFonts w:ascii="Aptos" w:hAnsi="Aptos" w:cs="Aptos"/>
        </w:rPr>
        <w:t>  </w:t>
      </w:r>
      <w:r w:rsidRPr="00FB0858">
        <w:rPr>
          <w:rFonts w:ascii="Arial" w:hAnsi="Arial" w:cs="Arial"/>
          <w:lang w:val="en-AU"/>
        </w:rPr>
        <w:t> </w:t>
      </w:r>
      <w:r w:rsidRPr="00FB0858">
        <w:rPr>
          <w:rFonts w:ascii="Aptos" w:hAnsi="Aptos"/>
          <w:lang w:val="en-AU"/>
        </w:rPr>
        <w:t> </w:t>
      </w:r>
    </w:p>
    <w:p w14:paraId="12E4CE25" w14:textId="77777777" w:rsidR="008842E2" w:rsidRPr="00FB0858" w:rsidRDefault="008842E2" w:rsidP="008842E2">
      <w:pPr>
        <w:rPr>
          <w:rFonts w:ascii="Aptos" w:hAnsi="Aptos"/>
          <w:lang w:val="en-AU"/>
        </w:rPr>
      </w:pPr>
      <w:r w:rsidRPr="00FB0858">
        <w:rPr>
          <w:rFonts w:ascii="Aptos" w:hAnsi="Aptos"/>
        </w:rPr>
        <w:t>Amendment C334 to reduce planning</w:t>
      </w:r>
      <w:r w:rsidRPr="00FB0858">
        <w:rPr>
          <w:rFonts w:ascii="Arial" w:hAnsi="Arial" w:cs="Arial"/>
        </w:rPr>
        <w:t> </w:t>
      </w:r>
      <w:r w:rsidRPr="00FB0858">
        <w:rPr>
          <w:rFonts w:ascii="Aptos" w:hAnsi="Aptos"/>
        </w:rPr>
        <w:t>permit</w:t>
      </w:r>
      <w:r w:rsidRPr="00FB0858">
        <w:rPr>
          <w:rFonts w:ascii="Arial" w:hAnsi="Arial" w:cs="Arial"/>
        </w:rPr>
        <w:t> </w:t>
      </w:r>
      <w:r w:rsidRPr="00FB0858">
        <w:rPr>
          <w:rFonts w:ascii="Aptos" w:hAnsi="Aptos"/>
        </w:rPr>
        <w:t>triggers for businesses and to simplify permit applications where</w:t>
      </w:r>
      <w:r w:rsidRPr="00FB0858">
        <w:rPr>
          <w:rFonts w:ascii="Arial" w:hAnsi="Arial" w:cs="Arial"/>
        </w:rPr>
        <w:t> </w:t>
      </w:r>
      <w:r w:rsidRPr="00FB0858">
        <w:rPr>
          <w:rFonts w:ascii="Aptos" w:hAnsi="Aptos"/>
        </w:rPr>
        <w:t>permit</w:t>
      </w:r>
      <w:r w:rsidRPr="00FB0858">
        <w:rPr>
          <w:rFonts w:ascii="Arial" w:hAnsi="Arial" w:cs="Arial"/>
        </w:rPr>
        <w:t> </w:t>
      </w:r>
      <w:r w:rsidRPr="00FB0858">
        <w:rPr>
          <w:rFonts w:ascii="Aptos" w:hAnsi="Aptos"/>
        </w:rPr>
        <w:t>triggers from State provisions exists was adopted by Council on 16 December 2025. The Amendment will also introduce exemptions for solar panels in heritage overlay areas to support sustainable outcomes, subject to conditions.</w:t>
      </w:r>
      <w:r w:rsidRPr="00FB0858">
        <w:rPr>
          <w:rFonts w:ascii="Arial" w:hAnsi="Arial" w:cs="Arial"/>
          <w:lang w:val="en-AU"/>
        </w:rPr>
        <w:t> </w:t>
      </w:r>
      <w:r w:rsidRPr="00FB0858">
        <w:rPr>
          <w:rFonts w:ascii="Aptos" w:hAnsi="Aptos"/>
          <w:lang w:val="en-AU"/>
        </w:rPr>
        <w:t> </w:t>
      </w:r>
    </w:p>
    <w:p w14:paraId="6EC50D0C" w14:textId="77777777" w:rsidR="008842E2" w:rsidRPr="00FB0858" w:rsidRDefault="008842E2" w:rsidP="008842E2">
      <w:pPr>
        <w:rPr>
          <w:rFonts w:ascii="Aptos" w:hAnsi="Aptos"/>
          <w:lang w:val="en-AU"/>
        </w:rPr>
      </w:pPr>
      <w:r w:rsidRPr="00FB0858">
        <w:rPr>
          <w:rFonts w:ascii="Aptos" w:hAnsi="Aptos"/>
        </w:rPr>
        <w:t>Amendment C335 to address administrative errors and undertake fix ups in the planning scheme was adopted by Council on the 16 December 2025.</w:t>
      </w:r>
      <w:r w:rsidRPr="00FB0858">
        <w:rPr>
          <w:rFonts w:ascii="Arial" w:hAnsi="Arial" w:cs="Arial"/>
          <w:lang w:val="en-AU"/>
        </w:rPr>
        <w:t> </w:t>
      </w:r>
      <w:r w:rsidRPr="00FB0858">
        <w:rPr>
          <w:rFonts w:ascii="Aptos" w:hAnsi="Aptos"/>
          <w:lang w:val="en-AU"/>
        </w:rPr>
        <w:t> </w:t>
      </w:r>
    </w:p>
    <w:p w14:paraId="18927AA0" w14:textId="7933B2B9" w:rsidR="008842E2" w:rsidRPr="00FB0858" w:rsidRDefault="008842E2" w:rsidP="008842E2">
      <w:pPr>
        <w:rPr>
          <w:rFonts w:ascii="Aptos" w:hAnsi="Aptos"/>
          <w:lang w:val="en-AU"/>
        </w:rPr>
      </w:pPr>
      <w:r w:rsidRPr="00FB0858">
        <w:rPr>
          <w:rFonts w:ascii="Aptos" w:hAnsi="Aptos"/>
        </w:rPr>
        <w:t>Since Council’s</w:t>
      </w:r>
      <w:r w:rsidRPr="00FB0858">
        <w:rPr>
          <w:rFonts w:ascii="Arial" w:hAnsi="Arial" w:cs="Arial"/>
        </w:rPr>
        <w:t> </w:t>
      </w:r>
      <w:r w:rsidRPr="00FB0858">
        <w:rPr>
          <w:rFonts w:ascii="Aptos" w:hAnsi="Aptos"/>
        </w:rPr>
        <w:t>adoption</w:t>
      </w:r>
      <w:r w:rsidRPr="00FB0858">
        <w:rPr>
          <w:rFonts w:ascii="Arial" w:hAnsi="Arial" w:cs="Arial"/>
        </w:rPr>
        <w:t> </w:t>
      </w:r>
      <w:r w:rsidRPr="00FB0858">
        <w:rPr>
          <w:rFonts w:ascii="Aptos" w:hAnsi="Aptos"/>
        </w:rPr>
        <w:t>of the</w:t>
      </w:r>
      <w:r w:rsidRPr="00FB0858">
        <w:rPr>
          <w:rFonts w:ascii="Aptos" w:hAnsi="Aptos" w:cs="Aptos"/>
        </w:rPr>
        <w:t> </w:t>
      </w:r>
      <w:r w:rsidRPr="00FB0858">
        <w:rPr>
          <w:rFonts w:ascii="Aptos" w:hAnsi="Aptos"/>
        </w:rPr>
        <w:t>above</w:t>
      </w:r>
      <w:r w:rsidRPr="00FB0858">
        <w:rPr>
          <w:rFonts w:ascii="Aptos" w:hAnsi="Aptos" w:cs="Aptos"/>
        </w:rPr>
        <w:t> </w:t>
      </w:r>
      <w:r w:rsidRPr="00FB0858">
        <w:rPr>
          <w:rFonts w:ascii="Aptos" w:hAnsi="Aptos"/>
        </w:rPr>
        <w:t>three</w:t>
      </w:r>
      <w:r w:rsidRPr="00FB0858">
        <w:rPr>
          <w:rFonts w:ascii="Aptos" w:hAnsi="Aptos"/>
          <w:u w:val="single"/>
        </w:rPr>
        <w:t> </w:t>
      </w:r>
      <w:r w:rsidRPr="00FB0858">
        <w:rPr>
          <w:rFonts w:ascii="Aptos" w:hAnsi="Aptos"/>
        </w:rPr>
        <w:t>amendments,</w:t>
      </w:r>
      <w:r w:rsidRPr="00FB0858">
        <w:rPr>
          <w:rFonts w:ascii="Arial" w:hAnsi="Arial" w:cs="Arial"/>
        </w:rPr>
        <w:t> </w:t>
      </w:r>
      <w:r w:rsidRPr="00FB0858">
        <w:rPr>
          <w:rFonts w:ascii="Aptos" w:hAnsi="Aptos"/>
        </w:rPr>
        <w:t>Council officers have</w:t>
      </w:r>
      <w:r w:rsidRPr="00FB0858">
        <w:rPr>
          <w:rFonts w:ascii="Arial" w:hAnsi="Arial" w:cs="Arial"/>
        </w:rPr>
        <w:t> </w:t>
      </w:r>
      <w:r w:rsidR="008E0308" w:rsidRPr="00FB0858">
        <w:rPr>
          <w:rFonts w:ascii="Aptos" w:hAnsi="Aptos"/>
        </w:rPr>
        <w:t>submitted</w:t>
      </w:r>
      <w:r w:rsidR="008E0308" w:rsidRPr="00FB0858">
        <w:rPr>
          <w:rFonts w:ascii="Arial" w:hAnsi="Arial" w:cs="Arial"/>
        </w:rPr>
        <w:t> </w:t>
      </w:r>
      <w:r w:rsidR="008E0308" w:rsidRPr="00FB0858">
        <w:rPr>
          <w:rFonts w:ascii="Aptos" w:hAnsi="Aptos" w:cs="Aptos"/>
        </w:rPr>
        <w:t>these</w:t>
      </w:r>
      <w:r w:rsidRPr="00FB0858">
        <w:rPr>
          <w:rFonts w:ascii="Aptos" w:hAnsi="Aptos" w:cs="Aptos"/>
        </w:rPr>
        <w:t> </w:t>
      </w:r>
      <w:r w:rsidRPr="00FB0858">
        <w:rPr>
          <w:rFonts w:ascii="Aptos" w:hAnsi="Aptos"/>
        </w:rPr>
        <w:t>to the Minister for Planning</w:t>
      </w:r>
      <w:r w:rsidRPr="00FB0858">
        <w:rPr>
          <w:rFonts w:ascii="Aptos" w:hAnsi="Aptos" w:cs="Aptos"/>
        </w:rPr>
        <w:t> </w:t>
      </w:r>
      <w:r w:rsidRPr="00FB0858">
        <w:rPr>
          <w:rFonts w:ascii="Aptos" w:hAnsi="Aptos"/>
        </w:rPr>
        <w:t>and</w:t>
      </w:r>
      <w:r w:rsidRPr="00FB0858">
        <w:rPr>
          <w:rFonts w:ascii="Aptos" w:hAnsi="Aptos" w:cs="Aptos"/>
        </w:rPr>
        <w:t> </w:t>
      </w:r>
      <w:r w:rsidRPr="00FB0858">
        <w:rPr>
          <w:rFonts w:ascii="Aptos" w:hAnsi="Aptos"/>
        </w:rPr>
        <w:t>have</w:t>
      </w:r>
      <w:r w:rsidRPr="00FB0858">
        <w:rPr>
          <w:rFonts w:ascii="Aptos" w:hAnsi="Aptos" w:cs="Aptos"/>
        </w:rPr>
        <w:t> </w:t>
      </w:r>
      <w:r w:rsidRPr="00FB0858">
        <w:rPr>
          <w:rFonts w:ascii="Aptos" w:hAnsi="Aptos"/>
        </w:rPr>
        <w:t>requested status updates.</w:t>
      </w:r>
      <w:r w:rsidRPr="00FB0858">
        <w:rPr>
          <w:rFonts w:ascii="Aptos" w:hAnsi="Aptos"/>
          <w:u w:val="single"/>
        </w:rPr>
        <w:t> </w:t>
      </w:r>
      <w:r w:rsidRPr="00FB0858">
        <w:rPr>
          <w:rFonts w:ascii="Aptos" w:hAnsi="Aptos"/>
        </w:rPr>
        <w:t> </w:t>
      </w:r>
      <w:r w:rsidRPr="00FB0858">
        <w:rPr>
          <w:rFonts w:ascii="Aptos" w:hAnsi="Aptos"/>
          <w:lang w:val="en-AU"/>
        </w:rPr>
        <w:t> </w:t>
      </w:r>
    </w:p>
    <w:p w14:paraId="467709F1" w14:textId="4E9DAC6C" w:rsidR="008842E2" w:rsidRPr="00FB0858" w:rsidRDefault="008842E2" w:rsidP="008842E2">
      <w:pPr>
        <w:rPr>
          <w:rFonts w:ascii="Aptos" w:hAnsi="Aptos"/>
          <w:lang w:val="en-AU"/>
        </w:rPr>
      </w:pPr>
      <w:r w:rsidRPr="00FB0858">
        <w:rPr>
          <w:rFonts w:ascii="Aptos" w:hAnsi="Aptos"/>
        </w:rPr>
        <w:t>A response</w:t>
      </w:r>
      <w:r w:rsidRPr="00FB0858">
        <w:rPr>
          <w:rFonts w:ascii="Aptos" w:hAnsi="Aptos"/>
          <w:lang w:val="en-AU"/>
        </w:rPr>
        <w:t xml:space="preserve"> for C334 </w:t>
      </w:r>
      <w:r w:rsidR="0C17F6E2" w:rsidRPr="00FB0858">
        <w:rPr>
          <w:rFonts w:ascii="Aptos" w:hAnsi="Aptos"/>
          <w:lang w:val="en-AU"/>
        </w:rPr>
        <w:t>has been rec</w:t>
      </w:r>
      <w:r w:rsidR="68B89043" w:rsidRPr="00FB0858">
        <w:rPr>
          <w:rFonts w:ascii="Aptos" w:hAnsi="Aptos"/>
          <w:lang w:val="en-AU"/>
        </w:rPr>
        <w:t>ei</w:t>
      </w:r>
      <w:r w:rsidR="0C17F6E2" w:rsidRPr="00FB0858">
        <w:rPr>
          <w:rFonts w:ascii="Aptos" w:hAnsi="Aptos"/>
          <w:lang w:val="en-AU"/>
        </w:rPr>
        <w:t xml:space="preserve">ved and officers are working through conditions to prepare exhibition. </w:t>
      </w:r>
      <w:r w:rsidR="617ED5CB" w:rsidRPr="00FB0858">
        <w:rPr>
          <w:rFonts w:ascii="Aptos" w:hAnsi="Aptos"/>
        </w:rPr>
        <w:t xml:space="preserve">A response </w:t>
      </w:r>
      <w:r w:rsidRPr="00FB0858">
        <w:rPr>
          <w:rFonts w:ascii="Aptos" w:hAnsi="Aptos"/>
          <w:lang w:val="en-AU"/>
        </w:rPr>
        <w:t xml:space="preserve">in relation to C331 and C335 </w:t>
      </w:r>
      <w:r w:rsidR="421C6AA3" w:rsidRPr="00FB0858">
        <w:rPr>
          <w:rFonts w:ascii="Aptos" w:hAnsi="Aptos"/>
          <w:lang w:val="en-AU"/>
        </w:rPr>
        <w:t xml:space="preserve">is anticipated </w:t>
      </w:r>
      <w:r w:rsidRPr="00FB0858">
        <w:rPr>
          <w:rFonts w:ascii="Aptos" w:hAnsi="Aptos"/>
          <w:lang w:val="en-AU"/>
        </w:rPr>
        <w:t>before September. </w:t>
      </w:r>
    </w:p>
    <w:p w14:paraId="2BD303B3" w14:textId="538128A9" w:rsidR="008842E2" w:rsidRPr="00FB0858" w:rsidRDefault="008842E2" w:rsidP="008842E2">
      <w:pPr>
        <w:rPr>
          <w:rFonts w:ascii="Aptos" w:hAnsi="Aptos"/>
        </w:rPr>
      </w:pPr>
      <w:r w:rsidRPr="00FB0858">
        <w:rPr>
          <w:lang w:val="en-AU"/>
        </w:rPr>
        <w:t> </w:t>
      </w:r>
      <w:r w:rsidRPr="00FB0858">
        <w:rPr>
          <w:rFonts w:ascii="Aptos" w:hAnsi="Aptos"/>
        </w:rPr>
        <w:t xml:space="preserve">Officers continue to liaise with Melbourne Water and </w:t>
      </w:r>
      <w:r w:rsidR="00EE0111" w:rsidRPr="00FB0858">
        <w:rPr>
          <w:rFonts w:ascii="Aptos" w:hAnsi="Aptos"/>
        </w:rPr>
        <w:t xml:space="preserve">the </w:t>
      </w:r>
      <w:r w:rsidRPr="00FB0858">
        <w:rPr>
          <w:rFonts w:ascii="Aptos" w:hAnsi="Aptos"/>
        </w:rPr>
        <w:t>D</w:t>
      </w:r>
      <w:r w:rsidR="00EE0111" w:rsidRPr="00FB0858">
        <w:rPr>
          <w:rFonts w:ascii="Aptos" w:hAnsi="Aptos"/>
        </w:rPr>
        <w:t xml:space="preserve">epartment of </w:t>
      </w:r>
      <w:r w:rsidRPr="00FB0858">
        <w:rPr>
          <w:rFonts w:ascii="Aptos" w:hAnsi="Aptos"/>
        </w:rPr>
        <w:t>T</w:t>
      </w:r>
      <w:r w:rsidR="002F5665" w:rsidRPr="00FB0858">
        <w:rPr>
          <w:rFonts w:ascii="Aptos" w:hAnsi="Aptos"/>
        </w:rPr>
        <w:t xml:space="preserve">ransport and </w:t>
      </w:r>
      <w:r w:rsidRPr="00FB0858">
        <w:rPr>
          <w:rFonts w:ascii="Aptos" w:hAnsi="Aptos"/>
        </w:rPr>
        <w:t>P</w:t>
      </w:r>
      <w:r w:rsidR="002F5665" w:rsidRPr="00FB0858">
        <w:rPr>
          <w:rFonts w:ascii="Aptos" w:hAnsi="Aptos"/>
        </w:rPr>
        <w:t>lanning</w:t>
      </w:r>
      <w:r w:rsidRPr="00FB0858">
        <w:rPr>
          <w:rFonts w:ascii="Aptos" w:hAnsi="Aptos"/>
        </w:rPr>
        <w:t> regarding new flood provisions and how they will impact the community.   </w:t>
      </w:r>
    </w:p>
    <w:p w14:paraId="5941C597" w14:textId="1BB113AB" w:rsidR="008842E2" w:rsidRPr="00FB0858" w:rsidRDefault="008842E2" w:rsidP="008842E2">
      <w:pPr>
        <w:rPr>
          <w:rFonts w:ascii="Aptos" w:hAnsi="Aptos"/>
        </w:rPr>
      </w:pPr>
      <w:r w:rsidRPr="00FB0858">
        <w:rPr>
          <w:rFonts w:ascii="Aptos" w:hAnsi="Aptos"/>
        </w:rPr>
        <w:t>Council is waiting on access to the HCAP (Housing Capacity Assessment Platform) model informing Housing Targets but are progressing a Planning Scheme Review Report to be presented to Council in October 2026, as required by the Minister for Planning. Once Council has all the information from the State, any shortfall in dwelling capacity in the Yarra Planning Scheme will be assessed and a pathway for achieving Yarra’s housing target will be recommended. </w:t>
      </w:r>
    </w:p>
    <w:p w14:paraId="4B460A58" w14:textId="77777777" w:rsidR="008842E2" w:rsidRPr="00FB0858" w:rsidRDefault="008842E2" w:rsidP="008842E2">
      <w:pPr>
        <w:rPr>
          <w:b/>
          <w:bCs/>
          <w:lang w:val="en-AU"/>
        </w:rPr>
      </w:pPr>
      <w:r w:rsidRPr="00FB0858">
        <w:rPr>
          <w:b/>
          <w:bCs/>
        </w:rPr>
        <w:t>Local-Area</w:t>
      </w:r>
      <w:r w:rsidRPr="00FB0858">
        <w:rPr>
          <w:b/>
          <w:bCs/>
          <w:lang w:val="en-AU"/>
        </w:rPr>
        <w:t> </w:t>
      </w:r>
    </w:p>
    <w:p w14:paraId="5907BFAA" w14:textId="77777777" w:rsidR="008842E2" w:rsidRPr="00FB0858" w:rsidRDefault="008842E2" w:rsidP="008842E2">
      <w:pPr>
        <w:rPr>
          <w:lang w:val="en-AU"/>
        </w:rPr>
      </w:pPr>
      <w:r w:rsidRPr="00FB0858">
        <w:t>The Standing Advisory Committee (SAC) hearing for Amendment C271 Fitzroy and Collingwood built form provisions took place on 8 April 2026 – 24 April 2026. A favorable</w:t>
      </w:r>
      <w:r w:rsidRPr="00FB0858">
        <w:rPr>
          <w:u w:val="single"/>
        </w:rPr>
        <w:t> </w:t>
      </w:r>
      <w:r w:rsidRPr="00FB0858">
        <w:t>SAC report has been received on 12 June and will be presented to the Council Meeting in July 2026.</w:t>
      </w:r>
      <w:r w:rsidRPr="00FB0858">
        <w:rPr>
          <w:lang w:val="en-AU"/>
        </w:rPr>
        <w:t> </w:t>
      </w:r>
    </w:p>
    <w:p w14:paraId="1950B39A" w14:textId="77777777" w:rsidR="008842E2" w:rsidRPr="00FB0858" w:rsidRDefault="008842E2" w:rsidP="008842E2">
      <w:pPr>
        <w:rPr>
          <w:lang w:val="en-AU"/>
        </w:rPr>
      </w:pPr>
      <w:r w:rsidRPr="00FB0858">
        <w:lastRenderedPageBreak/>
        <w:t>A decision from the Minister for Planning on the translated Built Form Overlays for C291 Bridge Road / Victoria Street and C273 Heidelberg Road (presented to the Council Meeting on 12 May 2026) Is anticipated by August.</w:t>
      </w:r>
      <w:r w:rsidRPr="00FB0858">
        <w:rPr>
          <w:lang w:val="en-AU"/>
        </w:rPr>
        <w:t> </w:t>
      </w:r>
    </w:p>
    <w:p w14:paraId="4806E26D" w14:textId="77777777" w:rsidR="008842E2" w:rsidRPr="00FB0858" w:rsidRDefault="008842E2" w:rsidP="008842E2">
      <w:pPr>
        <w:rPr>
          <w:lang w:val="en-AU"/>
        </w:rPr>
      </w:pPr>
      <w:r w:rsidRPr="00FB0858">
        <w:t>Amendment C318 Cremorne permanent built form provisions and the Urban Design Framework were</w:t>
      </w:r>
      <w:r w:rsidRPr="00FB0858">
        <w:rPr>
          <w:rFonts w:ascii="Arial" w:hAnsi="Arial" w:cs="Arial"/>
        </w:rPr>
        <w:t> </w:t>
      </w:r>
      <w:r w:rsidRPr="00FB0858">
        <w:t>publicly</w:t>
      </w:r>
      <w:r w:rsidRPr="00FB0858">
        <w:rPr>
          <w:rFonts w:ascii="Arial" w:hAnsi="Arial" w:cs="Arial"/>
        </w:rPr>
        <w:t> </w:t>
      </w:r>
      <w:r w:rsidRPr="00FB0858">
        <w:t>exhibited</w:t>
      </w:r>
      <w:r w:rsidRPr="00FB0858">
        <w:rPr>
          <w:rFonts w:ascii="Arial" w:hAnsi="Arial" w:cs="Arial"/>
        </w:rPr>
        <w:t> </w:t>
      </w:r>
      <w:r w:rsidRPr="00FB0858">
        <w:t>from 3 November to 8 December 2025.</w:t>
      </w:r>
      <w:r w:rsidRPr="00FB0858">
        <w:rPr>
          <w:rFonts w:ascii="Aptos" w:hAnsi="Aptos" w:cs="Aptos"/>
        </w:rPr>
        <w:t> </w:t>
      </w:r>
      <w:r w:rsidRPr="00FB0858">
        <w:t>Officers have worked with the Transport arm of the Department of Transport and Planning to resolve concerns raised</w:t>
      </w:r>
      <w:r w:rsidRPr="00FB0858">
        <w:rPr>
          <w:rFonts w:ascii="Aptos" w:hAnsi="Aptos" w:cs="Aptos"/>
        </w:rPr>
        <w:t> </w:t>
      </w:r>
      <w:r w:rsidRPr="00FB0858">
        <w:t>regarding</w:t>
      </w:r>
      <w:r w:rsidRPr="00FB0858">
        <w:rPr>
          <w:rFonts w:ascii="Aptos" w:hAnsi="Aptos" w:cs="Aptos"/>
        </w:rPr>
        <w:t> </w:t>
      </w:r>
      <w:r w:rsidRPr="00FB0858">
        <w:t>the movement section of the urban design framework.</w:t>
      </w:r>
      <w:r w:rsidRPr="00FB0858">
        <w:rPr>
          <w:rFonts w:ascii="Aptos" w:hAnsi="Aptos" w:cs="Aptos"/>
        </w:rPr>
        <w:t> </w:t>
      </w:r>
      <w:r w:rsidRPr="00FB0858">
        <w:t>A report</w:t>
      </w:r>
      <w:r w:rsidRPr="00FB0858">
        <w:rPr>
          <w:rFonts w:ascii="Aptos" w:hAnsi="Aptos" w:cs="Aptos"/>
        </w:rPr>
        <w:t> </w:t>
      </w:r>
      <w:r w:rsidRPr="00FB0858">
        <w:t>to progress the amendment</w:t>
      </w:r>
      <w:r w:rsidRPr="00FB0858">
        <w:rPr>
          <w:rFonts w:ascii="Aptos" w:hAnsi="Aptos" w:cs="Aptos"/>
        </w:rPr>
        <w:t> </w:t>
      </w:r>
      <w:r w:rsidRPr="00FB0858">
        <w:t>component</w:t>
      </w:r>
      <w:r w:rsidRPr="00FB0858">
        <w:rPr>
          <w:rFonts w:ascii="Aptos" w:hAnsi="Aptos" w:cs="Aptos"/>
        </w:rPr>
        <w:t> </w:t>
      </w:r>
      <w:r w:rsidRPr="00FB0858">
        <w:t>of C318</w:t>
      </w:r>
      <w:r w:rsidRPr="00FB0858">
        <w:rPr>
          <w:rFonts w:ascii="Aptos" w:hAnsi="Aptos" w:cs="Aptos"/>
        </w:rPr>
        <w:t> </w:t>
      </w:r>
      <w:r w:rsidRPr="00FB0858">
        <w:t>is scheduled to be presented to Council</w:t>
      </w:r>
      <w:r w:rsidRPr="00FB0858">
        <w:rPr>
          <w:rFonts w:ascii="Aptos" w:hAnsi="Aptos" w:cs="Aptos"/>
        </w:rPr>
        <w:t> </w:t>
      </w:r>
      <w:r w:rsidRPr="00FB0858">
        <w:t>in July 2026.</w:t>
      </w:r>
      <w:r w:rsidRPr="00FB0858">
        <w:rPr>
          <w:lang w:val="en-AU"/>
        </w:rPr>
        <w:t> </w:t>
      </w:r>
    </w:p>
    <w:p w14:paraId="4B295460" w14:textId="77777777" w:rsidR="008842E2" w:rsidRPr="00FB0858" w:rsidRDefault="008842E2" w:rsidP="008842E2">
      <w:pPr>
        <w:rPr>
          <w:lang w:val="en-AU"/>
        </w:rPr>
      </w:pPr>
      <w:r w:rsidRPr="00FB0858">
        <w:t>Officers are preparing an amendment to introduce individually significant places to the Heritage Overlay as an implementation action from the LGBTQIA+ Study, which is likely to be presented to Council in September 2026</w:t>
      </w:r>
      <w:r w:rsidRPr="00FB0858">
        <w:rPr>
          <w:u w:val="single"/>
        </w:rPr>
        <w:t>.</w:t>
      </w:r>
      <w:r w:rsidRPr="00FB0858">
        <w:rPr>
          <w:lang w:val="en-AU"/>
        </w:rPr>
        <w:t> </w:t>
      </w:r>
    </w:p>
    <w:p w14:paraId="554415E5" w14:textId="77777777" w:rsidR="00744B02" w:rsidRPr="00FB0858" w:rsidRDefault="00744B02" w:rsidP="00B72AE1"/>
    <w:p w14:paraId="04DA2115" w14:textId="7CB56080" w:rsidR="00992AA3" w:rsidRPr="00FB0858" w:rsidRDefault="00992AA3" w:rsidP="001D08A7">
      <w:pPr>
        <w:pStyle w:val="Heading2"/>
        <w:rPr>
          <w:rStyle w:val="normaltextrun"/>
          <w:rFonts w:ascii="Aptos Display" w:hAnsi="Aptos Display" w:cs="Segoe UI"/>
          <w:color w:val="auto"/>
          <w:sz w:val="40"/>
          <w:szCs w:val="40"/>
        </w:rPr>
      </w:pPr>
      <w:bookmarkStart w:id="7" w:name="_Toc239069263"/>
      <w:r w:rsidRPr="00FB0858">
        <w:rPr>
          <w:rStyle w:val="normaltextrun"/>
          <w:rFonts w:ascii="Aptos Display" w:hAnsi="Aptos Display" w:cs="Segoe UI"/>
          <w:color w:val="auto"/>
          <w:sz w:val="40"/>
          <w:szCs w:val="40"/>
        </w:rPr>
        <w:t>Statutory Planning Activity</w:t>
      </w:r>
      <w:bookmarkEnd w:id="7"/>
    </w:p>
    <w:p w14:paraId="3F33E803" w14:textId="0D1B1A59" w:rsidR="00992AA3" w:rsidRPr="00FB0858" w:rsidRDefault="00992AA3" w:rsidP="00992AA3">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r w:rsidRPr="00FB0858">
        <w:rPr>
          <w:rStyle w:val="normaltextrun"/>
          <w:rFonts w:ascii="Aptos" w:hAnsi="Aptos" w:cs="Segoe UI"/>
          <w:lang w:val="en-US"/>
        </w:rPr>
        <w:t xml:space="preserve">During </w:t>
      </w:r>
      <w:r w:rsidR="00AA68CC" w:rsidRPr="00FB0858">
        <w:rPr>
          <w:rStyle w:val="normaltextrun"/>
          <w:rFonts w:ascii="Aptos" w:hAnsi="Aptos" w:cs="Segoe UI"/>
          <w:lang w:val="en-US"/>
        </w:rPr>
        <w:t>Quarter 4</w:t>
      </w:r>
      <w:r w:rsidRPr="00FB0858">
        <w:rPr>
          <w:rStyle w:val="normaltextrun"/>
          <w:rFonts w:ascii="Aptos" w:hAnsi="Aptos" w:cs="Segoe UI"/>
          <w:lang w:val="en-US"/>
        </w:rPr>
        <w:t>, Council received 328 applications and determined 299</w:t>
      </w:r>
      <w:r w:rsidR="3BA1D2B3" w:rsidRPr="00FB0858">
        <w:rPr>
          <w:rStyle w:val="normaltextrun"/>
          <w:rFonts w:ascii="Aptos" w:hAnsi="Aptos" w:cs="Segoe UI"/>
          <w:lang w:val="en-US"/>
        </w:rPr>
        <w:t xml:space="preserve"> applications</w:t>
      </w:r>
      <w:r w:rsidRPr="00FB0858">
        <w:rPr>
          <w:rStyle w:val="normaltextrun"/>
          <w:rFonts w:ascii="Aptos" w:hAnsi="Aptos" w:cs="Segoe UI"/>
          <w:lang w:val="en-US"/>
        </w:rPr>
        <w:t> (some of these were lodged in previous periods).</w:t>
      </w:r>
    </w:p>
    <w:p w14:paraId="437AA80B" w14:textId="77777777"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p>
    <w:p w14:paraId="45589C92" w14:textId="77777777"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r w:rsidRPr="00FB0858">
        <w:rPr>
          <w:rStyle w:val="wacimagecontainer"/>
          <w:rFonts w:ascii="Segoe UI" w:hAnsi="Segoe UI" w:cs="Segoe UI"/>
          <w:noProof/>
          <w:sz w:val="18"/>
          <w:szCs w:val="18"/>
        </w:rPr>
        <w:drawing>
          <wp:inline distT="0" distB="0" distL="0" distR="0" wp14:anchorId="62CF3CAA" wp14:editId="1A6DCA37">
            <wp:extent cx="5114925" cy="3028950"/>
            <wp:effectExtent l="0" t="0" r="9525" b="0"/>
            <wp:docPr id="4" name="Picture 5" descr="Bar chart showing planning applications received and determined for April, May, and June in Q4. Received applications increase from 97 in April to 126 in June, while determined applications peak at 106 in May before decreasing to 103 in Ju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Bar chart showing planning applications received and determined for April, May, and June in Q4. Received applications increase from 97 in April to 126 in June, while determined applications peak at 106 in May before decreasing to 103 in June.&#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925" cy="3028950"/>
                    </a:xfrm>
                    <a:prstGeom prst="rect">
                      <a:avLst/>
                    </a:prstGeom>
                    <a:noFill/>
                    <a:ln>
                      <a:noFill/>
                    </a:ln>
                  </pic:spPr>
                </pic:pic>
              </a:graphicData>
            </a:graphic>
          </wp:inline>
        </w:drawing>
      </w:r>
      <w:r w:rsidRPr="00FB0858">
        <w:rPr>
          <w:rStyle w:val="eop"/>
          <w:rFonts w:ascii="Aptos" w:hAnsi="Aptos" w:cs="Segoe UI"/>
          <w:bdr w:val="none" w:sz="0" w:space="0" w:color="auto" w:frame="1"/>
          <w:shd w:val="clear" w:color="auto" w:fill="C6C6C6"/>
        </w:rPr>
        <w:t> </w:t>
      </w:r>
    </w:p>
    <w:p w14:paraId="737B72F0" w14:textId="22E2D39C"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p>
    <w:p w14:paraId="33711E21" w14:textId="77777777" w:rsidR="00017690" w:rsidRPr="00FB0858" w:rsidRDefault="00017690" w:rsidP="00992AA3">
      <w:pPr>
        <w:pStyle w:val="paragraph"/>
        <w:spacing w:before="0" w:beforeAutospacing="0" w:after="0" w:afterAutospacing="0"/>
        <w:textAlignment w:val="baseline"/>
        <w:rPr>
          <w:rStyle w:val="normaltextrun"/>
          <w:rFonts w:ascii="Aptos" w:hAnsi="Aptos" w:cs="Segoe UI"/>
          <w:b/>
          <w:bCs/>
          <w:lang w:val="en-US"/>
        </w:rPr>
      </w:pPr>
    </w:p>
    <w:p w14:paraId="5C601356" w14:textId="77777777" w:rsidR="00017690" w:rsidRPr="00FB0858" w:rsidRDefault="00017690" w:rsidP="00992AA3">
      <w:pPr>
        <w:pStyle w:val="paragraph"/>
        <w:spacing w:before="0" w:beforeAutospacing="0" w:after="0" w:afterAutospacing="0"/>
        <w:textAlignment w:val="baseline"/>
        <w:rPr>
          <w:rStyle w:val="normaltextrun"/>
          <w:rFonts w:ascii="Aptos" w:hAnsi="Aptos" w:cs="Segoe UI"/>
          <w:b/>
          <w:bCs/>
          <w:lang w:val="en-US"/>
        </w:rPr>
      </w:pPr>
    </w:p>
    <w:p w14:paraId="67D96C34" w14:textId="77777777" w:rsidR="00017690" w:rsidRPr="00FB0858" w:rsidRDefault="00017690" w:rsidP="00992AA3">
      <w:pPr>
        <w:pStyle w:val="paragraph"/>
        <w:spacing w:before="0" w:beforeAutospacing="0" w:after="0" w:afterAutospacing="0"/>
        <w:textAlignment w:val="baseline"/>
        <w:rPr>
          <w:rStyle w:val="normaltextrun"/>
          <w:rFonts w:ascii="Aptos" w:hAnsi="Aptos" w:cs="Segoe UI"/>
          <w:b/>
          <w:bCs/>
          <w:lang w:val="en-US"/>
        </w:rPr>
      </w:pPr>
    </w:p>
    <w:p w14:paraId="5DD59193" w14:textId="77777777" w:rsidR="00744B02" w:rsidRPr="00FB0858" w:rsidRDefault="00744B02" w:rsidP="00992AA3">
      <w:pPr>
        <w:pStyle w:val="paragraph"/>
        <w:spacing w:before="0" w:beforeAutospacing="0" w:after="0" w:afterAutospacing="0"/>
        <w:textAlignment w:val="baseline"/>
        <w:rPr>
          <w:rStyle w:val="normaltextrun"/>
          <w:rFonts w:ascii="Aptos" w:hAnsi="Aptos" w:cs="Segoe UI"/>
          <w:b/>
          <w:bCs/>
          <w:lang w:val="en-US"/>
        </w:rPr>
      </w:pPr>
    </w:p>
    <w:p w14:paraId="61F56296" w14:textId="20CD1710"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r w:rsidRPr="00FB0858">
        <w:rPr>
          <w:rStyle w:val="normaltextrun"/>
          <w:rFonts w:ascii="Aptos" w:hAnsi="Aptos" w:cs="Segoe UI"/>
          <w:b/>
          <w:bCs/>
          <w:lang w:val="en-US"/>
        </w:rPr>
        <w:lastRenderedPageBreak/>
        <w:t>Timeframes </w:t>
      </w:r>
    </w:p>
    <w:p w14:paraId="1DD40902" w14:textId="525EFAEC"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r w:rsidRPr="00FB0858">
        <w:rPr>
          <w:rStyle w:val="normaltextrun"/>
          <w:rFonts w:ascii="Aptos" w:hAnsi="Aptos" w:cs="Segoe UI"/>
          <w:lang w:val="en-US"/>
        </w:rPr>
        <w:t>Council has two types of applications: </w:t>
      </w:r>
    </w:p>
    <w:p w14:paraId="6A6A5682" w14:textId="7D513D26" w:rsidR="00992AA3" w:rsidRPr="00FB0858" w:rsidRDefault="00992AA3">
      <w:pPr>
        <w:pStyle w:val="paragraph"/>
        <w:numPr>
          <w:ilvl w:val="0"/>
          <w:numId w:val="19"/>
        </w:numPr>
        <w:spacing w:before="0" w:beforeAutospacing="0" w:after="0" w:afterAutospacing="0"/>
        <w:textAlignment w:val="baseline"/>
        <w:rPr>
          <w:rFonts w:ascii="Segoe UI" w:hAnsi="Segoe UI" w:cs="Segoe UI"/>
          <w:sz w:val="18"/>
          <w:szCs w:val="18"/>
        </w:rPr>
      </w:pPr>
      <w:r w:rsidRPr="00FB0858">
        <w:rPr>
          <w:rStyle w:val="normaltextrun"/>
          <w:rFonts w:ascii="Aptos" w:hAnsi="Aptos" w:cs="Segoe UI"/>
          <w:lang w:val="en-US"/>
        </w:rPr>
        <w:t xml:space="preserve">Standard applications </w:t>
      </w:r>
      <w:r w:rsidRPr="00FB0858">
        <w:rPr>
          <w:rStyle w:val="normaltextrun"/>
          <w:rFonts w:ascii="Aptos" w:hAnsi="Aptos" w:cs="Aptos"/>
          <w:lang w:val="en-US"/>
        </w:rPr>
        <w:t>–</w:t>
      </w:r>
      <w:r w:rsidRPr="00FB0858">
        <w:rPr>
          <w:rStyle w:val="normaltextrun"/>
          <w:rFonts w:ascii="Aptos" w:hAnsi="Aptos" w:cs="Segoe UI"/>
          <w:lang w:val="en-US"/>
        </w:rPr>
        <w:t> 60 day statutory timeframe (inclusive of weekends and public holidays)</w:t>
      </w:r>
    </w:p>
    <w:p w14:paraId="0C85AFB1" w14:textId="3B72A0B3" w:rsidR="00992AA3" w:rsidRPr="00FB0858" w:rsidRDefault="00992AA3">
      <w:pPr>
        <w:pStyle w:val="paragraph"/>
        <w:numPr>
          <w:ilvl w:val="0"/>
          <w:numId w:val="19"/>
        </w:numPr>
        <w:spacing w:before="0" w:beforeAutospacing="0" w:after="0" w:afterAutospacing="0"/>
        <w:textAlignment w:val="baseline"/>
        <w:rPr>
          <w:rStyle w:val="normaltextrun"/>
          <w:rFonts w:ascii="Segoe UI" w:hAnsi="Segoe UI" w:cs="Segoe UI"/>
          <w:sz w:val="18"/>
          <w:szCs w:val="18"/>
        </w:rPr>
      </w:pPr>
      <w:r w:rsidRPr="00FB0858">
        <w:rPr>
          <w:rStyle w:val="normaltextrun"/>
          <w:rFonts w:ascii="Aptos" w:hAnsi="Aptos" w:cs="Segoe UI"/>
          <w:lang w:val="en-US"/>
        </w:rPr>
        <w:t>VicSmart applications – 10 business day timeframe </w:t>
      </w:r>
    </w:p>
    <w:p w14:paraId="0B6BF9CF" w14:textId="77777777" w:rsidR="00C668EF" w:rsidRPr="00FB0858" w:rsidRDefault="00C668EF" w:rsidP="00C668EF">
      <w:pPr>
        <w:pStyle w:val="paragraph"/>
        <w:spacing w:before="0" w:beforeAutospacing="0" w:after="0" w:afterAutospacing="0"/>
        <w:ind w:left="720"/>
        <w:textAlignment w:val="baseline"/>
        <w:rPr>
          <w:rFonts w:ascii="Segoe UI" w:hAnsi="Segoe UI" w:cs="Segoe UI"/>
          <w:sz w:val="18"/>
          <w:szCs w:val="18"/>
        </w:rPr>
      </w:pPr>
    </w:p>
    <w:p w14:paraId="7FB1D371" w14:textId="6E446863" w:rsidR="00992AA3" w:rsidRPr="00FB0858" w:rsidRDefault="00992AA3" w:rsidP="00992AA3">
      <w:pPr>
        <w:pStyle w:val="paragraph"/>
        <w:spacing w:before="0" w:beforeAutospacing="0" w:after="0" w:afterAutospacing="0"/>
        <w:textAlignment w:val="baseline"/>
        <w:rPr>
          <w:rStyle w:val="normaltextrun"/>
          <w:rFonts w:ascii="Aptos" w:hAnsi="Aptos" w:cs="Segoe UI"/>
          <w:lang w:val="en-US"/>
        </w:rPr>
      </w:pPr>
      <w:r w:rsidRPr="00FB0858">
        <w:rPr>
          <w:rStyle w:val="normaltextrun"/>
          <w:rFonts w:ascii="Aptos" w:hAnsi="Aptos" w:cs="Segoe UI"/>
          <w:lang w:val="en-US"/>
        </w:rPr>
        <w:t xml:space="preserve">During </w:t>
      </w:r>
      <w:r w:rsidR="00AA68CC" w:rsidRPr="00FB0858">
        <w:rPr>
          <w:rStyle w:val="normaltextrun"/>
          <w:rFonts w:ascii="Aptos" w:hAnsi="Aptos" w:cs="Segoe UI"/>
          <w:lang w:val="en-US"/>
        </w:rPr>
        <w:t>Quarter 4</w:t>
      </w:r>
      <w:r w:rsidRPr="00FB0858">
        <w:rPr>
          <w:rStyle w:val="normaltextrun"/>
          <w:rFonts w:ascii="Aptos" w:hAnsi="Aptos" w:cs="Segoe UI"/>
          <w:lang w:val="en-US"/>
        </w:rPr>
        <w:t>, Council determined 63% of its Standard applications within the 60-day timeframe and 100% of its VicSmart applications within the 10 business day timeframe. The table below shows monthly decision timeframes for the 2025</w:t>
      </w:r>
      <w:r w:rsidR="00C668EF" w:rsidRPr="00FB0858">
        <w:rPr>
          <w:rStyle w:val="normaltextrun"/>
          <w:rFonts w:ascii="Aptos" w:hAnsi="Aptos" w:cs="Segoe UI"/>
          <w:lang w:val="en-US"/>
        </w:rPr>
        <w:t>/</w:t>
      </w:r>
      <w:r w:rsidRPr="00FB0858">
        <w:rPr>
          <w:rStyle w:val="normaltextrun"/>
          <w:rFonts w:ascii="Aptos" w:hAnsi="Aptos" w:cs="Segoe UI"/>
          <w:lang w:val="en-US"/>
        </w:rPr>
        <w:t>26 financial year:</w:t>
      </w:r>
    </w:p>
    <w:p w14:paraId="5C386A36" w14:textId="77777777" w:rsidR="00C96365" w:rsidRPr="00FB0858" w:rsidRDefault="00C96365" w:rsidP="00992AA3">
      <w:pPr>
        <w:pStyle w:val="paragraph"/>
        <w:spacing w:before="0" w:beforeAutospacing="0" w:after="0" w:afterAutospacing="0"/>
        <w:textAlignment w:val="baseline"/>
        <w:rPr>
          <w:rFonts w:ascii="Segoe UI" w:hAnsi="Segoe UI" w:cs="Segoe UI"/>
          <w:sz w:val="18"/>
          <w:szCs w:val="18"/>
        </w:rPr>
      </w:pPr>
    </w:p>
    <w:p w14:paraId="64099474" w14:textId="77777777"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r w:rsidRPr="00FB0858">
        <w:rPr>
          <w:rStyle w:val="wacimagecontainer"/>
          <w:rFonts w:ascii="Segoe UI" w:hAnsi="Segoe UI" w:cs="Segoe UI"/>
          <w:noProof/>
          <w:sz w:val="18"/>
          <w:szCs w:val="18"/>
        </w:rPr>
        <w:drawing>
          <wp:inline distT="0" distB="0" distL="0" distR="0" wp14:anchorId="028069F2" wp14:editId="2C6BEDA3">
            <wp:extent cx="5762625" cy="3162300"/>
            <wp:effectExtent l="0" t="0" r="9525" b="0"/>
            <wp:docPr id="5" name="Picture 4" descr="Line chart comparing percentage of tasks determined within timeframe from July 2025 to June 2026 for Standard and VicSmart categories. VicSmart consistently remains high near 100%, while Standard fluctuates between 31.4% and 70%, showing lower and more variable performa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ine chart comparing percentage of tasks determined within timeframe from July 2025 to June 2026 for Standard and VicSmart categories. VicSmart consistently remains high near 100%, while Standard fluctuates between 31.4% and 70%, showing lower and more variable performance.&#10;&#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162300"/>
                    </a:xfrm>
                    <a:prstGeom prst="rect">
                      <a:avLst/>
                    </a:prstGeom>
                    <a:noFill/>
                    <a:ln>
                      <a:noFill/>
                    </a:ln>
                  </pic:spPr>
                </pic:pic>
              </a:graphicData>
            </a:graphic>
          </wp:inline>
        </w:drawing>
      </w:r>
      <w:r w:rsidRPr="00FB0858">
        <w:rPr>
          <w:rStyle w:val="eop"/>
          <w:rFonts w:ascii="Aptos" w:hAnsi="Aptos" w:cs="Segoe UI"/>
          <w:bdr w:val="none" w:sz="0" w:space="0" w:color="auto" w:frame="1"/>
          <w:shd w:val="clear" w:color="auto" w:fill="C6C6C6"/>
        </w:rPr>
        <w:t> </w:t>
      </w:r>
    </w:p>
    <w:p w14:paraId="5E911076" w14:textId="50A9A31D"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p>
    <w:p w14:paraId="7E317566" w14:textId="71ECC3CF" w:rsidR="00992AA3" w:rsidRPr="00FB0858" w:rsidRDefault="00992AA3">
      <w:pPr>
        <w:pStyle w:val="paragraph"/>
        <w:spacing w:before="0" w:beforeAutospacing="0" w:after="0" w:afterAutospacing="0"/>
        <w:rPr>
          <w:rStyle w:val="eop"/>
          <w:rFonts w:ascii="Aptos" w:hAnsi="Aptos" w:cs="Segoe UI"/>
        </w:rPr>
      </w:pPr>
      <w:r w:rsidRPr="00FB0858">
        <w:rPr>
          <w:rStyle w:val="normaltextrun"/>
          <w:rFonts w:ascii="Aptos" w:hAnsi="Aptos" w:cs="Segoe UI"/>
          <w:lang w:val="en-US"/>
        </w:rPr>
        <w:t>At the beginning of the 202</w:t>
      </w:r>
      <w:r w:rsidR="53976735" w:rsidRPr="00FB0858">
        <w:rPr>
          <w:rStyle w:val="normaltextrun"/>
          <w:rFonts w:ascii="Aptos" w:hAnsi="Aptos" w:cs="Segoe UI"/>
          <w:lang w:val="en-US"/>
        </w:rPr>
        <w:t>5</w:t>
      </w:r>
      <w:r w:rsidR="001E501E" w:rsidRPr="00FB0858">
        <w:rPr>
          <w:rStyle w:val="normaltextrun"/>
          <w:rFonts w:ascii="Aptos" w:hAnsi="Aptos" w:cs="Segoe UI"/>
          <w:lang w:val="en-US"/>
        </w:rPr>
        <w:t>/</w:t>
      </w:r>
      <w:r w:rsidRPr="00FB0858">
        <w:rPr>
          <w:rStyle w:val="normaltextrun"/>
          <w:rFonts w:ascii="Aptos" w:hAnsi="Aptos" w:cs="Segoe UI"/>
          <w:lang w:val="en-US"/>
        </w:rPr>
        <w:t xml:space="preserve">26 financial year, Council commenced offering a dedicated service for business-related permits with the aim of improving timeframes for the issuing of planning permits for businesses. The table below shows the results for the </w:t>
      </w:r>
      <w:r w:rsidR="4F2F8EA5" w:rsidRPr="00FB0858">
        <w:rPr>
          <w:rStyle w:val="normaltextrun"/>
          <w:rFonts w:ascii="Aptos" w:hAnsi="Aptos" w:cs="Segoe UI"/>
          <w:lang w:val="en-US"/>
        </w:rPr>
        <w:t xml:space="preserve">2025/26 </w:t>
      </w:r>
      <w:r w:rsidRPr="00FB0858">
        <w:rPr>
          <w:rStyle w:val="normaltextrun"/>
          <w:rFonts w:ascii="Aptos" w:hAnsi="Aptos" w:cs="Segoe UI"/>
          <w:lang w:val="en-US"/>
        </w:rPr>
        <w:t>financial year. On average, 84% of </w:t>
      </w:r>
      <w:r w:rsidR="008E0308" w:rsidRPr="00FB0858">
        <w:rPr>
          <w:rStyle w:val="normaltextrun"/>
          <w:rFonts w:ascii="Aptos" w:hAnsi="Aptos" w:cs="Segoe UI"/>
          <w:lang w:val="en-US"/>
        </w:rPr>
        <w:t>business-related</w:t>
      </w:r>
      <w:r w:rsidRPr="00FB0858">
        <w:rPr>
          <w:rStyle w:val="normaltextrun"/>
          <w:rFonts w:ascii="Aptos" w:hAnsi="Aptos" w:cs="Segoe UI"/>
          <w:lang w:val="en-US"/>
        </w:rPr>
        <w:t> permits were decided within the 60-day statutory timeframe.</w:t>
      </w:r>
    </w:p>
    <w:p w14:paraId="4D86A81B" w14:textId="77777777"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p>
    <w:p w14:paraId="4A71D7E5" w14:textId="77777777"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r w:rsidRPr="00FB0858">
        <w:rPr>
          <w:rStyle w:val="wacimagecontainer"/>
          <w:rFonts w:ascii="Segoe UI" w:hAnsi="Segoe UI" w:cs="Segoe UI"/>
          <w:noProof/>
          <w:sz w:val="18"/>
          <w:szCs w:val="18"/>
        </w:rPr>
        <w:lastRenderedPageBreak/>
        <w:drawing>
          <wp:inline distT="0" distB="0" distL="0" distR="0" wp14:anchorId="5AB647B6" wp14:editId="0BE2AB83">
            <wp:extent cx="5534108" cy="3148026"/>
            <wp:effectExtent l="0" t="0" r="0" b="0"/>
            <wp:docPr id="6" name="Picture 3" descr="Line graph showing percentage of business-related permits decided within 60 days from July 2025 to June 2026, with monthly data points labeled. The graph highlights fluctuations, peaking at 100% in July 2025 and January 2026, and dipping to a low of 67% in August 2025 before stabilizing around 75-83% in later month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Line graph showing percentage of business-related permits decided within 60 days from July 2025 to June 2026, with monthly data points labeled. The graph highlights fluctuations, peaking at 100% in July 2025 and January 2026, and dipping to a low of 67% in August 2025 before stabilizing around 75-83% in later months.&#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289" cy="3158937"/>
                    </a:xfrm>
                    <a:prstGeom prst="rect">
                      <a:avLst/>
                    </a:prstGeom>
                    <a:noFill/>
                    <a:ln>
                      <a:noFill/>
                    </a:ln>
                  </pic:spPr>
                </pic:pic>
              </a:graphicData>
            </a:graphic>
          </wp:inline>
        </w:drawing>
      </w:r>
      <w:r w:rsidRPr="00FB0858">
        <w:rPr>
          <w:rStyle w:val="eop"/>
          <w:rFonts w:ascii="Aptos" w:hAnsi="Aptos" w:cs="Segoe UI"/>
          <w:bdr w:val="none" w:sz="0" w:space="0" w:color="auto" w:frame="1"/>
          <w:shd w:val="clear" w:color="auto" w:fill="C6C6C6"/>
        </w:rPr>
        <w:t> </w:t>
      </w:r>
    </w:p>
    <w:p w14:paraId="0C744031" w14:textId="1B0731B9" w:rsidR="00992AA3" w:rsidRPr="00FB0858" w:rsidRDefault="00992AA3" w:rsidP="00992AA3">
      <w:pPr>
        <w:pStyle w:val="paragraph"/>
        <w:spacing w:before="0" w:beforeAutospacing="0" w:after="0" w:afterAutospacing="0"/>
        <w:textAlignment w:val="baseline"/>
        <w:rPr>
          <w:rFonts w:ascii="Segoe UI" w:hAnsi="Segoe UI" w:cs="Segoe UI"/>
          <w:sz w:val="18"/>
          <w:szCs w:val="18"/>
        </w:rPr>
      </w:pPr>
    </w:p>
    <w:p w14:paraId="61E7A760" w14:textId="07B4EA2B" w:rsidR="00711E82" w:rsidRPr="00FB0858" w:rsidRDefault="00711E82" w:rsidP="00B94248">
      <w:pPr>
        <w:pStyle w:val="Heading2"/>
        <w:rPr>
          <w:color w:val="auto"/>
        </w:rPr>
      </w:pPr>
      <w:bookmarkStart w:id="8" w:name="_Toc239069264"/>
      <w:r w:rsidRPr="00FB0858">
        <w:rPr>
          <w:color w:val="auto"/>
        </w:rPr>
        <w:t>Statutory Planning – expired permits</w:t>
      </w:r>
      <w:bookmarkEnd w:id="8"/>
    </w:p>
    <w:p w14:paraId="041CDA0A" w14:textId="77777777" w:rsidR="00B94248" w:rsidRPr="00FB0858" w:rsidRDefault="00B94248" w:rsidP="00B94248">
      <w:pPr>
        <w:rPr>
          <w:lang w:val="en-AU"/>
        </w:rPr>
      </w:pPr>
      <w:r w:rsidRPr="00FB0858">
        <w:t>Council has commenced reporting on the number of extensions granted to existing planning permits, as well as on the number of new dwellings that were approved under those planning permits. </w:t>
      </w:r>
      <w:r w:rsidRPr="00FB0858">
        <w:rPr>
          <w:lang w:val="en-AU"/>
        </w:rPr>
        <w:t> </w:t>
      </w:r>
    </w:p>
    <w:p w14:paraId="61E56076" w14:textId="77777777" w:rsidR="00B94248" w:rsidRPr="00FB0858" w:rsidRDefault="00B94248" w:rsidP="00B94248">
      <w:pPr>
        <w:rPr>
          <w:lang w:val="en-AU"/>
        </w:rPr>
      </w:pPr>
      <w:r w:rsidRPr="00FB0858">
        <w:t>The purpose of sharing this information is to draw attention to the many live planning permits that have not been acted upon to date, which could contribute to housing supply in the City of Yarra. </w:t>
      </w:r>
      <w:r w:rsidRPr="00FB0858">
        <w:rPr>
          <w:lang w:val="en-AU"/>
        </w:rPr>
        <w:t> </w:t>
      </w:r>
    </w:p>
    <w:p w14:paraId="775B9AB5" w14:textId="0933DE32" w:rsidR="00964F06" w:rsidRPr="00FB0858" w:rsidRDefault="00B94248">
      <w:r w:rsidRPr="00FB0858">
        <w:t>In Q</w:t>
      </w:r>
      <w:r w:rsidR="00406E9C" w:rsidRPr="00FB0858">
        <w:t xml:space="preserve">uarter </w:t>
      </w:r>
      <w:r w:rsidRPr="00FB0858">
        <w:t>4, Council granted 39 extensions to planning permits (151 new dwellings were approved under the permits extended).</w:t>
      </w:r>
      <w:r w:rsidRPr="00FB0858">
        <w:rPr>
          <w:lang w:val="en-AU"/>
        </w:rPr>
        <w:t> </w:t>
      </w:r>
    </w:p>
    <w:p w14:paraId="19060C1C" w14:textId="77777777" w:rsidR="003F7A81" w:rsidRPr="00FB0858" w:rsidRDefault="003F7A81" w:rsidP="00B72AE1"/>
    <w:p w14:paraId="28F46D3C" w14:textId="62C75C4B" w:rsidR="00711E82" w:rsidRPr="00FB0858" w:rsidRDefault="007E3140" w:rsidP="00B94248">
      <w:pPr>
        <w:pStyle w:val="Heading2"/>
        <w:rPr>
          <w:color w:val="auto"/>
        </w:rPr>
      </w:pPr>
      <w:bookmarkStart w:id="9" w:name="_Toc239069265"/>
      <w:r w:rsidRPr="00FB0858">
        <w:rPr>
          <w:color w:val="auto"/>
        </w:rPr>
        <w:t>Statutory Planning - Social &amp; Affordable Housing Approved</w:t>
      </w:r>
      <w:bookmarkEnd w:id="9"/>
    </w:p>
    <w:p w14:paraId="7145EB46" w14:textId="1D8BFC7C" w:rsidR="00B94248" w:rsidRPr="00FB0858" w:rsidRDefault="00B94248" w:rsidP="00B94248">
      <w:pPr>
        <w:rPr>
          <w:lang w:val="en-AU"/>
        </w:rPr>
      </w:pPr>
      <w:r w:rsidRPr="00FB0858">
        <w:t>In Q</w:t>
      </w:r>
      <w:r w:rsidR="006F2C03" w:rsidRPr="00FB0858">
        <w:t>uarter 4</w:t>
      </w:r>
      <w:r w:rsidRPr="00FB0858">
        <w:t>, 188 new dwellings were approved by Council. None of these were social or affordable housing. </w:t>
      </w:r>
      <w:r w:rsidRPr="00FB0858">
        <w:rPr>
          <w:lang w:val="en-AU"/>
        </w:rPr>
        <w:t> </w:t>
      </w:r>
    </w:p>
    <w:p w14:paraId="225FD7D7" w14:textId="20B32679" w:rsidR="00B94248" w:rsidRPr="00FB0858" w:rsidRDefault="00B94248" w:rsidP="00B94248">
      <w:pPr>
        <w:rPr>
          <w:lang w:val="en-AU"/>
        </w:rPr>
      </w:pPr>
      <w:r w:rsidRPr="00FB0858">
        <w:t>In Q</w:t>
      </w:r>
      <w:r w:rsidR="006F2C03" w:rsidRPr="00FB0858">
        <w:t xml:space="preserve">uarter </w:t>
      </w:r>
      <w:r w:rsidRPr="00FB0858">
        <w:t xml:space="preserve">4, the Department of Transport </w:t>
      </w:r>
      <w:r w:rsidR="059C53DC" w:rsidRPr="00FB0858">
        <w:t>and</w:t>
      </w:r>
      <w:r w:rsidRPr="00FB0858">
        <w:t xml:space="preserve"> Planning approved a total of 243 new dwellings within the City of Yarra. The permits issued require a contribution of 10% affordable dwellings (unless an alternative contribution is proposed and accepted by the Minister for Planning). This equates to approximately 24 affordable dwellings.</w:t>
      </w:r>
      <w:r w:rsidRPr="00FB0858">
        <w:rPr>
          <w:lang w:val="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2250"/>
        <w:gridCol w:w="2250"/>
      </w:tblGrid>
      <w:tr w:rsidR="00B94248" w:rsidRPr="00FB0858" w14:paraId="32B3158B" w14:textId="77777777" w:rsidTr="009352DA">
        <w:trPr>
          <w:trHeight w:val="285"/>
        </w:trPr>
        <w:tc>
          <w:tcPr>
            <w:tcW w:w="4785" w:type="dxa"/>
            <w:tcBorders>
              <w:top w:val="single" w:sz="6" w:space="0" w:color="auto"/>
              <w:left w:val="single" w:sz="6" w:space="0" w:color="auto"/>
              <w:bottom w:val="single" w:sz="6" w:space="0" w:color="auto"/>
              <w:right w:val="single" w:sz="6" w:space="0" w:color="auto"/>
            </w:tcBorders>
            <w:hideMark/>
          </w:tcPr>
          <w:p w14:paraId="51E80CE0" w14:textId="77777777" w:rsidR="00B94248" w:rsidRPr="00FB0858" w:rsidRDefault="00B94248" w:rsidP="00B94248">
            <w:pPr>
              <w:rPr>
                <w:lang w:val="en-AU"/>
              </w:rPr>
            </w:pPr>
            <w:r w:rsidRPr="00FB0858">
              <w:rPr>
                <w:b/>
                <w:bCs/>
              </w:rPr>
              <w:lastRenderedPageBreak/>
              <w:t>Planning Application &amp; Address</w:t>
            </w:r>
            <w:r w:rsidRPr="00FB0858">
              <w:rPr>
                <w:lang w:val="en-AU"/>
              </w:rPr>
              <w:t> </w:t>
            </w:r>
          </w:p>
        </w:tc>
        <w:tc>
          <w:tcPr>
            <w:tcW w:w="2250" w:type="dxa"/>
            <w:tcBorders>
              <w:top w:val="single" w:sz="6" w:space="0" w:color="auto"/>
              <w:left w:val="single" w:sz="6" w:space="0" w:color="auto"/>
              <w:bottom w:val="single" w:sz="6" w:space="0" w:color="auto"/>
              <w:right w:val="single" w:sz="6" w:space="0" w:color="auto"/>
            </w:tcBorders>
            <w:hideMark/>
          </w:tcPr>
          <w:p w14:paraId="4E42C8F0" w14:textId="77777777" w:rsidR="00B94248" w:rsidRPr="00FB0858" w:rsidRDefault="00B94248" w:rsidP="00B94248">
            <w:pPr>
              <w:rPr>
                <w:lang w:val="en-AU"/>
              </w:rPr>
            </w:pPr>
            <w:r w:rsidRPr="00FB0858">
              <w:rPr>
                <w:b/>
                <w:bCs/>
              </w:rPr>
              <w:t>Total number of dwellings approved</w:t>
            </w:r>
            <w:r w:rsidRPr="00FB0858">
              <w:rPr>
                <w:lang w:val="en-AU"/>
              </w:rPr>
              <w:t> </w:t>
            </w:r>
          </w:p>
        </w:tc>
        <w:tc>
          <w:tcPr>
            <w:tcW w:w="2250" w:type="dxa"/>
            <w:tcBorders>
              <w:top w:val="single" w:sz="6" w:space="0" w:color="auto"/>
              <w:left w:val="single" w:sz="6" w:space="0" w:color="auto"/>
              <w:bottom w:val="single" w:sz="6" w:space="0" w:color="auto"/>
              <w:right w:val="single" w:sz="6" w:space="0" w:color="auto"/>
            </w:tcBorders>
            <w:hideMark/>
          </w:tcPr>
          <w:p w14:paraId="732377AD" w14:textId="77777777" w:rsidR="00B94248" w:rsidRPr="00FB0858" w:rsidRDefault="00B94248" w:rsidP="00B94248">
            <w:pPr>
              <w:rPr>
                <w:lang w:val="en-AU"/>
              </w:rPr>
            </w:pPr>
            <w:r w:rsidRPr="00FB0858">
              <w:rPr>
                <w:b/>
                <w:bCs/>
              </w:rPr>
              <w:t>Total number of social &amp; affordable housing approved</w:t>
            </w:r>
            <w:r w:rsidRPr="00FB0858">
              <w:rPr>
                <w:lang w:val="en-AU"/>
              </w:rPr>
              <w:t> </w:t>
            </w:r>
          </w:p>
        </w:tc>
      </w:tr>
      <w:tr w:rsidR="00B94248" w:rsidRPr="00FB0858" w14:paraId="74A5702B" w14:textId="77777777" w:rsidTr="009352DA">
        <w:trPr>
          <w:trHeight w:val="285"/>
        </w:trPr>
        <w:tc>
          <w:tcPr>
            <w:tcW w:w="4785" w:type="dxa"/>
            <w:tcBorders>
              <w:top w:val="single" w:sz="6" w:space="0" w:color="auto"/>
              <w:left w:val="single" w:sz="6" w:space="0" w:color="auto"/>
              <w:bottom w:val="single" w:sz="6" w:space="0" w:color="auto"/>
              <w:right w:val="single" w:sz="6" w:space="0" w:color="auto"/>
            </w:tcBorders>
            <w:hideMark/>
          </w:tcPr>
          <w:p w14:paraId="1B4E4C57" w14:textId="77777777" w:rsidR="00B94248" w:rsidRPr="00FB0858" w:rsidRDefault="00B94248" w:rsidP="00B94248">
            <w:pPr>
              <w:rPr>
                <w:lang w:val="en-AU"/>
              </w:rPr>
            </w:pPr>
            <w:r w:rsidRPr="00FB0858">
              <w:t>PPE26/0074 - 165-167 Johnston St, Fitzroy</w:t>
            </w:r>
            <w:r w:rsidRPr="00FB0858">
              <w:rPr>
                <w:lang w:val="en-AU"/>
              </w:rPr>
              <w:t> </w:t>
            </w:r>
          </w:p>
        </w:tc>
        <w:tc>
          <w:tcPr>
            <w:tcW w:w="2250" w:type="dxa"/>
            <w:tcBorders>
              <w:top w:val="single" w:sz="6" w:space="0" w:color="auto"/>
              <w:left w:val="single" w:sz="6" w:space="0" w:color="auto"/>
              <w:bottom w:val="single" w:sz="6" w:space="0" w:color="auto"/>
              <w:right w:val="single" w:sz="6" w:space="0" w:color="auto"/>
            </w:tcBorders>
            <w:hideMark/>
          </w:tcPr>
          <w:p w14:paraId="25D36D17" w14:textId="77777777" w:rsidR="00B94248" w:rsidRPr="00FB0858" w:rsidRDefault="00B94248" w:rsidP="00B94248">
            <w:pPr>
              <w:rPr>
                <w:lang w:val="en-AU"/>
              </w:rPr>
            </w:pPr>
            <w:r w:rsidRPr="00FB0858">
              <w:t>243</w:t>
            </w:r>
            <w:r w:rsidRPr="00FB0858">
              <w:rPr>
                <w:lang w:val="en-AU"/>
              </w:rPr>
              <w:t> </w:t>
            </w:r>
          </w:p>
        </w:tc>
        <w:tc>
          <w:tcPr>
            <w:tcW w:w="2250" w:type="dxa"/>
            <w:tcBorders>
              <w:top w:val="single" w:sz="6" w:space="0" w:color="auto"/>
              <w:left w:val="single" w:sz="6" w:space="0" w:color="auto"/>
              <w:bottom w:val="single" w:sz="6" w:space="0" w:color="auto"/>
              <w:right w:val="single" w:sz="6" w:space="0" w:color="auto"/>
            </w:tcBorders>
            <w:hideMark/>
          </w:tcPr>
          <w:p w14:paraId="3B0CC9C5" w14:textId="77777777" w:rsidR="00B94248" w:rsidRPr="00FB0858" w:rsidRDefault="00B94248" w:rsidP="00B94248">
            <w:pPr>
              <w:rPr>
                <w:lang w:val="en-AU"/>
              </w:rPr>
            </w:pPr>
            <w:r w:rsidRPr="00FB0858">
              <w:t>10%</w:t>
            </w:r>
            <w:r w:rsidRPr="00FB0858">
              <w:rPr>
                <w:lang w:val="en-AU"/>
              </w:rPr>
              <w:t> </w:t>
            </w:r>
          </w:p>
        </w:tc>
      </w:tr>
    </w:tbl>
    <w:p w14:paraId="5499BDD1" w14:textId="456B6753" w:rsidR="00B94248" w:rsidRPr="00FB0858" w:rsidRDefault="00B94248" w:rsidP="0028670D">
      <w:r w:rsidRPr="00FB0858">
        <w:rPr>
          <w:lang w:val="en-AU"/>
        </w:rPr>
        <w:t> </w:t>
      </w:r>
    </w:p>
    <w:p w14:paraId="3E727CBC" w14:textId="5BF54DC6" w:rsidR="007E3140" w:rsidRPr="00FB0858" w:rsidRDefault="007E3140" w:rsidP="0090397A">
      <w:pPr>
        <w:pStyle w:val="Heading2"/>
        <w:rPr>
          <w:color w:val="auto"/>
        </w:rPr>
      </w:pPr>
      <w:bookmarkStart w:id="10" w:name="_Toc239069266"/>
      <w:r w:rsidRPr="00FB0858">
        <w:rPr>
          <w:color w:val="auto"/>
        </w:rPr>
        <w:t>Statutory Planning – VCAT Activity</w:t>
      </w:r>
      <w:bookmarkEnd w:id="10"/>
      <w:r w:rsidRPr="00FB0858">
        <w:rPr>
          <w:color w:val="auto"/>
        </w:rPr>
        <w:t xml:space="preserve">  </w:t>
      </w:r>
    </w:p>
    <w:p w14:paraId="798D9E65" w14:textId="236D6314" w:rsidR="0090397A" w:rsidRPr="00FB0858" w:rsidRDefault="0090397A" w:rsidP="0090397A">
      <w:r w:rsidRPr="00FB0858">
        <w:rPr>
          <w:b/>
          <w:bCs/>
        </w:rPr>
        <w:t>Appeals in Quarter</w:t>
      </w:r>
      <w:r w:rsidR="00406E9C" w:rsidRPr="00FB0858">
        <w:rPr>
          <w:b/>
          <w:bCs/>
        </w:rPr>
        <w:t xml:space="preserve"> 4</w:t>
      </w:r>
      <w:r w:rsidRPr="00FB0858">
        <w:rPr>
          <w:b/>
          <w:bCs/>
        </w:rPr>
        <w:t xml:space="preserve"> of 2025</w:t>
      </w:r>
      <w:r w:rsidR="00406E9C" w:rsidRPr="00FB0858">
        <w:rPr>
          <w:b/>
          <w:bCs/>
        </w:rPr>
        <w:t>/</w:t>
      </w:r>
      <w:r w:rsidRPr="00FB0858">
        <w:rPr>
          <w:b/>
          <w:bCs/>
        </w:rPr>
        <w:t>2026</w:t>
      </w:r>
      <w:r w:rsidRPr="00FB0858">
        <w:t> </w:t>
      </w:r>
    </w:p>
    <w:p w14:paraId="49027D34" w14:textId="2DEB630D" w:rsidR="0090397A" w:rsidRPr="00FB0858" w:rsidRDefault="0090397A" w:rsidP="0090397A">
      <w:pPr>
        <w:rPr>
          <w:lang w:val="en-AU"/>
        </w:rPr>
      </w:pPr>
      <w:r w:rsidRPr="00FB0858">
        <w:t xml:space="preserve">There were </w:t>
      </w:r>
      <w:r w:rsidR="248F5C4E" w:rsidRPr="00FB0858">
        <w:t>eleven</w:t>
      </w:r>
      <w:r w:rsidRPr="00FB0858">
        <w:t xml:space="preserve"> applications that were re</w:t>
      </w:r>
      <w:r w:rsidR="00A012A6" w:rsidRPr="00FB0858">
        <w:t>ferred</w:t>
      </w:r>
      <w:r w:rsidRPr="00FB0858">
        <w:t xml:space="preserve"> to the Victorian Civil and Administrative Tribunal (VCAT) in  </w:t>
      </w:r>
      <w:r w:rsidR="00406E9C" w:rsidRPr="00FB0858">
        <w:t>Q</w:t>
      </w:r>
      <w:r w:rsidRPr="00FB0858">
        <w:t>uarter</w:t>
      </w:r>
      <w:r w:rsidR="00406E9C" w:rsidRPr="00FB0858">
        <w:t xml:space="preserve"> 4</w:t>
      </w:r>
      <w:r w:rsidRPr="00FB0858">
        <w:t xml:space="preserve"> of 2025</w:t>
      </w:r>
      <w:r w:rsidR="00406E9C" w:rsidRPr="00FB0858">
        <w:t>/</w:t>
      </w:r>
      <w:r w:rsidRPr="00FB0858">
        <w:t xml:space="preserve">26, </w:t>
      </w:r>
      <w:r w:rsidR="00406E9C" w:rsidRPr="00FB0858">
        <w:t>five</w:t>
      </w:r>
      <w:r w:rsidRPr="00FB0858">
        <w:t xml:space="preserve"> more than </w:t>
      </w:r>
      <w:r w:rsidR="00406E9C" w:rsidRPr="00FB0858">
        <w:t xml:space="preserve">the same period </w:t>
      </w:r>
      <w:r w:rsidRPr="00FB0858">
        <w:t>of 202</w:t>
      </w:r>
      <w:r w:rsidR="00AE197E" w:rsidRPr="00FB0858">
        <w:t>4</w:t>
      </w:r>
      <w:r w:rsidR="00406E9C" w:rsidRPr="00FB0858">
        <w:t>/</w:t>
      </w:r>
      <w:r w:rsidRPr="00FB0858">
        <w:t>202</w:t>
      </w:r>
      <w:r w:rsidR="00AE197E" w:rsidRPr="00FB0858">
        <w:t>5</w:t>
      </w:r>
      <w:r w:rsidRPr="00FB0858">
        <w:t>. </w:t>
      </w:r>
      <w:r w:rsidRPr="00FB0858">
        <w:rPr>
          <w:lang w:val="en-AU"/>
        </w:rPr>
        <w:t> </w:t>
      </w:r>
    </w:p>
    <w:p w14:paraId="7F8A1F1C" w14:textId="43F84011" w:rsidR="0090397A" w:rsidRPr="00FB0858" w:rsidRDefault="0090397A" w:rsidP="0090397A">
      <w:pPr>
        <w:rPr>
          <w:lang w:val="en-AU"/>
        </w:rPr>
      </w:pPr>
      <w:r w:rsidRPr="00FB0858">
        <w:rPr>
          <w:noProof/>
          <w:lang w:val="en-AU"/>
        </w:rPr>
        <w:drawing>
          <wp:inline distT="0" distB="0" distL="0" distR="0" wp14:anchorId="1F4D42C1" wp14:editId="76A34C60">
            <wp:extent cx="5495925" cy="3057525"/>
            <wp:effectExtent l="0" t="0" r="9525" b="9525"/>
            <wp:docPr id="763210747" name="Picture 16" descr="Pie chart showing types of applications to VCAT in fourth quarter of 2024-2025, with categories against approval (55%), against refusal (9%), against approval and conditions (9%), against failure (9%), against conditions (9%), and other (9%). Chart uses distinct colors for each category with labels and percentages displayed around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10747" name="Picture 16" descr="Pie chart showing types of applications to VCAT in fourth quarter of 2024-2025, with categories against approval (55%), against refusal (9%), against approval and conditions (9%), against failure (9%), against conditions (9%), and other (9%). Chart uses distinct colors for each category with labels and percentages displayed around the ch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925" cy="3057525"/>
                    </a:xfrm>
                    <a:prstGeom prst="rect">
                      <a:avLst/>
                    </a:prstGeom>
                    <a:noFill/>
                    <a:ln>
                      <a:noFill/>
                    </a:ln>
                  </pic:spPr>
                </pic:pic>
              </a:graphicData>
            </a:graphic>
          </wp:inline>
        </w:drawing>
      </w:r>
      <w:r w:rsidRPr="00FB0858">
        <w:rPr>
          <w:lang w:val="en-AU"/>
        </w:rPr>
        <w:t> </w:t>
      </w:r>
    </w:p>
    <w:p w14:paraId="70D87299" w14:textId="50502D72" w:rsidR="0090397A" w:rsidRPr="00FB0858" w:rsidRDefault="0090397A" w:rsidP="0090397A">
      <w:pPr>
        <w:rPr>
          <w:lang w:val="en-AU"/>
        </w:rPr>
      </w:pPr>
      <w:r w:rsidRPr="00FB0858">
        <w:rPr>
          <w:b/>
          <w:bCs/>
        </w:rPr>
        <w:t>Total number of applications reviewed to VCAT: 11 </w:t>
      </w:r>
    </w:p>
    <w:p w14:paraId="40E9071C" w14:textId="51FA75FC" w:rsidR="0090397A" w:rsidRPr="00FB0858" w:rsidRDefault="0090397A" w:rsidP="0090397A">
      <w:pPr>
        <w:rPr>
          <w:lang w:val="en-AU"/>
        </w:rPr>
      </w:pPr>
      <w:r w:rsidRPr="00FB0858">
        <w:rPr>
          <w:b/>
          <w:bCs/>
        </w:rPr>
        <w:lastRenderedPageBreak/>
        <w:t> </w:t>
      </w:r>
      <w:r w:rsidRPr="00FB0858">
        <w:rPr>
          <w:noProof/>
          <w:lang w:val="en-AU"/>
        </w:rPr>
        <w:drawing>
          <wp:inline distT="0" distB="0" distL="0" distR="0" wp14:anchorId="7206AA72" wp14:editId="19A5A4DB">
            <wp:extent cx="5495925" cy="3209925"/>
            <wp:effectExtent l="0" t="0" r="9525" b="9525"/>
            <wp:docPr id="668884449" name="Picture 15" descr="Bar chart comparing number of applications lodged with VCAT in Quarter 3 and Quarter 4 of 2024-2025 across six categories. Bars in maroon for Q3 and pink for Q4 show notable increase in &quot;against approval&quot; applications from 3 to 6, while other categories remain mostly stable with values between 0 and 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84449" name="Picture 15" descr="Bar chart comparing number of applications lodged with VCAT in Quarter 3 and Quarter 4 of 2024-2025 across six categories. Bars in maroon for Q3 and pink for Q4 show notable increase in &quot;against approval&quot; applications from 3 to 6, while other categories remain mostly stable with values between 0 and 1.&#1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r w:rsidRPr="00FB0858">
        <w:rPr>
          <w:lang w:val="en-AU"/>
        </w:rPr>
        <w:t> </w:t>
      </w:r>
    </w:p>
    <w:p w14:paraId="46C2A2A0" w14:textId="2E83B6E2" w:rsidR="0090397A" w:rsidRPr="00FB0858" w:rsidRDefault="0090397A" w:rsidP="0090397A">
      <w:pPr>
        <w:rPr>
          <w:lang w:val="en-AU"/>
        </w:rPr>
      </w:pPr>
      <w:r w:rsidRPr="00FB0858">
        <w:t xml:space="preserve">When comparing the type of applications reviewed with VCAT in </w:t>
      </w:r>
      <w:r w:rsidR="00472C1F" w:rsidRPr="00FB0858">
        <w:t>Quarter 4</w:t>
      </w:r>
      <w:r w:rsidRPr="00FB0858">
        <w:t xml:space="preserve"> of 2025</w:t>
      </w:r>
      <w:r w:rsidR="00472C1F" w:rsidRPr="00FB0858">
        <w:t>/</w:t>
      </w:r>
      <w:r w:rsidRPr="00FB0858">
        <w:t>2026 with the previous quarter, there were:</w:t>
      </w:r>
      <w:r w:rsidRPr="00FB0858">
        <w:rPr>
          <w:lang w:val="en-AU"/>
        </w:rPr>
        <w:t> </w:t>
      </w:r>
    </w:p>
    <w:p w14:paraId="33E5ABB8" w14:textId="0E51AE50" w:rsidR="0090397A" w:rsidRPr="00FB0858" w:rsidRDefault="0090397A">
      <w:pPr>
        <w:numPr>
          <w:ilvl w:val="0"/>
          <w:numId w:val="20"/>
        </w:numPr>
        <w:rPr>
          <w:lang w:val="en-AU"/>
        </w:rPr>
      </w:pPr>
      <w:r w:rsidRPr="00FB0858">
        <w:t>3 more applications ‘against approval’</w:t>
      </w:r>
    </w:p>
    <w:p w14:paraId="0CF97249" w14:textId="6E98F778" w:rsidR="0090397A" w:rsidRPr="00FB0858" w:rsidRDefault="0090397A">
      <w:pPr>
        <w:numPr>
          <w:ilvl w:val="0"/>
          <w:numId w:val="20"/>
        </w:numPr>
        <w:rPr>
          <w:lang w:val="en-AU"/>
        </w:rPr>
      </w:pPr>
      <w:r w:rsidRPr="00FB0858">
        <w:t>1 more application ‘against refusal’</w:t>
      </w:r>
      <w:r w:rsidRPr="00FB0858">
        <w:rPr>
          <w:lang w:val="en-AU"/>
        </w:rPr>
        <w:t> </w:t>
      </w:r>
    </w:p>
    <w:p w14:paraId="58A21616" w14:textId="7D5AB093" w:rsidR="0090397A" w:rsidRPr="00FB0858" w:rsidRDefault="0090397A">
      <w:pPr>
        <w:numPr>
          <w:ilvl w:val="0"/>
          <w:numId w:val="20"/>
        </w:numPr>
        <w:rPr>
          <w:lang w:val="en-AU"/>
        </w:rPr>
      </w:pPr>
      <w:r w:rsidRPr="00FB0858">
        <w:t>the same number of applications ‘against failure’</w:t>
      </w:r>
      <w:r w:rsidRPr="00FB0858">
        <w:rPr>
          <w:lang w:val="en-AU"/>
        </w:rPr>
        <w:t> </w:t>
      </w:r>
    </w:p>
    <w:p w14:paraId="5D363357" w14:textId="45172CB7" w:rsidR="0090397A" w:rsidRPr="00FB0858" w:rsidRDefault="0090397A">
      <w:pPr>
        <w:numPr>
          <w:ilvl w:val="0"/>
          <w:numId w:val="20"/>
        </w:numPr>
        <w:rPr>
          <w:lang w:val="en-AU"/>
        </w:rPr>
      </w:pPr>
      <w:r w:rsidRPr="00FB0858">
        <w:t>1 more application ‘against conditions’</w:t>
      </w:r>
    </w:p>
    <w:p w14:paraId="035C7949" w14:textId="77777777" w:rsidR="0090397A" w:rsidRPr="00FB0858" w:rsidRDefault="0090397A">
      <w:pPr>
        <w:numPr>
          <w:ilvl w:val="0"/>
          <w:numId w:val="20"/>
        </w:numPr>
        <w:rPr>
          <w:lang w:val="en-AU"/>
        </w:rPr>
      </w:pPr>
      <w:r w:rsidRPr="00FB0858">
        <w:t>the same number of applications ‘Other’.</w:t>
      </w:r>
      <w:r w:rsidRPr="00FB0858">
        <w:rPr>
          <w:lang w:val="en-AU"/>
        </w:rPr>
        <w:t> </w:t>
      </w:r>
    </w:p>
    <w:p w14:paraId="237E30BC" w14:textId="36C986EC" w:rsidR="0090397A" w:rsidRPr="00FB0858" w:rsidRDefault="0090397A" w:rsidP="0090397A">
      <w:pPr>
        <w:rPr>
          <w:lang w:val="en-AU"/>
        </w:rPr>
      </w:pPr>
      <w:r w:rsidRPr="00FB0858">
        <w:rPr>
          <w:lang w:val="en-AU"/>
        </w:rPr>
        <w:t> </w:t>
      </w:r>
      <w:r w:rsidRPr="00FB0858">
        <w:t xml:space="preserve">The graph below shows the type of applications determined by VCAT in </w:t>
      </w:r>
      <w:r w:rsidR="00472C1F" w:rsidRPr="00FB0858">
        <w:t>Quarter 4</w:t>
      </w:r>
      <w:r w:rsidRPr="00FB0858">
        <w:t xml:space="preserve"> of 2025</w:t>
      </w:r>
      <w:r w:rsidR="00472C1F" w:rsidRPr="00FB0858">
        <w:t>/</w:t>
      </w:r>
      <w:r w:rsidRPr="00FB0858">
        <w:t>2026 and whether Council’s decision was affirmed, varied or overturned. A total of 12 decisions were made by the Tribunal.  </w:t>
      </w:r>
      <w:r w:rsidRPr="00FB0858">
        <w:rPr>
          <w:lang w:val="en-AU"/>
        </w:rPr>
        <w:t> </w:t>
      </w:r>
    </w:p>
    <w:p w14:paraId="3B2067FA" w14:textId="77777777" w:rsidR="0090397A" w:rsidRPr="00FB0858" w:rsidRDefault="0090397A" w:rsidP="0090397A">
      <w:pPr>
        <w:rPr>
          <w:lang w:val="en-AU"/>
        </w:rPr>
      </w:pPr>
      <w:r w:rsidRPr="00FB0858">
        <w:rPr>
          <w:lang w:val="en-AU"/>
        </w:rPr>
        <w:t> </w:t>
      </w:r>
    </w:p>
    <w:p w14:paraId="6541A6D4" w14:textId="4F621CAF" w:rsidR="0090397A" w:rsidRPr="00FB0858" w:rsidRDefault="0090397A" w:rsidP="0090397A">
      <w:pPr>
        <w:rPr>
          <w:lang w:val="en-AU"/>
        </w:rPr>
      </w:pPr>
      <w:r w:rsidRPr="00FB0858">
        <w:rPr>
          <w:noProof/>
          <w:lang w:val="en-AU"/>
        </w:rPr>
        <w:lastRenderedPageBreak/>
        <w:drawing>
          <wp:inline distT="0" distB="0" distL="0" distR="0" wp14:anchorId="04C5CA6F" wp14:editId="6AEA6ECE">
            <wp:extent cx="5464366" cy="3280417"/>
            <wp:effectExtent l="0" t="0" r="3175" b="0"/>
            <wp:docPr id="401064036" name="Picture 14" descr="Bar chart showing VCAT decisions in Quarter 4 of 2025-2026 by type of application and outcome. It highlights varied PDC with highest approvals (4) and refusals (3), affirmed Stat dept with refusals (3), and overturned Stat dept with failures (1), using distinct colors for each outcom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64036" name="Picture 14" descr="Bar chart showing VCAT decisions in Quarter 4 of 2025-2026 by type of application and outcome. It highlights varied PDC with highest approvals (4) and refusals (3), affirmed Stat dept with refusals (3), and overturned Stat dept with failures (1), using distinct colors for each outcome categor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5026" cy="3286817"/>
                    </a:xfrm>
                    <a:prstGeom prst="rect">
                      <a:avLst/>
                    </a:prstGeom>
                    <a:noFill/>
                    <a:ln>
                      <a:noFill/>
                    </a:ln>
                  </pic:spPr>
                </pic:pic>
              </a:graphicData>
            </a:graphic>
          </wp:inline>
        </w:drawing>
      </w:r>
      <w:r w:rsidRPr="00FB0858">
        <w:rPr>
          <w:lang w:val="en-AU"/>
        </w:rPr>
        <w:t> </w:t>
      </w:r>
    </w:p>
    <w:p w14:paraId="2E7DD589" w14:textId="1814D22E" w:rsidR="0090397A" w:rsidRPr="00FB0858" w:rsidRDefault="0090397A" w:rsidP="0090397A">
      <w:pPr>
        <w:rPr>
          <w:lang w:val="en-AU"/>
        </w:rPr>
      </w:pPr>
      <w:r w:rsidRPr="00FB0858">
        <w:t> </w:t>
      </w:r>
      <w:r w:rsidRPr="00FB0858">
        <w:rPr>
          <w:lang w:val="en-AU"/>
        </w:rPr>
        <w:t> </w:t>
      </w:r>
      <w:r w:rsidRPr="00FB0858">
        <w:t xml:space="preserve">Of the 12 VCAT Decisions in </w:t>
      </w:r>
      <w:r w:rsidR="00AA68CC" w:rsidRPr="00FB0858">
        <w:t>Quarter 4</w:t>
      </w:r>
      <w:r w:rsidRPr="00FB0858">
        <w:t xml:space="preserve"> of 2025</w:t>
      </w:r>
      <w:r w:rsidR="009D28B8" w:rsidRPr="00FB0858">
        <w:t>/</w:t>
      </w:r>
      <w:r w:rsidRPr="00FB0858">
        <w:t>2026:</w:t>
      </w:r>
      <w:r w:rsidRPr="00FB0858">
        <w:rPr>
          <w:lang w:val="en-AU"/>
        </w:rPr>
        <w:t> </w:t>
      </w:r>
    </w:p>
    <w:p w14:paraId="2C75A23E" w14:textId="59F43DFF" w:rsidR="0090397A" w:rsidRPr="00FB0858" w:rsidRDefault="0090397A">
      <w:pPr>
        <w:numPr>
          <w:ilvl w:val="0"/>
          <w:numId w:val="6"/>
        </w:numPr>
        <w:rPr>
          <w:lang w:val="en-AU"/>
        </w:rPr>
      </w:pPr>
      <w:r w:rsidRPr="00FB0858">
        <w:t>4</w:t>
      </w:r>
      <w:r w:rsidR="009D28B8" w:rsidRPr="00FB0858">
        <w:t xml:space="preserve"> </w:t>
      </w:r>
      <w:r w:rsidRPr="00FB0858">
        <w:t>x Statutory Department decisions affirmed</w:t>
      </w:r>
    </w:p>
    <w:p w14:paraId="37DDE437" w14:textId="0874751E" w:rsidR="0090397A" w:rsidRPr="00FB0858" w:rsidRDefault="0090397A">
      <w:pPr>
        <w:numPr>
          <w:ilvl w:val="0"/>
          <w:numId w:val="7"/>
        </w:numPr>
        <w:rPr>
          <w:lang w:val="en-AU"/>
        </w:rPr>
      </w:pPr>
      <w:r w:rsidRPr="00FB0858">
        <w:t>1</w:t>
      </w:r>
      <w:r w:rsidR="009D28B8" w:rsidRPr="00FB0858">
        <w:t xml:space="preserve"> </w:t>
      </w:r>
      <w:r w:rsidRPr="00FB0858">
        <w:t>x PDC decisions affirmed</w:t>
      </w:r>
    </w:p>
    <w:p w14:paraId="5688D497" w14:textId="04EAE979" w:rsidR="0090397A" w:rsidRPr="00FB0858" w:rsidRDefault="0090397A">
      <w:pPr>
        <w:numPr>
          <w:ilvl w:val="0"/>
          <w:numId w:val="8"/>
        </w:numPr>
        <w:rPr>
          <w:lang w:val="en-AU"/>
        </w:rPr>
      </w:pPr>
      <w:r w:rsidRPr="00FB0858">
        <w:t>7</w:t>
      </w:r>
      <w:r w:rsidR="009D28B8" w:rsidRPr="00FB0858">
        <w:t xml:space="preserve"> </w:t>
      </w:r>
      <w:r w:rsidRPr="00FB0858">
        <w:t>x Statutory Department decisions varied</w:t>
      </w:r>
    </w:p>
    <w:p w14:paraId="5A50910D" w14:textId="38A7FC9B" w:rsidR="0090397A" w:rsidRPr="00FB0858" w:rsidRDefault="0090397A">
      <w:pPr>
        <w:numPr>
          <w:ilvl w:val="0"/>
          <w:numId w:val="9"/>
        </w:numPr>
        <w:rPr>
          <w:lang w:val="en-AU"/>
        </w:rPr>
      </w:pPr>
      <w:r w:rsidRPr="00FB0858">
        <w:t>1</w:t>
      </w:r>
      <w:r w:rsidR="009D28B8" w:rsidRPr="00FB0858">
        <w:t xml:space="preserve"> </w:t>
      </w:r>
      <w:r w:rsidRPr="00FB0858">
        <w:t>x Statutory Department decisions overturned.</w:t>
      </w:r>
      <w:r w:rsidRPr="00FB0858">
        <w:rPr>
          <w:lang w:val="en-AU"/>
        </w:rPr>
        <w:t> </w:t>
      </w:r>
    </w:p>
    <w:p w14:paraId="36C2C7D8" w14:textId="32D20B95" w:rsidR="00526103" w:rsidRPr="00FB0858" w:rsidRDefault="0090397A" w:rsidP="0090397A">
      <w:pPr>
        <w:rPr>
          <w:lang w:val="en-AU"/>
        </w:rPr>
      </w:pPr>
      <w:r w:rsidRPr="00FB0858">
        <w:t xml:space="preserve">The graph below shows whether the VCAT decisions in </w:t>
      </w:r>
      <w:r w:rsidR="00AA68CC" w:rsidRPr="00FB0858">
        <w:t>Quarter 4</w:t>
      </w:r>
      <w:r w:rsidRPr="00FB0858">
        <w:t xml:space="preserve"> of 2025-2026 were via the consent of the parties. </w:t>
      </w:r>
      <w:r w:rsidRPr="00FB0858">
        <w:rPr>
          <w:lang w:val="en-AU"/>
        </w:rPr>
        <w:t> </w:t>
      </w:r>
    </w:p>
    <w:p w14:paraId="572B1EE7" w14:textId="77777777" w:rsidR="00526103" w:rsidRPr="00FB0858" w:rsidRDefault="00526103" w:rsidP="0090397A">
      <w:pPr>
        <w:rPr>
          <w:lang w:val="en-AU"/>
        </w:rPr>
      </w:pPr>
    </w:p>
    <w:p w14:paraId="1E6E6E12" w14:textId="77777777" w:rsidR="00526103" w:rsidRPr="00FB0858" w:rsidRDefault="00526103" w:rsidP="0090397A">
      <w:pPr>
        <w:rPr>
          <w:lang w:val="en-AU"/>
        </w:rPr>
      </w:pPr>
    </w:p>
    <w:p w14:paraId="3B068556" w14:textId="77777777" w:rsidR="00526103" w:rsidRPr="00FB0858" w:rsidRDefault="00526103" w:rsidP="0090397A">
      <w:pPr>
        <w:rPr>
          <w:lang w:val="en-AU"/>
        </w:rPr>
      </w:pPr>
    </w:p>
    <w:p w14:paraId="26A7C5BF" w14:textId="77777777" w:rsidR="00526103" w:rsidRPr="00FB0858" w:rsidRDefault="00526103" w:rsidP="0090397A">
      <w:pPr>
        <w:rPr>
          <w:lang w:val="en-AU"/>
        </w:rPr>
      </w:pPr>
    </w:p>
    <w:p w14:paraId="4E33B3B0" w14:textId="77777777" w:rsidR="00526103" w:rsidRPr="00FB0858" w:rsidRDefault="00526103" w:rsidP="0090397A">
      <w:pPr>
        <w:rPr>
          <w:lang w:val="en-AU"/>
        </w:rPr>
      </w:pPr>
    </w:p>
    <w:p w14:paraId="69850520" w14:textId="77777777" w:rsidR="00526103" w:rsidRPr="00FB0858" w:rsidRDefault="00526103" w:rsidP="0090397A">
      <w:pPr>
        <w:rPr>
          <w:lang w:val="en-AU"/>
        </w:rPr>
      </w:pPr>
    </w:p>
    <w:p w14:paraId="5DA525A9" w14:textId="77777777" w:rsidR="00526103" w:rsidRPr="00FB0858" w:rsidRDefault="00526103" w:rsidP="0090397A">
      <w:pPr>
        <w:rPr>
          <w:lang w:val="en-AU"/>
        </w:rPr>
      </w:pPr>
    </w:p>
    <w:p w14:paraId="3340B714" w14:textId="77777777" w:rsidR="00526103" w:rsidRPr="00FB0858" w:rsidRDefault="00526103" w:rsidP="0090397A">
      <w:pPr>
        <w:rPr>
          <w:lang w:val="en-AU"/>
        </w:rPr>
      </w:pPr>
    </w:p>
    <w:p w14:paraId="567AD26C" w14:textId="05C3ED92" w:rsidR="00526103" w:rsidRPr="00FB0858" w:rsidRDefault="00526103" w:rsidP="0090397A">
      <w:pPr>
        <w:rPr>
          <w:lang w:val="en-AU"/>
        </w:rPr>
      </w:pPr>
      <w:r w:rsidRPr="00FB0858">
        <w:rPr>
          <w:noProof/>
        </w:rPr>
        <w:lastRenderedPageBreak/>
        <mc:AlternateContent>
          <mc:Choice Requires="wps">
            <w:drawing>
              <wp:anchor distT="45720" distB="45720" distL="114300" distR="114300" simplePos="0" relativeHeight="251658240" behindDoc="0" locked="0" layoutInCell="1" allowOverlap="1" wp14:anchorId="487DA067" wp14:editId="0805771A">
                <wp:simplePos x="0" y="0"/>
                <wp:positionH relativeFrom="margin">
                  <wp:align>center</wp:align>
                </wp:positionH>
                <wp:positionV relativeFrom="paragraph">
                  <wp:posOffset>605759</wp:posOffset>
                </wp:positionV>
                <wp:extent cx="4526280" cy="363220"/>
                <wp:effectExtent l="0" t="0" r="7620" b="0"/>
                <wp:wrapSquare wrapText="bothSides"/>
                <wp:docPr id="217" name="Text Box 2" descr="P475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363220"/>
                        </a:xfrm>
                        <a:prstGeom prst="rect">
                          <a:avLst/>
                        </a:prstGeom>
                        <a:solidFill>
                          <a:srgbClr val="FFFFFF"/>
                        </a:solidFill>
                        <a:ln w="9525">
                          <a:noFill/>
                          <a:miter lim="800000"/>
                          <a:headEnd/>
                          <a:tailEnd/>
                        </a:ln>
                      </wps:spPr>
                      <wps:txbx>
                        <w:txbxContent>
                          <w:p w14:paraId="40E75565" w14:textId="274C873A" w:rsidR="00526103" w:rsidRPr="00CB5EF0" w:rsidRDefault="00D25BE8" w:rsidP="00526103">
                            <w:pPr>
                              <w:rPr>
                                <w:b/>
                                <w:bCs/>
                              </w:rPr>
                            </w:pPr>
                            <w:r w:rsidRPr="00CB5EF0">
                              <w:rPr>
                                <w:b/>
                                <w:bCs/>
                              </w:rPr>
                              <w:t>VCAT Decisions in Q4 of 224/25 – consent</w:t>
                            </w:r>
                            <w:r w:rsidR="00CB5EF0" w:rsidRPr="00CB5EF0">
                              <w:rPr>
                                <w:b/>
                                <w:bCs/>
                              </w:rPr>
                              <w:t xml:space="preserve"> / not via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DA067" id="_x0000_t202" coordsize="21600,21600" o:spt="202" path="m,l,21600r21600,l21600,xe">
                <v:stroke joinstyle="miter"/>
                <v:path gradientshapeok="t" o:connecttype="rect"/>
              </v:shapetype>
              <v:shape id="Text Box 2" o:spid="_x0000_s1026" type="#_x0000_t202" alt="P475TB1#y1" style="position:absolute;margin-left:0;margin-top:47.7pt;width:356.4pt;height:28.6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iDQIAAPYDAAAOAAAAZHJzL2Uyb0RvYy54bWysU9tu2zAMfR+wfxD0vjhxkyw14hRdugwD&#10;ugvQ7QNkWY6FyaJGKbG7ry8lp2nQvQ3Tg0CK1BF5eLS+GTrDjgq9Blvy2WTKmbISam33Jf/5Y/du&#10;xZkPwtbCgFUlf1Se32zevln3rlA5tGBqhYxArC96V/I2BFdkmZet6oSfgFOWgg1gJwK5uM9qFD2h&#10;dybLp9Nl1gPWDkEq7+n0bgzyTcJvGiXDt6bxKjBTcqotpB3TXsU926xFsUfhWi1PZYh/qKIT2tKj&#10;Z6g7EQQ7oP4LqtMSwUMTJhK6DJpGS5V6oG5m01fdPLTCqdQLkePdmSb//2Dl1+OD+44sDB9goAGm&#10;Jry7B/nLMwvbVti9ukWEvlWipodnkbKsd744XY1U+8JHkKr/AjUNWRwCJKChwS6yQn0yQqcBPJ5J&#10;V0Ngkg7ni3yZrygkKXa1vMrzNJVMFM+3HfrwSUHHolFypKEmdHG89yFWI4rnlPiYB6PrnTYmObiv&#10;tgbZUZAAdmmlBl6lGcv6kl8v8kVCthDvJ210OpBAje5KvprGNUomsvHR1iklCG1Gmyox9kRPZGTk&#10;JgzVQImRpgrqRyIKYRQifRwyWsA/nPUkwpL73weBijPz2RLZ17P5PKo2OfPFe6KG4WWkuowIKwmq&#10;5IGz0dyGpPTIg4VbGkqjE18vlZxqJXElGk8fIar30k9ZL9918wQAAP//AwBQSwMEFAAGAAgAAAAh&#10;AC09YNnbAAAABwEAAA8AAABkcnMvZG93bnJldi54bWxMj0FPg0AUhO8m/ofNM/Fi7FJSwCJLoyYa&#10;r639AQ94BSL7lrDbQv+9z5MeJzOZ+abYLXZQF5p879jAehWBIq5d03Nr4Pj1/vgEygfkBgfHZOBK&#10;Hnbl7U2BeeNm3tPlEFolJexzNNCFMOZa+7oji37lRmLxTm6yGEROrW4mnKXcDjqOolRb7FkWOhzp&#10;raP6+3C2Bk6f80OynauPcMz2m/QV+6xyV2Pu75aXZ1CBlvAXhl98QYdSmCp35sarwYAcCQa2yQaU&#10;uNk6liOVxJI4BV0W+j9/+QMAAP//AwBQSwECLQAUAAYACAAAACEAtoM4kv4AAADhAQAAEwAAAAAA&#10;AAAAAAAAAAAAAAAAW0NvbnRlbnRfVHlwZXNdLnhtbFBLAQItABQABgAIAAAAIQA4/SH/1gAAAJQB&#10;AAALAAAAAAAAAAAAAAAAAC8BAABfcmVscy8ucmVsc1BLAQItABQABgAIAAAAIQC3pL/iDQIAAPYD&#10;AAAOAAAAAAAAAAAAAAAAAC4CAABkcnMvZTJvRG9jLnhtbFBLAQItABQABgAIAAAAIQAtPWDZ2wAA&#10;AAcBAAAPAAAAAAAAAAAAAAAAAGcEAABkcnMvZG93bnJldi54bWxQSwUGAAAAAAQABADzAAAAbwUA&#10;AAAA&#10;" stroked="f">
                <v:textbox>
                  <w:txbxContent>
                    <w:p w14:paraId="40E75565" w14:textId="274C873A" w:rsidR="00526103" w:rsidRPr="00CB5EF0" w:rsidRDefault="00D25BE8" w:rsidP="00526103">
                      <w:pPr>
                        <w:rPr>
                          <w:b/>
                          <w:bCs/>
                        </w:rPr>
                      </w:pPr>
                      <w:r w:rsidRPr="00CB5EF0">
                        <w:rPr>
                          <w:b/>
                          <w:bCs/>
                        </w:rPr>
                        <w:t>VCAT Decisions in Q4 of 224/25 – consent</w:t>
                      </w:r>
                      <w:r w:rsidR="00CB5EF0" w:rsidRPr="00CB5EF0">
                        <w:rPr>
                          <w:b/>
                          <w:bCs/>
                        </w:rPr>
                        <w:t xml:space="preserve"> / not via consent</w:t>
                      </w:r>
                    </w:p>
                  </w:txbxContent>
                </v:textbox>
                <w10:wrap type="square" anchorx="margin"/>
              </v:shape>
            </w:pict>
          </mc:Fallback>
        </mc:AlternateContent>
      </w:r>
    </w:p>
    <w:p w14:paraId="48AA3645" w14:textId="4E37C8C5" w:rsidR="00F90E76" w:rsidRPr="00FB0858" w:rsidRDefault="00351E1A" w:rsidP="0090397A">
      <w:pPr>
        <w:rPr>
          <w:lang w:val="en-AU"/>
        </w:rPr>
      </w:pPr>
      <w:r w:rsidRPr="00FB0858">
        <w:rPr>
          <w:noProof/>
          <w:lang w:val="en-AU"/>
        </w:rPr>
        <w:drawing>
          <wp:inline distT="0" distB="0" distL="0" distR="0" wp14:anchorId="4D1E163E" wp14:editId="253EDE1D">
            <wp:extent cx="5089792" cy="2456761"/>
            <wp:effectExtent l="0" t="0" r="0" b="1270"/>
            <wp:docPr id="1586912212" name="Picture 1" descr="Bar chart showing number of applications to VCAT by type and consent status, with categories including against approval, against refusal, against failure, conditions, and other. Bars are color-coded with light red for via consent and dark red for not via consent, highlighting highest counts of 4 applications against approval via consent and 3 applications in other category via con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12212" name="Picture 1" descr="Bar chart showing number of applications to VCAT by type and consent status, with categories including against approval, against refusal, against failure, conditions, and other. Bars are color-coded with light red for via consent and dark red for not via consent, highlighting highest counts of 4 applications against approval via consent and 3 applications in other category via consent."/>
                    <pic:cNvPicPr/>
                  </pic:nvPicPr>
                  <pic:blipFill>
                    <a:blip r:embed="rId18"/>
                    <a:stretch>
                      <a:fillRect/>
                    </a:stretch>
                  </pic:blipFill>
                  <pic:spPr>
                    <a:xfrm>
                      <a:off x="0" y="0"/>
                      <a:ext cx="5113832" cy="2468365"/>
                    </a:xfrm>
                    <a:prstGeom prst="rect">
                      <a:avLst/>
                    </a:prstGeom>
                  </pic:spPr>
                </pic:pic>
              </a:graphicData>
            </a:graphic>
          </wp:inline>
        </w:drawing>
      </w:r>
    </w:p>
    <w:p w14:paraId="697986C1" w14:textId="1E04096C" w:rsidR="0090397A" w:rsidRPr="00FB0858" w:rsidRDefault="0090397A" w:rsidP="0090397A">
      <w:pPr>
        <w:rPr>
          <w:lang w:val="en-AU"/>
        </w:rPr>
      </w:pPr>
    </w:p>
    <w:p w14:paraId="7633796B" w14:textId="38530D78" w:rsidR="0090397A" w:rsidRPr="00FB0858" w:rsidRDefault="0090397A" w:rsidP="0090397A">
      <w:pPr>
        <w:rPr>
          <w:lang w:val="en-AU"/>
        </w:rPr>
      </w:pPr>
      <w:r w:rsidRPr="00FB0858">
        <w:t xml:space="preserve">Of the 12 VCAT Decisions in </w:t>
      </w:r>
      <w:r w:rsidR="00AA68CC" w:rsidRPr="00FB0858">
        <w:t>Quarter 4</w:t>
      </w:r>
      <w:r w:rsidRPr="00FB0858">
        <w:t xml:space="preserve"> of 2025-2026, </w:t>
      </w:r>
      <w:r w:rsidR="00AE102A" w:rsidRPr="00FB0858">
        <w:t>nine</w:t>
      </w:r>
      <w:r w:rsidRPr="00FB0858">
        <w:t xml:space="preserve"> decisions (75%) were via the consent of the parties. </w:t>
      </w:r>
      <w:r w:rsidRPr="00FB0858">
        <w:rPr>
          <w:lang w:val="en-AU"/>
        </w:rPr>
        <w:t> </w:t>
      </w:r>
    </w:p>
    <w:p w14:paraId="2FC5FFDF" w14:textId="77777777" w:rsidR="0090397A" w:rsidRPr="00FB0858" w:rsidRDefault="0090397A" w:rsidP="0090397A">
      <w:pPr>
        <w:rPr>
          <w:lang w:val="en-AU"/>
        </w:rPr>
      </w:pPr>
      <w:r w:rsidRPr="00FB0858">
        <w:rPr>
          <w:lang w:val="en-AU"/>
        </w:rPr>
        <w:t> </w:t>
      </w:r>
    </w:p>
    <w:p w14:paraId="59F5ED8B" w14:textId="77777777" w:rsidR="0090397A" w:rsidRPr="00FB0858" w:rsidRDefault="0090397A" w:rsidP="0090397A">
      <w:pPr>
        <w:rPr>
          <w:b/>
          <w:bCs/>
          <w:lang w:val="en-AU"/>
        </w:rPr>
      </w:pPr>
      <w:r w:rsidRPr="00FB0858">
        <w:rPr>
          <w:b/>
          <w:bCs/>
        </w:rPr>
        <w:t>Appeals in Financial Year 2025-2026</w:t>
      </w:r>
      <w:r w:rsidRPr="00FB0858">
        <w:rPr>
          <w:b/>
          <w:bCs/>
          <w:lang w:val="en-AU"/>
        </w:rPr>
        <w:t> </w:t>
      </w:r>
    </w:p>
    <w:p w14:paraId="4AA6DE0A" w14:textId="6627C166" w:rsidR="0090397A" w:rsidRPr="00FB0858" w:rsidRDefault="0090397A" w:rsidP="0090397A">
      <w:pPr>
        <w:rPr>
          <w:lang w:val="en-AU"/>
        </w:rPr>
      </w:pPr>
      <w:r w:rsidRPr="00FB0858">
        <w:t>There were 42 applications that were reviewed to VCAT in the financial year 2025</w:t>
      </w:r>
      <w:r w:rsidR="00327493" w:rsidRPr="00FB0858">
        <w:t>/</w:t>
      </w:r>
      <w:r w:rsidRPr="00FB0858">
        <w:t>2026, 24 less applications than the previous financial year of 2024</w:t>
      </w:r>
      <w:r w:rsidR="00327493" w:rsidRPr="00FB0858">
        <w:t>/</w:t>
      </w:r>
      <w:r w:rsidRPr="00FB0858">
        <w:t>2025.</w:t>
      </w:r>
      <w:r w:rsidRPr="00FB0858">
        <w:rPr>
          <w:lang w:val="en-AU"/>
        </w:rPr>
        <w:t> </w:t>
      </w:r>
    </w:p>
    <w:p w14:paraId="7EA0F8BA" w14:textId="77777777" w:rsidR="0090397A" w:rsidRPr="00FB0858" w:rsidRDefault="0090397A" w:rsidP="0090397A">
      <w:pPr>
        <w:rPr>
          <w:lang w:val="en-AU"/>
        </w:rPr>
      </w:pPr>
      <w:r w:rsidRPr="00FB0858">
        <w:rPr>
          <w:lang w:val="en-AU"/>
        </w:rPr>
        <w:t> </w:t>
      </w:r>
    </w:p>
    <w:p w14:paraId="0072E246" w14:textId="79BFC5DB" w:rsidR="0090397A" w:rsidRPr="00FB0858" w:rsidRDefault="0090397A" w:rsidP="0090397A">
      <w:pPr>
        <w:rPr>
          <w:lang w:val="en-AU"/>
        </w:rPr>
      </w:pPr>
      <w:r w:rsidRPr="00FB0858">
        <w:rPr>
          <w:noProof/>
          <w:lang w:val="en-AU"/>
        </w:rPr>
        <w:lastRenderedPageBreak/>
        <w:drawing>
          <wp:inline distT="0" distB="0" distL="0" distR="0" wp14:anchorId="49D6910B" wp14:editId="15660C1B">
            <wp:extent cx="5943600" cy="3474720"/>
            <wp:effectExtent l="0" t="0" r="0" b="0"/>
            <wp:docPr id="229410536" name="Picture 12" descr="Pie chart showing types of applications to VCAT for financial year 2025-2026, with categories against approval (34%), against conditions (24%), against refusal (14%), other (14%), against failure (12%), and against app &amp; cond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10536" name="Picture 12" descr="Pie chart showing types of applications to VCAT for financial year 2025-2026, with categories against approval (34%), against conditions (24%), against refusal (14%), other (14%), against failure (12%), and against app &amp; cond (2%).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474720"/>
                    </a:xfrm>
                    <a:prstGeom prst="rect">
                      <a:avLst/>
                    </a:prstGeom>
                    <a:noFill/>
                    <a:ln>
                      <a:noFill/>
                    </a:ln>
                  </pic:spPr>
                </pic:pic>
              </a:graphicData>
            </a:graphic>
          </wp:inline>
        </w:drawing>
      </w:r>
      <w:r w:rsidRPr="00FB0858">
        <w:t>  </w:t>
      </w:r>
      <w:r w:rsidRPr="00FB0858">
        <w:rPr>
          <w:b/>
          <w:bCs/>
        </w:rPr>
        <w:t>Total number of applications reviewed to VCAT: 42</w:t>
      </w:r>
      <w:r w:rsidRPr="00FB0858">
        <w:rPr>
          <w:lang w:val="en-AU"/>
        </w:rPr>
        <w:t> </w:t>
      </w:r>
    </w:p>
    <w:p w14:paraId="525F3DB8" w14:textId="77777777" w:rsidR="0090397A" w:rsidRPr="00FB0858" w:rsidRDefault="0090397A" w:rsidP="0090397A">
      <w:pPr>
        <w:rPr>
          <w:lang w:val="en-AU"/>
        </w:rPr>
      </w:pPr>
      <w:r w:rsidRPr="00FB0858">
        <w:rPr>
          <w:b/>
          <w:bCs/>
        </w:rPr>
        <w:t> </w:t>
      </w:r>
      <w:r w:rsidRPr="00FB0858">
        <w:rPr>
          <w:lang w:val="en-AU"/>
        </w:rPr>
        <w:t> </w:t>
      </w:r>
    </w:p>
    <w:p w14:paraId="2ACF8EB8" w14:textId="0C72F67E" w:rsidR="0090397A" w:rsidRPr="00FB0858" w:rsidRDefault="0090397A" w:rsidP="0090397A">
      <w:pPr>
        <w:rPr>
          <w:lang w:val="en-AU"/>
        </w:rPr>
      </w:pPr>
      <w:r w:rsidRPr="00FB0858">
        <w:rPr>
          <w:noProof/>
          <w:lang w:val="en-AU"/>
        </w:rPr>
        <w:drawing>
          <wp:inline distT="0" distB="0" distL="0" distR="0" wp14:anchorId="478727E4" wp14:editId="5CF5151C">
            <wp:extent cx="5943600" cy="3194685"/>
            <wp:effectExtent l="0" t="0" r="0" b="5715"/>
            <wp:docPr id="1335153050" name="Picture 11" descr="Bar chart comparing number of applications lodged with VCAT across six categories for financial years 2024-2025 and 2025-2026. Notable trends include a decrease in applications against failure and approval, an increase in applications against conditions, and a decline in other categories for 2025-2026; bars are color-coded with dark red for 2024-2025 and light red for 2025-2026, with values labeled below ea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53050" name="Picture 11" descr="Bar chart comparing number of applications lodged with VCAT across six categories for financial years 2024-2025 and 2025-2026. Notable trends include a decrease in applications against failure and approval, an increase in applications against conditions, and a decline in other categories for 2025-2026; bars are color-coded with dark red for 2024-2025 and light red for 2025-2026, with values labeled below each b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194685"/>
                    </a:xfrm>
                    <a:prstGeom prst="rect">
                      <a:avLst/>
                    </a:prstGeom>
                    <a:noFill/>
                    <a:ln>
                      <a:noFill/>
                    </a:ln>
                  </pic:spPr>
                </pic:pic>
              </a:graphicData>
            </a:graphic>
          </wp:inline>
        </w:drawing>
      </w:r>
      <w:r w:rsidRPr="00FB0858">
        <w:rPr>
          <w:lang w:val="en-AU"/>
        </w:rPr>
        <w:t> </w:t>
      </w:r>
    </w:p>
    <w:p w14:paraId="77A2E3BC" w14:textId="77777777" w:rsidR="0090397A" w:rsidRPr="00FB0858" w:rsidRDefault="0090397A" w:rsidP="0090397A">
      <w:pPr>
        <w:rPr>
          <w:lang w:val="en-AU"/>
        </w:rPr>
      </w:pPr>
      <w:r w:rsidRPr="00FB0858">
        <w:t>When comparing the type of applications reviewed with VCAT in the financial year of 2025-2026 with the previous financial year, there were:</w:t>
      </w:r>
      <w:r w:rsidRPr="00FB0858">
        <w:rPr>
          <w:lang w:val="en-AU"/>
        </w:rPr>
        <w:t> </w:t>
      </w:r>
    </w:p>
    <w:p w14:paraId="3F079AA8" w14:textId="5AE829AE" w:rsidR="0090397A" w:rsidRPr="00FB0858" w:rsidRDefault="0090397A">
      <w:pPr>
        <w:numPr>
          <w:ilvl w:val="0"/>
          <w:numId w:val="21"/>
        </w:numPr>
        <w:rPr>
          <w:lang w:val="en-AU"/>
        </w:rPr>
      </w:pPr>
      <w:r w:rsidRPr="00FB0858">
        <w:lastRenderedPageBreak/>
        <w:t>4 more applications ‘against conditions’</w:t>
      </w:r>
    </w:p>
    <w:p w14:paraId="21C50682" w14:textId="1CAED13E" w:rsidR="0090397A" w:rsidRPr="00FB0858" w:rsidRDefault="0090397A">
      <w:pPr>
        <w:numPr>
          <w:ilvl w:val="0"/>
          <w:numId w:val="21"/>
        </w:numPr>
        <w:rPr>
          <w:lang w:val="en-AU"/>
        </w:rPr>
      </w:pPr>
      <w:r w:rsidRPr="00FB0858">
        <w:t>10 less applications ‘against failure’</w:t>
      </w:r>
    </w:p>
    <w:p w14:paraId="1E977D26" w14:textId="3C529965" w:rsidR="0090397A" w:rsidRPr="00FB0858" w:rsidRDefault="0090397A">
      <w:pPr>
        <w:numPr>
          <w:ilvl w:val="0"/>
          <w:numId w:val="21"/>
        </w:numPr>
        <w:rPr>
          <w:lang w:val="en-AU"/>
        </w:rPr>
      </w:pPr>
      <w:r w:rsidRPr="00FB0858">
        <w:t>10 less applications ‘against refusal’</w:t>
      </w:r>
    </w:p>
    <w:p w14:paraId="34A8DF11" w14:textId="673B9060" w:rsidR="0090397A" w:rsidRPr="00FB0858" w:rsidRDefault="0090397A">
      <w:pPr>
        <w:numPr>
          <w:ilvl w:val="0"/>
          <w:numId w:val="21"/>
        </w:numPr>
        <w:rPr>
          <w:lang w:val="en-AU"/>
        </w:rPr>
      </w:pPr>
      <w:r w:rsidRPr="00FB0858">
        <w:t>1 less application ‘against approval &amp; conditions’</w:t>
      </w:r>
    </w:p>
    <w:p w14:paraId="4D8254DC" w14:textId="77777777" w:rsidR="0090397A" w:rsidRPr="00FB0858" w:rsidRDefault="0090397A">
      <w:pPr>
        <w:numPr>
          <w:ilvl w:val="0"/>
          <w:numId w:val="21"/>
        </w:numPr>
        <w:rPr>
          <w:lang w:val="en-AU"/>
        </w:rPr>
      </w:pPr>
      <w:r w:rsidRPr="00FB0858">
        <w:t>6 less applications ‘against Other’.</w:t>
      </w:r>
      <w:r w:rsidRPr="00FB0858">
        <w:rPr>
          <w:lang w:val="en-AU"/>
        </w:rPr>
        <w:t> </w:t>
      </w:r>
    </w:p>
    <w:p w14:paraId="6B8A58B4" w14:textId="252F9BE2" w:rsidR="0090397A" w:rsidRPr="00FB0858" w:rsidRDefault="0090397A" w:rsidP="0090397A">
      <w:pPr>
        <w:rPr>
          <w:lang w:val="en-AU"/>
        </w:rPr>
      </w:pPr>
      <w:r w:rsidRPr="00FB0858">
        <w:rPr>
          <w:lang w:val="en-AU"/>
        </w:rPr>
        <w:t> </w:t>
      </w:r>
      <w:r w:rsidRPr="00FB0858">
        <w:t>In the financial year 2025</w:t>
      </w:r>
      <w:r w:rsidR="00A17DF2" w:rsidRPr="00FB0858">
        <w:t>/2</w:t>
      </w:r>
      <w:r w:rsidRPr="00FB0858">
        <w:t xml:space="preserve">026, a total of 46 decisions were made by the Tribunal, plus </w:t>
      </w:r>
      <w:r w:rsidR="00A17DF2" w:rsidRPr="00FB0858">
        <w:t>four</w:t>
      </w:r>
      <w:r w:rsidRPr="00FB0858">
        <w:t xml:space="preserve"> applications were withdrawn</w:t>
      </w:r>
      <w:r w:rsidR="003909E3" w:rsidRPr="00FB0858">
        <w:t>,</w:t>
      </w:r>
      <w:r w:rsidRPr="00FB0858">
        <w:t xml:space="preserve"> and </w:t>
      </w:r>
      <w:r w:rsidR="00A17DF2" w:rsidRPr="00FB0858">
        <w:t>one</w:t>
      </w:r>
      <w:r w:rsidRPr="00FB0858">
        <w:t xml:space="preserve"> application was remitted back to Council. </w:t>
      </w:r>
      <w:r w:rsidRPr="00FB0858">
        <w:rPr>
          <w:lang w:val="en-AU"/>
        </w:rPr>
        <w:t>  </w:t>
      </w:r>
      <w:r w:rsidRPr="00FB0858">
        <w:rPr>
          <w:noProof/>
          <w:lang w:val="en-AU"/>
        </w:rPr>
        <w:drawing>
          <wp:inline distT="0" distB="0" distL="0" distR="0" wp14:anchorId="271227F4" wp14:editId="6A2159D2">
            <wp:extent cx="5943600" cy="3553460"/>
            <wp:effectExtent l="0" t="0" r="0" b="8890"/>
            <wp:docPr id="52782008" name="Picture 10" descr="Bar chart showing VCAT decisions for financial year 2025-2026 across six application types: against conditions, against failure, against approval, against refusal, against app &amp; cond, and other. Each category displays six color-coded bars representing affirmed, varied, and overturned decisions for Stat and PDC, with notable high values in &quot;against approval&quot; and &quot;against conditions&quot; categori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2008" name="Picture 10" descr="Bar chart showing VCAT decisions for financial year 2025-2026 across six application types: against conditions, against failure, against approval, against refusal, against app &amp; cond, and other. Each category displays six color-coded bars representing affirmed, varied, and overturned decisions for Stat and PDC, with notable high values in &quot;against approval&quot; and &quot;against conditions&quot; categories.&#10;&#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53460"/>
                    </a:xfrm>
                    <a:prstGeom prst="rect">
                      <a:avLst/>
                    </a:prstGeom>
                    <a:noFill/>
                    <a:ln>
                      <a:noFill/>
                    </a:ln>
                  </pic:spPr>
                </pic:pic>
              </a:graphicData>
            </a:graphic>
          </wp:inline>
        </w:drawing>
      </w:r>
    </w:p>
    <w:p w14:paraId="3579CFE1" w14:textId="22819CEA" w:rsidR="0090397A" w:rsidRPr="00FB0858" w:rsidRDefault="0090397A" w:rsidP="0090397A">
      <w:pPr>
        <w:rPr>
          <w:lang w:val="en-AU"/>
        </w:rPr>
      </w:pPr>
      <w:r w:rsidRPr="00FB0858">
        <w:t>Of the 46 VCAT Decisions in the financial year of 2025</w:t>
      </w:r>
      <w:r w:rsidR="006D169F" w:rsidRPr="00FB0858">
        <w:t>/</w:t>
      </w:r>
      <w:r w:rsidRPr="00FB0858">
        <w:t>2026:</w:t>
      </w:r>
      <w:r w:rsidRPr="00FB0858">
        <w:rPr>
          <w:lang w:val="en-AU"/>
        </w:rPr>
        <w:t> </w:t>
      </w:r>
    </w:p>
    <w:p w14:paraId="1D28B718" w14:textId="1F03D7D3" w:rsidR="0090397A" w:rsidRPr="00FB0858" w:rsidRDefault="0090397A">
      <w:pPr>
        <w:numPr>
          <w:ilvl w:val="0"/>
          <w:numId w:val="22"/>
        </w:numPr>
        <w:rPr>
          <w:lang w:val="en-AU"/>
        </w:rPr>
      </w:pPr>
      <w:r w:rsidRPr="00FB0858">
        <w:t>7x Statutory Department decisions affirmed</w:t>
      </w:r>
    </w:p>
    <w:p w14:paraId="3E04CAB7" w14:textId="6DF30D32" w:rsidR="0090397A" w:rsidRPr="00FB0858" w:rsidRDefault="0090397A">
      <w:pPr>
        <w:numPr>
          <w:ilvl w:val="0"/>
          <w:numId w:val="22"/>
        </w:numPr>
        <w:rPr>
          <w:lang w:val="en-AU"/>
        </w:rPr>
      </w:pPr>
      <w:r w:rsidRPr="00FB0858">
        <w:t>0x PDC decisions affirmed</w:t>
      </w:r>
    </w:p>
    <w:p w14:paraId="58E1B4C2" w14:textId="44992347" w:rsidR="0090397A" w:rsidRPr="00FB0858" w:rsidRDefault="0090397A">
      <w:pPr>
        <w:numPr>
          <w:ilvl w:val="0"/>
          <w:numId w:val="22"/>
        </w:numPr>
        <w:rPr>
          <w:lang w:val="en-AU"/>
        </w:rPr>
      </w:pPr>
      <w:r w:rsidRPr="00FB0858">
        <w:t>27x Statutory Department decisions varied</w:t>
      </w:r>
    </w:p>
    <w:p w14:paraId="65E04DFE" w14:textId="79266750" w:rsidR="0090397A" w:rsidRPr="00FB0858" w:rsidRDefault="0090397A">
      <w:pPr>
        <w:numPr>
          <w:ilvl w:val="0"/>
          <w:numId w:val="22"/>
        </w:numPr>
        <w:rPr>
          <w:lang w:val="en-AU"/>
        </w:rPr>
      </w:pPr>
      <w:r w:rsidRPr="00FB0858">
        <w:t>1x PDC decision varied</w:t>
      </w:r>
    </w:p>
    <w:p w14:paraId="691CE91B" w14:textId="37251B74" w:rsidR="0090397A" w:rsidRPr="00FB0858" w:rsidRDefault="0090397A">
      <w:pPr>
        <w:numPr>
          <w:ilvl w:val="0"/>
          <w:numId w:val="22"/>
        </w:numPr>
        <w:rPr>
          <w:lang w:val="en-AU"/>
        </w:rPr>
      </w:pPr>
      <w:r w:rsidRPr="00FB0858">
        <w:t>7x Statutory Department decisions overturned</w:t>
      </w:r>
    </w:p>
    <w:p w14:paraId="152796DD" w14:textId="77777777" w:rsidR="0090397A" w:rsidRPr="00FB0858" w:rsidRDefault="0090397A">
      <w:pPr>
        <w:numPr>
          <w:ilvl w:val="0"/>
          <w:numId w:val="22"/>
        </w:numPr>
      </w:pPr>
      <w:r w:rsidRPr="00FB0858">
        <w:t>4x PDC decisions overturned. </w:t>
      </w:r>
    </w:p>
    <w:p w14:paraId="09EC6364" w14:textId="15692C94" w:rsidR="0090397A" w:rsidRPr="00FB0858" w:rsidRDefault="0090397A" w:rsidP="0090397A">
      <w:pPr>
        <w:rPr>
          <w:lang w:val="en-AU"/>
        </w:rPr>
      </w:pPr>
      <w:r w:rsidRPr="00FB0858">
        <w:rPr>
          <w:lang w:val="en-AU"/>
        </w:rPr>
        <w:lastRenderedPageBreak/>
        <w:t> </w:t>
      </w:r>
      <w:r w:rsidRPr="00FB0858">
        <w:t>The graph below shows whether the VCAT decisions in the financial year of 2025</w:t>
      </w:r>
      <w:r w:rsidR="002E4370" w:rsidRPr="00FB0858">
        <w:t>/</w:t>
      </w:r>
      <w:r w:rsidRPr="00FB0858">
        <w:t>2026 were via the consent of the parties. Of the 46 decisions in the financial year 2025</w:t>
      </w:r>
      <w:r w:rsidR="002E4370" w:rsidRPr="00FB0858">
        <w:t>/</w:t>
      </w:r>
      <w:r w:rsidRPr="00FB0858">
        <w:t>2026, 24 decisions (52%) were via the consent of the parties. </w:t>
      </w:r>
      <w:r w:rsidRPr="00FB0858">
        <w:rPr>
          <w:lang w:val="en-AU"/>
        </w:rPr>
        <w:t> </w:t>
      </w:r>
    </w:p>
    <w:p w14:paraId="4CADB1E5" w14:textId="77777777" w:rsidR="0090397A" w:rsidRPr="00FB0858" w:rsidRDefault="0090397A" w:rsidP="0090397A">
      <w:pPr>
        <w:rPr>
          <w:lang w:val="en-AU"/>
        </w:rPr>
      </w:pPr>
      <w:r w:rsidRPr="00FB0858">
        <w:rPr>
          <w:b/>
          <w:bCs/>
        </w:rPr>
        <w:t> </w:t>
      </w:r>
      <w:r w:rsidRPr="00FB0858">
        <w:rPr>
          <w:lang w:val="en-AU"/>
        </w:rPr>
        <w:t> </w:t>
      </w:r>
    </w:p>
    <w:p w14:paraId="3E8E6B5E" w14:textId="61B71922" w:rsidR="00227F5B" w:rsidRPr="00FB0858" w:rsidRDefault="0090397A" w:rsidP="0090397A">
      <w:pPr>
        <w:rPr>
          <w:lang w:val="en-AU"/>
        </w:rPr>
      </w:pPr>
      <w:r w:rsidRPr="00FB0858">
        <w:rPr>
          <w:noProof/>
          <w:lang w:val="en-AU"/>
        </w:rPr>
        <w:drawing>
          <wp:inline distT="0" distB="0" distL="0" distR="0" wp14:anchorId="7E93721C" wp14:editId="6128CB44">
            <wp:extent cx="5734050" cy="3133725"/>
            <wp:effectExtent l="0" t="0" r="0" b="9525"/>
            <wp:docPr id="782748615" name="Picture 9" descr="Bar chart showing VCAT decisions for financial year 2025-2026 across six application types, with data split by &quot;via consent&quot; and &quot;not via consent&quot; categories. Notable details include equal highest applications (8) against approval for both categories, and zero &quot;via consent&quot; applications for &quot;app &amp; conditions,&quot; while &quot;other&quot; category shows 5 via consent and 2 not via consen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48615" name="Picture 9" descr="Bar chart showing VCAT decisions for financial year 2025-2026 across six application types, with data split by &quot;via consent&quot; and &quot;not via consent&quot; categories. Notable details include equal highest applications (8) against approval for both categories, and zero &quot;via consent&quot; applications for &quot;app &amp; conditions,&quot; while &quot;other&quot; category shows 5 via consent and 2 not via consent applicatio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3133725"/>
                    </a:xfrm>
                    <a:prstGeom prst="rect">
                      <a:avLst/>
                    </a:prstGeom>
                    <a:noFill/>
                    <a:ln>
                      <a:noFill/>
                    </a:ln>
                  </pic:spPr>
                </pic:pic>
              </a:graphicData>
            </a:graphic>
          </wp:inline>
        </w:drawing>
      </w:r>
      <w:r w:rsidRPr="00FB0858">
        <w:rPr>
          <w:lang w:val="en-AU"/>
        </w:rPr>
        <w:t> </w:t>
      </w:r>
    </w:p>
    <w:p w14:paraId="78B9D26E" w14:textId="4774A3B1" w:rsidR="0090397A" w:rsidRPr="00FB0858" w:rsidRDefault="0090397A" w:rsidP="0090397A">
      <w:pPr>
        <w:rPr>
          <w:lang w:val="en-AU"/>
        </w:rPr>
      </w:pPr>
      <w:r w:rsidRPr="00FB0858">
        <w:t>In summary, the financial year 2025</w:t>
      </w:r>
      <w:r w:rsidR="002E4370" w:rsidRPr="00FB0858">
        <w:t>/</w:t>
      </w:r>
      <w:r w:rsidRPr="00FB0858">
        <w:t>2026 has seen the total number of applications reviewed to VCAT (42) reduce by 24 applications compared to the previous financial year.</w:t>
      </w:r>
      <w:r w:rsidRPr="00FB0858">
        <w:rPr>
          <w:lang w:val="en-AU"/>
        </w:rPr>
        <w:t> </w:t>
      </w:r>
    </w:p>
    <w:p w14:paraId="0BCACBA3" w14:textId="0E1C1D75" w:rsidR="0090397A" w:rsidRPr="00FB0858" w:rsidRDefault="0090397A" w:rsidP="0090397A">
      <w:pPr>
        <w:rPr>
          <w:lang w:val="en-AU"/>
        </w:rPr>
      </w:pPr>
      <w:r w:rsidRPr="00FB0858">
        <w:t>The number of applications for review against Council’s failure to determine the application within the prescribed time in the financial year 2024</w:t>
      </w:r>
      <w:r w:rsidR="00AE2F30" w:rsidRPr="00FB0858">
        <w:t>/</w:t>
      </w:r>
      <w:r w:rsidRPr="00FB0858">
        <w:t xml:space="preserve">2025 equates to 12% of all applications lodged (total </w:t>
      </w:r>
      <w:r w:rsidR="00AE2F30" w:rsidRPr="00FB0858">
        <w:t>five</w:t>
      </w:r>
      <w:r w:rsidRPr="00FB0858">
        <w:t xml:space="preserve"> applications), which is 10 less applications compared to the previous financial year.</w:t>
      </w:r>
      <w:r w:rsidRPr="00FB0858">
        <w:rPr>
          <w:lang w:val="en-AU"/>
        </w:rPr>
        <w:t> </w:t>
      </w:r>
    </w:p>
    <w:p w14:paraId="4780BA9D" w14:textId="77777777" w:rsidR="00602E38" w:rsidRPr="00FB0858" w:rsidRDefault="00602E38">
      <w:r w:rsidRPr="00FB0858">
        <w:br w:type="page"/>
      </w:r>
    </w:p>
    <w:p w14:paraId="40709F3F" w14:textId="240397B0" w:rsidR="007E3140" w:rsidRPr="00FB0858" w:rsidRDefault="007E3140" w:rsidP="0054538D">
      <w:pPr>
        <w:pStyle w:val="Heading2"/>
        <w:rPr>
          <w:color w:val="auto"/>
        </w:rPr>
      </w:pPr>
      <w:bookmarkStart w:id="11" w:name="_Toc239069267"/>
      <w:r w:rsidRPr="00FB0858">
        <w:rPr>
          <w:color w:val="auto"/>
        </w:rPr>
        <w:lastRenderedPageBreak/>
        <w:t>Statutory Strategic Planning Services Review Implementation</w:t>
      </w:r>
      <w:bookmarkEnd w:id="11"/>
    </w:p>
    <w:p w14:paraId="2C9CC525" w14:textId="77777777" w:rsidR="0054538D" w:rsidRPr="00FB0858" w:rsidRDefault="0054538D" w:rsidP="0054538D">
      <w:pPr>
        <w:rPr>
          <w:lang w:val="en-AU"/>
        </w:rPr>
      </w:pPr>
      <w:r w:rsidRPr="00FB0858">
        <w:rPr>
          <w:b/>
          <w:bCs/>
        </w:rPr>
        <w:t>Statutory Planning</w:t>
      </w:r>
      <w:r w:rsidRPr="00FB0858">
        <w:rPr>
          <w:lang w:val="en-AU"/>
        </w:rPr>
        <w:t> </w:t>
      </w:r>
    </w:p>
    <w:p w14:paraId="1543EBF1" w14:textId="549881E6" w:rsidR="0054538D" w:rsidRPr="00FB0858" w:rsidRDefault="0054538D" w:rsidP="0054538D">
      <w:pPr>
        <w:rPr>
          <w:lang w:val="en-AU"/>
        </w:rPr>
      </w:pPr>
      <w:r w:rsidRPr="00FB0858">
        <w:t>Review of processes has continued in Q</w:t>
      </w:r>
      <w:r w:rsidR="00A11BC4" w:rsidRPr="00FB0858">
        <w:t xml:space="preserve">uarter </w:t>
      </w:r>
      <w:r w:rsidRPr="00FB0858">
        <w:t>4 to find efficiencies to improve decision timeframes for simple matters. </w:t>
      </w:r>
      <w:r w:rsidR="00A11BC4" w:rsidRPr="00FB0858">
        <w:t>R</w:t>
      </w:r>
      <w:r w:rsidRPr="00FB0858">
        <w:t>eport templates were reviewed and a revised allocation process introduced. Work also commenced reviewing report templates and procedures for matters that are reported to Council's Planning Decisions Committee. Work is also underway to continue to improve and promote the service provided to applicants for business-related planning permits</w:t>
      </w:r>
      <w:r w:rsidR="00376894" w:rsidRPr="00FB0858">
        <w:t xml:space="preserve">, </w:t>
      </w:r>
      <w:r w:rsidRPr="00FB0858">
        <w:t>includ</w:t>
      </w:r>
      <w:r w:rsidR="00376894" w:rsidRPr="00FB0858">
        <w:t>ing</w:t>
      </w:r>
      <w:r w:rsidRPr="00FB0858">
        <w:t> new content for Council’s website.</w:t>
      </w:r>
      <w:r w:rsidRPr="00FB0858">
        <w:rPr>
          <w:lang w:val="en-AU"/>
        </w:rPr>
        <w:t> </w:t>
      </w:r>
    </w:p>
    <w:p w14:paraId="69BF4BAC" w14:textId="77777777" w:rsidR="0054538D" w:rsidRPr="00FB0858" w:rsidRDefault="0054538D" w:rsidP="0054538D">
      <w:pPr>
        <w:rPr>
          <w:lang w:val="en-AU"/>
        </w:rPr>
      </w:pPr>
      <w:r w:rsidRPr="00FB0858">
        <w:rPr>
          <w:b/>
          <w:bCs/>
        </w:rPr>
        <w:t>Strategic Planning</w:t>
      </w:r>
      <w:r w:rsidRPr="00FB0858">
        <w:rPr>
          <w:lang w:val="en-AU"/>
        </w:rPr>
        <w:t> </w:t>
      </w:r>
    </w:p>
    <w:p w14:paraId="6AC6FE7E" w14:textId="1798E4DD" w:rsidR="0054538D" w:rsidRPr="00FB0858" w:rsidRDefault="0054538D" w:rsidP="0054538D">
      <w:pPr>
        <w:rPr>
          <w:lang w:val="en-AU"/>
        </w:rPr>
      </w:pPr>
      <w:r w:rsidRPr="00FB0858">
        <w:t>The Strategic Planning website will continue to be updated</w:t>
      </w:r>
      <w:r w:rsidR="004B084A" w:rsidRPr="00FB0858">
        <w:t>;</w:t>
      </w:r>
      <w:r w:rsidRPr="00FB0858">
        <w:t> all heritage studies have now been uploaded. Officers ensured that information on recently adopted and progressed amendments is up to date (see Planning Scheme Amendments update for this quarter).</w:t>
      </w:r>
      <w:r w:rsidRPr="00FB0858">
        <w:rPr>
          <w:u w:val="single"/>
        </w:rPr>
        <w:t> </w:t>
      </w:r>
      <w:r w:rsidRPr="00FB0858">
        <w:t>A designated site relating to State Government planning reforms, including housing targets, has been published with the aim of providing the community with updates to the planning system implemented by the State</w:t>
      </w:r>
      <w:r w:rsidR="00150B2F" w:rsidRPr="00FB0858">
        <w:t xml:space="preserve">, </w:t>
      </w:r>
      <w:hyperlink r:id="rId23">
        <w:r w:rsidR="008B5A00" w:rsidRPr="00FB0858">
          <w:rPr>
            <w:rStyle w:val="Hyperlink"/>
            <w:color w:val="auto"/>
          </w:rPr>
          <w:t>State Government projects | Yarra City Council</w:t>
        </w:r>
      </w:hyperlink>
      <w:r w:rsidR="008B5A00" w:rsidRPr="00FB0858">
        <w:rPr>
          <w:rFonts w:ascii="Aptos" w:eastAsia="Aptos" w:hAnsi="Aptos" w:cs="Aptos"/>
        </w:rPr>
        <w:t>.</w:t>
      </w:r>
      <w:r w:rsidRPr="00FB0858">
        <w:rPr>
          <w:lang w:val="en-AU"/>
        </w:rPr>
        <w:t> </w:t>
      </w:r>
    </w:p>
    <w:p w14:paraId="1DA31025" w14:textId="77777777" w:rsidR="00A72B9F" w:rsidRPr="00FB0858" w:rsidRDefault="00A72B9F" w:rsidP="00B72AE1"/>
    <w:p w14:paraId="6D25D11B" w14:textId="3570CB34" w:rsidR="007E3140" w:rsidRPr="00FB0858" w:rsidRDefault="007E3140" w:rsidP="000F6981">
      <w:pPr>
        <w:pStyle w:val="Heading2"/>
        <w:rPr>
          <w:color w:val="auto"/>
        </w:rPr>
      </w:pPr>
      <w:bookmarkStart w:id="12" w:name="_Toc239069268"/>
      <w:r w:rsidRPr="00FB0858">
        <w:rPr>
          <w:color w:val="auto"/>
        </w:rPr>
        <w:t xml:space="preserve">Road Fatality </w:t>
      </w:r>
      <w:r w:rsidR="001A578C" w:rsidRPr="00FB0858">
        <w:rPr>
          <w:color w:val="auto"/>
        </w:rPr>
        <w:t>and</w:t>
      </w:r>
      <w:r w:rsidRPr="00FB0858">
        <w:rPr>
          <w:color w:val="auto"/>
        </w:rPr>
        <w:t xml:space="preserve"> Injury Data</w:t>
      </w:r>
      <w:bookmarkEnd w:id="12"/>
      <w:r w:rsidRPr="00FB0858">
        <w:rPr>
          <w:color w:val="auto"/>
        </w:rPr>
        <w:t xml:space="preserve">   </w:t>
      </w:r>
    </w:p>
    <w:p w14:paraId="1F9C7EAA" w14:textId="77777777" w:rsidR="00DE01B1" w:rsidRPr="00DE01B1" w:rsidRDefault="00DE01B1" w:rsidP="00DE01B1">
      <w:pPr>
        <w:rPr>
          <w:lang w:val="en-AU"/>
        </w:rPr>
      </w:pPr>
      <w:r w:rsidRPr="00DE01B1">
        <w:rPr>
          <w:lang w:val="en-AU"/>
        </w:rPr>
        <w:t>Council sources road fatality and injury data from the Road Crash Information System (RCIS), maintained by the Department of Transport and Planning. The Victorian Government applies a seven-month reporting lag to its public road crash and injury datasets, meaning RCIS is not updated in real time and may not capture all crashes that occurred during the reporting period. The Quarter 2 report included crashes up to 31 December 2025. Due to the seven-month reporting lag, no additional validated road crash and fatality data was available for inclusion in the Quarter 4 report. Crash data for the period 1 January 2026 to 28 February 2026 will be reported in the Quarter 1 2026/27 report once it becomes available.</w:t>
      </w:r>
    </w:p>
    <w:p w14:paraId="46753E35" w14:textId="6AFF6892" w:rsidR="007E3140" w:rsidRPr="00FB0858" w:rsidRDefault="007E3140" w:rsidP="008E61EF">
      <w:r w:rsidRPr="00FB0858">
        <w:br w:type="page"/>
      </w:r>
    </w:p>
    <w:p w14:paraId="2935272C" w14:textId="228C0A11" w:rsidR="007E3140" w:rsidRPr="00FB0858" w:rsidRDefault="007E3140" w:rsidP="000F6981">
      <w:pPr>
        <w:pStyle w:val="Heading2"/>
        <w:rPr>
          <w:color w:val="auto"/>
        </w:rPr>
      </w:pPr>
      <w:bookmarkStart w:id="13" w:name="_Toc239069269"/>
      <w:r w:rsidRPr="00FB0858">
        <w:rPr>
          <w:color w:val="auto"/>
        </w:rPr>
        <w:lastRenderedPageBreak/>
        <w:t>Wellington Street - report on Council Meeting outcome</w:t>
      </w:r>
      <w:bookmarkEnd w:id="13"/>
    </w:p>
    <w:p w14:paraId="215AFAB9" w14:textId="77777777" w:rsidR="007E3140" w:rsidRPr="00FB0858" w:rsidRDefault="007E3140" w:rsidP="00B72AE1"/>
    <w:p w14:paraId="523A744D" w14:textId="78F118E9" w:rsidR="00EE21E8" w:rsidRPr="00FB0858" w:rsidRDefault="00EE21E8" w:rsidP="00EE21E8">
      <w:r w:rsidRPr="00FB0858">
        <w:t xml:space="preserve">The Building A Better Wellington Street project is moving forward following the May 2026 Council resolution and the allocation of funding to progress further work in the 2026/27 Council Budget.  </w:t>
      </w:r>
    </w:p>
    <w:p w14:paraId="5540285D" w14:textId="15456A9F" w:rsidR="00EE21E8" w:rsidRPr="00FB0858" w:rsidRDefault="00EE21E8" w:rsidP="00EE21E8">
      <w:r w:rsidRPr="00FB0858">
        <w:t xml:space="preserve">The Council resolution contained 17 potential tactical transport projects on Wellington Street to improve safety. These projects include lighting upgrades, measures to improve visibility for vehicles pulling out of side roads, upgrades to existing pedestrian crossings, the provision of new wombat crossings, bike head start lanterns at traffic lights, speed limit reductions, and the widening of bike lanes at intersections by narrowing traffic islands. There is also a commitment to undertake additional community consultation on potential turn bans at intersections subject to the outputs of further investigation and feasibility work. </w:t>
      </w:r>
    </w:p>
    <w:p w14:paraId="132A1277" w14:textId="41C9854D" w:rsidR="00EE21E8" w:rsidRPr="00FB0858" w:rsidRDefault="00EE21E8" w:rsidP="00EE21E8">
      <w:r w:rsidRPr="00FB0858">
        <w:t xml:space="preserve">Scoping of the above projects has now commenced and will inform concept design work, initial cost estimates and further advice to Council on feasibility/deliverability. Road Safety Audits, discussions with State Government approval agencies and additional data collection are other activities that will be undertaken as part of this process. </w:t>
      </w:r>
    </w:p>
    <w:p w14:paraId="5D372AB5" w14:textId="50130824" w:rsidR="007E3140" w:rsidRPr="00FB0858" w:rsidRDefault="00EE21E8" w:rsidP="00EE21E8">
      <w:r w:rsidRPr="00FB0858">
        <w:t>A detailed update will be provided to Council in Quarter 3 of the 26/27 financial year.</w:t>
      </w:r>
    </w:p>
    <w:p w14:paraId="4EA2DDDF" w14:textId="59269951" w:rsidR="007E3140" w:rsidRPr="00FB0858" w:rsidRDefault="007E3140">
      <w:r w:rsidRPr="00FB0858">
        <w:br w:type="page"/>
      </w:r>
    </w:p>
    <w:p w14:paraId="38D48FF1" w14:textId="6C377F9D" w:rsidR="007E3140" w:rsidRPr="00FB0858" w:rsidRDefault="004110C8" w:rsidP="00FB7BD6">
      <w:pPr>
        <w:pStyle w:val="Heading1"/>
        <w:rPr>
          <w:color w:val="auto"/>
        </w:rPr>
      </w:pPr>
      <w:bookmarkStart w:id="14" w:name="_Toc239069270"/>
      <w:r w:rsidRPr="00FB0858">
        <w:rPr>
          <w:color w:val="auto"/>
        </w:rPr>
        <w:lastRenderedPageBreak/>
        <w:t>Strategic objective 3: Working and Playing in the City</w:t>
      </w:r>
      <w:bookmarkEnd w:id="14"/>
      <w:r w:rsidRPr="00FB0858">
        <w:rPr>
          <w:color w:val="auto"/>
        </w:rPr>
        <w:t>  </w:t>
      </w:r>
    </w:p>
    <w:p w14:paraId="0DA87E62" w14:textId="77777777" w:rsidR="00234DCE" w:rsidRPr="00FB0858" w:rsidRDefault="00234DCE" w:rsidP="0028670D"/>
    <w:p w14:paraId="244DBE37" w14:textId="44B6F25D" w:rsidR="00234DCE" w:rsidRPr="00FB0858" w:rsidRDefault="00B17355" w:rsidP="006206F7">
      <w:pPr>
        <w:pStyle w:val="Heading2"/>
        <w:rPr>
          <w:color w:val="auto"/>
        </w:rPr>
      </w:pPr>
      <w:bookmarkStart w:id="15" w:name="_Toc239069271"/>
      <w:r w:rsidRPr="00FB0858">
        <w:rPr>
          <w:color w:val="auto"/>
        </w:rPr>
        <w:t>Victoria Street Update</w:t>
      </w:r>
      <w:bookmarkEnd w:id="15"/>
      <w:r w:rsidRPr="00FB0858">
        <w:rPr>
          <w:color w:val="auto"/>
        </w:rPr>
        <w:t xml:space="preserve"> </w:t>
      </w:r>
    </w:p>
    <w:p w14:paraId="153F495A" w14:textId="77777777" w:rsidR="00B17D85" w:rsidRPr="00FB0858" w:rsidRDefault="00B17D85" w:rsidP="006206F7"/>
    <w:p w14:paraId="1500D172" w14:textId="192616D2" w:rsidR="006206F7" w:rsidRPr="00FB0858" w:rsidRDefault="006206F7" w:rsidP="006206F7">
      <w:pPr>
        <w:rPr>
          <w:lang w:val="en-AU"/>
        </w:rPr>
      </w:pPr>
      <w:r w:rsidRPr="00FB0858">
        <w:t xml:space="preserve">At the May </w:t>
      </w:r>
      <w:r w:rsidR="00F277D3" w:rsidRPr="00FB0858">
        <w:t xml:space="preserve">2026 </w:t>
      </w:r>
      <w:r w:rsidRPr="00FB0858">
        <w:t>Council meeting, Council approved a draft Victoria Street Revitalisation Plan for public exhibition and community feedback. The draft Plan was developed by engaging key stakeholders and the community, seeking expert advice, and incorporating ideas from a Community Reference Group made up of local residents and businesses.</w:t>
      </w:r>
      <w:r w:rsidRPr="00FB0858">
        <w:rPr>
          <w:lang w:val="en-AU"/>
        </w:rPr>
        <w:t> </w:t>
      </w:r>
    </w:p>
    <w:p w14:paraId="5B6FB9DC" w14:textId="77777777" w:rsidR="006206F7" w:rsidRPr="00FB0858" w:rsidRDefault="006206F7" w:rsidP="006206F7">
      <w:pPr>
        <w:rPr>
          <w:lang w:val="en-AU"/>
        </w:rPr>
      </w:pPr>
      <w:r w:rsidRPr="00FB0858">
        <w:t>Between 14 May and 7 June 2026, Council engaged more than 580 stakeholders through a mix of online surveys, face</w:t>
      </w:r>
      <w:r w:rsidRPr="00FB0858">
        <w:rPr>
          <w:lang w:val="en-AU"/>
        </w:rPr>
        <w:noBreakHyphen/>
      </w:r>
      <w:r w:rsidRPr="00FB0858">
        <w:t>to</w:t>
      </w:r>
      <w:r w:rsidRPr="00FB0858">
        <w:rPr>
          <w:lang w:val="en-AU"/>
        </w:rPr>
        <w:noBreakHyphen/>
      </w:r>
      <w:r w:rsidRPr="00FB0858">
        <w:t>face conversations, community events, and targeted outreach activities including a walking tour. We met with residents, businesses, community groups and visitors directly on Victoria Street and surrounding areas to gather a diverse range of perspectives, insights and feedback on the draft Plan.</w:t>
      </w:r>
      <w:r w:rsidRPr="00FB0858">
        <w:rPr>
          <w:lang w:val="en-AU"/>
        </w:rPr>
        <w:t> </w:t>
      </w:r>
    </w:p>
    <w:p w14:paraId="683A16A5" w14:textId="77777777" w:rsidR="006206F7" w:rsidRPr="00FB0858" w:rsidRDefault="006206F7" w:rsidP="006206F7">
      <w:pPr>
        <w:rPr>
          <w:lang w:val="en-AU"/>
        </w:rPr>
      </w:pPr>
      <w:r w:rsidRPr="00FB0858">
        <w:t>A revised version of the Plan, incorporating this feedback, will be presented for consideration at a future Council meeting.</w:t>
      </w:r>
      <w:r w:rsidRPr="00FB0858">
        <w:rPr>
          <w:lang w:val="en-AU"/>
        </w:rPr>
        <w:t> </w:t>
      </w:r>
    </w:p>
    <w:p w14:paraId="17839D19" w14:textId="77777777" w:rsidR="006206F7" w:rsidRPr="00FB0858" w:rsidRDefault="006206F7" w:rsidP="006206F7">
      <w:pPr>
        <w:rPr>
          <w:lang w:val="en-AU"/>
        </w:rPr>
      </w:pPr>
      <w:r w:rsidRPr="00FB0858">
        <w:t>In parallel with this strategic work, we have delivered quick wins focused on improving safety and enhancing amenity within the precinct. Activities include replanting garden beds, graffiti removal, streetscape upgrades at Park and Charles Streets (including new seating, bike hoops and planting), installation of planter boxes for business operators, refreshed bins, roller doors and signage, as well as upgrades to lighting and footpaths.</w:t>
      </w:r>
      <w:r w:rsidRPr="00FB0858">
        <w:rPr>
          <w:lang w:val="en-AU"/>
        </w:rPr>
        <w:t> </w:t>
      </w:r>
    </w:p>
    <w:p w14:paraId="2F2E83CD" w14:textId="77777777" w:rsidR="006206F7" w:rsidRPr="00FB0858" w:rsidRDefault="006206F7" w:rsidP="006206F7">
      <w:pPr>
        <w:rPr>
          <w:lang w:val="en-AU"/>
        </w:rPr>
      </w:pPr>
      <w:r w:rsidRPr="00FB0858">
        <w:t>On Saturday 20 June, the Vietnamese 50th Anniversary Commemorative Marker was unveiled in Butler Park, recognising the ongoing connection the Vietnamese community has to the Victoria Street precinct. Over 150 people gathered to celebrate the new artwork, </w:t>
      </w:r>
      <w:r w:rsidRPr="00FB0858">
        <w:rPr>
          <w:i/>
          <w:iCs/>
        </w:rPr>
        <w:t>Mythical Crane Boat</w:t>
      </w:r>
      <w:r w:rsidRPr="00FB0858">
        <w:t> by Van Phu Le. The artwork brings a new focus to the park, inviting people into the space to engage with the work and learn more about this significant anniversary and history of Yarra’s Vietnamese community. The new artwork will now be managed as part of Council’s Art and Heritage Collection.</w:t>
      </w:r>
      <w:r w:rsidRPr="00FB0858">
        <w:rPr>
          <w:lang w:val="en-AU"/>
        </w:rPr>
        <w:t> </w:t>
      </w:r>
    </w:p>
    <w:p w14:paraId="7D51F1D5" w14:textId="77777777" w:rsidR="00B17355" w:rsidRPr="00FB0858" w:rsidRDefault="00B17355" w:rsidP="0028670D"/>
    <w:p w14:paraId="57468D23" w14:textId="77777777" w:rsidR="00B17355" w:rsidRPr="00FB0858" w:rsidRDefault="00B17355" w:rsidP="0028670D"/>
    <w:p w14:paraId="3AC69C04" w14:textId="77777777" w:rsidR="00234DCE" w:rsidRPr="00FB0858" w:rsidRDefault="00234DCE" w:rsidP="0028670D"/>
    <w:p w14:paraId="1654F283" w14:textId="77777777" w:rsidR="00234DCE" w:rsidRPr="00FB0858" w:rsidRDefault="00234DCE" w:rsidP="0028670D"/>
    <w:p w14:paraId="59868768" w14:textId="31DBEBC8" w:rsidR="008A564D" w:rsidRPr="00FB0858" w:rsidRDefault="008A564D" w:rsidP="00FB7BD6">
      <w:pPr>
        <w:pStyle w:val="Heading1"/>
        <w:rPr>
          <w:color w:val="auto"/>
        </w:rPr>
      </w:pPr>
      <w:bookmarkStart w:id="16" w:name="_Toc239069272"/>
      <w:r w:rsidRPr="00FB0858">
        <w:rPr>
          <w:color w:val="auto"/>
        </w:rPr>
        <w:lastRenderedPageBreak/>
        <w:t>Strategic objective 4: Running the City</w:t>
      </w:r>
      <w:bookmarkEnd w:id="16"/>
      <w:r w:rsidRPr="00FB0858">
        <w:rPr>
          <w:color w:val="auto"/>
        </w:rPr>
        <w:t xml:space="preserve">   </w:t>
      </w:r>
    </w:p>
    <w:p w14:paraId="1763E94A" w14:textId="77777777" w:rsidR="00FB7BD6" w:rsidRPr="00FB0858" w:rsidRDefault="00FB7BD6" w:rsidP="00B72AE1"/>
    <w:p w14:paraId="752FF0F3" w14:textId="77777777" w:rsidR="00FB7BD6" w:rsidRPr="00FB0858" w:rsidRDefault="00FB7BD6" w:rsidP="00FB7BD6">
      <w:pPr>
        <w:pStyle w:val="Heading2"/>
        <w:rPr>
          <w:color w:val="auto"/>
          <w:lang w:val="en-AU"/>
        </w:rPr>
      </w:pPr>
      <w:bookmarkStart w:id="17" w:name="_Toc239069273"/>
      <w:r w:rsidRPr="00FB0858">
        <w:rPr>
          <w:color w:val="auto"/>
        </w:rPr>
        <w:t>Acquittal of Council resolutions</w:t>
      </w:r>
      <w:bookmarkEnd w:id="17"/>
      <w:r w:rsidRPr="00FB0858">
        <w:rPr>
          <w:color w:val="auto"/>
          <w:lang w:val="en-AU"/>
        </w:rPr>
        <w:t> </w:t>
      </w:r>
    </w:p>
    <w:p w14:paraId="4E97CE4A" w14:textId="77777777" w:rsidR="00FB7BD6" w:rsidRPr="00FB0858" w:rsidRDefault="00FB7BD6" w:rsidP="00FB7BD6">
      <w:pPr>
        <w:rPr>
          <w:lang w:val="en-AU"/>
        </w:rPr>
      </w:pPr>
    </w:p>
    <w:p w14:paraId="4B3B8DD1" w14:textId="77777777" w:rsidR="00FB7BD6" w:rsidRPr="00FB0858" w:rsidRDefault="00FB7BD6" w:rsidP="00FB7BD6">
      <w:pPr>
        <w:rPr>
          <w:lang w:val="en-AU"/>
        </w:rPr>
      </w:pPr>
      <w:r w:rsidRPr="00FB0858">
        <w:t>Council Meetings are the decision-making forum constituted under the Local Government Act 2020 where Councillors come together as a Council and are responsible for making decisions on behalf of the community. </w:t>
      </w:r>
      <w:r w:rsidRPr="00FB0858">
        <w:rPr>
          <w:lang w:val="en-AU"/>
        </w:rPr>
        <w:t> </w:t>
      </w:r>
    </w:p>
    <w:p w14:paraId="44FC7EAB" w14:textId="575FC37E" w:rsidR="00FB7BD6" w:rsidRPr="00FB0858" w:rsidRDefault="00FB7BD6" w:rsidP="00FB7BD6">
      <w:pPr>
        <w:rPr>
          <w:lang w:val="en-AU"/>
        </w:rPr>
      </w:pPr>
      <w:r w:rsidRPr="00FB0858">
        <w:t>Meetings are conducted in accordance with the Local Government Act 2020</w:t>
      </w:r>
      <w:r w:rsidR="00B74D1D" w:rsidRPr="00FB0858">
        <w:t xml:space="preserve"> and Yarra</w:t>
      </w:r>
      <w:r w:rsidRPr="00FB0858">
        <w:t xml:space="preserve"> City</w:t>
      </w:r>
      <w:r w:rsidR="00B74D1D" w:rsidRPr="00FB0858">
        <w:t xml:space="preserve"> Council</w:t>
      </w:r>
      <w:r w:rsidRPr="00FB0858">
        <w:t> Governance Rules. </w:t>
      </w:r>
      <w:r w:rsidRPr="00FB0858">
        <w:rPr>
          <w:lang w:val="en-AU"/>
        </w:rPr>
        <w:t> </w:t>
      </w:r>
    </w:p>
    <w:p w14:paraId="426F5D29" w14:textId="6B3344A6" w:rsidR="00FB7BD6" w:rsidRPr="00FB0858" w:rsidRDefault="00FB7BD6" w:rsidP="00FB7BD6">
      <w:pPr>
        <w:rPr>
          <w:lang w:val="en-AU"/>
        </w:rPr>
      </w:pPr>
      <w:r w:rsidRPr="00FB0858">
        <w:t>Council decisions are made at meetings of the Council. These decisions are made by a resolution of the Council and actions are assigned accordingly. </w:t>
      </w:r>
      <w:r w:rsidRPr="00FB0858">
        <w:rPr>
          <w:lang w:val="en-AU"/>
        </w:rPr>
        <w:t> </w:t>
      </w:r>
    </w:p>
    <w:p w14:paraId="25FA38E3" w14:textId="77777777" w:rsidR="00177FBC" w:rsidRPr="00FB0858" w:rsidRDefault="00177FBC" w:rsidP="00177FBC">
      <w:pPr>
        <w:rPr>
          <w:lang w:val="en-AU"/>
        </w:rPr>
      </w:pPr>
      <w:r w:rsidRPr="00FB0858">
        <w:t>The total number of resolutions refers to the tally of resolutions from Council meetings during the quarter.</w:t>
      </w:r>
      <w:r w:rsidRPr="00FB0858">
        <w:rPr>
          <w:lang w:val="en-AU"/>
        </w:rPr>
        <w:t> </w:t>
      </w:r>
    </w:p>
    <w:p w14:paraId="0829B9F8" w14:textId="2A9AC9DB" w:rsidR="00FB7BD6" w:rsidRPr="00FB0858" w:rsidRDefault="00FB7BD6" w:rsidP="00FB7BD6">
      <w:pPr>
        <w:rPr>
          <w:lang w:val="en-AU"/>
        </w:rPr>
      </w:pPr>
      <w:r w:rsidRPr="00FB0858">
        <w:t xml:space="preserve">This table shows a record of the Council resolutions for </w:t>
      </w:r>
      <w:r w:rsidR="00AA68CC" w:rsidRPr="00FB0858">
        <w:t>Quarter 4</w:t>
      </w:r>
      <w:r w:rsidRPr="00FB0858">
        <w:t xml:space="preserve"> of 2025/2026 financial year. </w:t>
      </w:r>
      <w:r w:rsidR="002A43C3" w:rsidRPr="00FB0858">
        <w:t>Resolutions in progress</w:t>
      </w:r>
      <w:r w:rsidR="003D61B3" w:rsidRPr="00FB0858">
        <w:t xml:space="preserve"> refer to o</w:t>
      </w:r>
      <w:r w:rsidRPr="00FB0858">
        <w:t>pen resolutions where there are still actions that are currently in progress to be implemented. </w:t>
      </w:r>
      <w:r w:rsidRPr="00FB0858">
        <w:rPr>
          <w:lang w:val="en-AU"/>
        </w:rPr>
        <w:t> </w:t>
      </w:r>
    </w:p>
    <w:p w14:paraId="43D026CD" w14:textId="74296B96" w:rsidR="00FB7BD6" w:rsidRPr="00FB0858" w:rsidRDefault="00FB7BD6" w:rsidP="00FB7BD6">
      <w:pPr>
        <w:rPr>
          <w:lang w:val="en-AU"/>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3"/>
        <w:gridCol w:w="1574"/>
        <w:gridCol w:w="1366"/>
        <w:gridCol w:w="1272"/>
        <w:gridCol w:w="1887"/>
        <w:gridCol w:w="1513"/>
      </w:tblGrid>
      <w:tr w:rsidR="00763771" w:rsidRPr="00FB0858" w14:paraId="2A06DBC8" w14:textId="77777777" w:rsidTr="00EE6251">
        <w:trPr>
          <w:trHeight w:val="285"/>
        </w:trPr>
        <w:tc>
          <w:tcPr>
            <w:tcW w:w="8985" w:type="dxa"/>
            <w:gridSpan w:val="6"/>
            <w:tcBorders>
              <w:top w:val="single" w:sz="6" w:space="0" w:color="auto"/>
              <w:left w:val="single" w:sz="6" w:space="0" w:color="auto"/>
              <w:bottom w:val="single" w:sz="6" w:space="0" w:color="auto"/>
              <w:right w:val="single" w:sz="6" w:space="0" w:color="auto"/>
            </w:tcBorders>
            <w:hideMark/>
          </w:tcPr>
          <w:p w14:paraId="0970089B" w14:textId="77777777" w:rsidR="00763771" w:rsidRPr="00FB0858" w:rsidRDefault="00763771" w:rsidP="00763771">
            <w:pPr>
              <w:rPr>
                <w:lang w:val="en-AU"/>
              </w:rPr>
            </w:pPr>
            <w:r w:rsidRPr="00FB0858">
              <w:rPr>
                <w:b/>
                <w:bCs/>
              </w:rPr>
              <w:t>Council Resolutions between 1 April 2026 – 30 June 2026</w:t>
            </w:r>
            <w:r w:rsidRPr="00FB0858">
              <w:rPr>
                <w:lang w:val="en-AU"/>
              </w:rPr>
              <w:t> </w:t>
            </w:r>
          </w:p>
        </w:tc>
      </w:tr>
      <w:tr w:rsidR="00763771" w:rsidRPr="00FB0858" w14:paraId="563EE7AC" w14:textId="77777777" w:rsidTr="00EE6251">
        <w:trPr>
          <w:trHeight w:val="285"/>
        </w:trPr>
        <w:tc>
          <w:tcPr>
            <w:tcW w:w="1465" w:type="dxa"/>
            <w:tcBorders>
              <w:top w:val="single" w:sz="6" w:space="0" w:color="auto"/>
              <w:left w:val="single" w:sz="6" w:space="0" w:color="auto"/>
              <w:bottom w:val="single" w:sz="6" w:space="0" w:color="auto"/>
              <w:right w:val="single" w:sz="6" w:space="0" w:color="auto"/>
            </w:tcBorders>
            <w:hideMark/>
          </w:tcPr>
          <w:p w14:paraId="642A4758" w14:textId="77777777" w:rsidR="00763771" w:rsidRPr="00FB0858" w:rsidRDefault="00763771" w:rsidP="00763771">
            <w:pPr>
              <w:rPr>
                <w:lang w:val="en-AU"/>
              </w:rPr>
            </w:pPr>
            <w:r w:rsidRPr="00FB0858">
              <w:t>Total number of resolutions </w:t>
            </w:r>
            <w:r w:rsidRPr="00FB0858">
              <w:rPr>
                <w:lang w:val="en-AU"/>
              </w:rPr>
              <w:t> </w:t>
            </w:r>
          </w:p>
          <w:p w14:paraId="44FFE3F1" w14:textId="77777777" w:rsidR="00763771" w:rsidRPr="00FB0858" w:rsidRDefault="00763771" w:rsidP="00763771">
            <w:pPr>
              <w:rPr>
                <w:lang w:val="en-AU"/>
              </w:rPr>
            </w:pPr>
            <w:r w:rsidRPr="00FB0858">
              <w:t>allocated </w:t>
            </w:r>
            <w:r w:rsidRPr="00FB0858">
              <w:rPr>
                <w:lang w:val="en-AU"/>
              </w:rPr>
              <w:t> </w:t>
            </w:r>
          </w:p>
        </w:tc>
        <w:tc>
          <w:tcPr>
            <w:tcW w:w="1846" w:type="dxa"/>
            <w:tcBorders>
              <w:top w:val="nil"/>
              <w:left w:val="single" w:sz="6" w:space="0" w:color="auto"/>
              <w:bottom w:val="single" w:sz="6" w:space="0" w:color="auto"/>
              <w:right w:val="single" w:sz="6" w:space="0" w:color="auto"/>
            </w:tcBorders>
            <w:hideMark/>
          </w:tcPr>
          <w:p w14:paraId="3A82DAC9" w14:textId="242FA72E" w:rsidR="00EE6251" w:rsidRPr="00FB0858" w:rsidRDefault="00763771" w:rsidP="00763771">
            <w:r w:rsidRPr="00FB0858">
              <w:rPr>
                <w:lang w:val="en-AU"/>
              </w:rPr>
              <w:t> </w:t>
            </w:r>
            <w:r w:rsidRPr="00FB0858">
              <w:t>Resolutions</w:t>
            </w:r>
            <w:r w:rsidR="00244A68" w:rsidRPr="00FB0858">
              <w:t xml:space="preserve"> in progress</w:t>
            </w:r>
            <w:r w:rsidR="00EE6251" w:rsidRPr="00FB0858">
              <w:t xml:space="preserve"> - </w:t>
            </w:r>
          </w:p>
          <w:p w14:paraId="37D00451" w14:textId="3786694F" w:rsidR="00763771" w:rsidRPr="00FB0858" w:rsidRDefault="00763771" w:rsidP="00763771">
            <w:pPr>
              <w:rPr>
                <w:lang w:val="en-AU"/>
              </w:rPr>
            </w:pPr>
            <w:r w:rsidRPr="00FB0858">
              <w:t> April</w:t>
            </w:r>
            <w:r w:rsidRPr="00FB0858">
              <w:rPr>
                <w:lang w:val="en-AU"/>
              </w:rPr>
              <w:t> </w:t>
            </w:r>
          </w:p>
        </w:tc>
        <w:tc>
          <w:tcPr>
            <w:tcW w:w="1482" w:type="dxa"/>
            <w:tcBorders>
              <w:top w:val="nil"/>
              <w:left w:val="single" w:sz="6" w:space="0" w:color="auto"/>
              <w:bottom w:val="single" w:sz="6" w:space="0" w:color="auto"/>
              <w:right w:val="single" w:sz="6" w:space="0" w:color="auto"/>
            </w:tcBorders>
            <w:hideMark/>
          </w:tcPr>
          <w:p w14:paraId="4242649A" w14:textId="5E85B349" w:rsidR="00763771" w:rsidRPr="00FB0858" w:rsidRDefault="00763771" w:rsidP="00763771">
            <w:pPr>
              <w:rPr>
                <w:lang w:val="en-AU"/>
              </w:rPr>
            </w:pPr>
            <w:r w:rsidRPr="00FB0858">
              <w:t xml:space="preserve"> </w:t>
            </w:r>
            <w:r w:rsidR="00244A68" w:rsidRPr="00FB0858">
              <w:t>R</w:t>
            </w:r>
            <w:r w:rsidRPr="00FB0858">
              <w:t>esolutions</w:t>
            </w:r>
            <w:r w:rsidR="00244A68" w:rsidRPr="00FB0858">
              <w:t xml:space="preserve"> in progress</w:t>
            </w:r>
            <w:r w:rsidRPr="00FB0858">
              <w:t xml:space="preserve"> - </w:t>
            </w:r>
            <w:r w:rsidRPr="00FB0858">
              <w:rPr>
                <w:lang w:val="en-AU"/>
              </w:rPr>
              <w:t> </w:t>
            </w:r>
          </w:p>
          <w:p w14:paraId="081A453C" w14:textId="77777777" w:rsidR="00763771" w:rsidRPr="00FB0858" w:rsidRDefault="00763771" w:rsidP="00763771">
            <w:pPr>
              <w:rPr>
                <w:lang w:val="en-AU"/>
              </w:rPr>
            </w:pPr>
            <w:r w:rsidRPr="00FB0858">
              <w:t>May</w:t>
            </w:r>
            <w:r w:rsidRPr="00FB0858">
              <w:rPr>
                <w:lang w:val="en-AU"/>
              </w:rPr>
              <w:t> </w:t>
            </w:r>
          </w:p>
        </w:tc>
        <w:tc>
          <w:tcPr>
            <w:tcW w:w="1295" w:type="dxa"/>
            <w:tcBorders>
              <w:top w:val="nil"/>
              <w:left w:val="single" w:sz="6" w:space="0" w:color="auto"/>
              <w:bottom w:val="single" w:sz="6" w:space="0" w:color="auto"/>
              <w:right w:val="single" w:sz="6" w:space="0" w:color="auto"/>
            </w:tcBorders>
            <w:hideMark/>
          </w:tcPr>
          <w:p w14:paraId="72DEC7BD" w14:textId="5D8A09A7" w:rsidR="00763771" w:rsidRPr="00FB0858" w:rsidRDefault="006A2CDD" w:rsidP="00763771">
            <w:pPr>
              <w:rPr>
                <w:lang w:val="en-AU"/>
              </w:rPr>
            </w:pPr>
            <w:r w:rsidRPr="00FB0858">
              <w:t>R</w:t>
            </w:r>
            <w:r w:rsidR="00763771" w:rsidRPr="00FB0858">
              <w:t>esolutions</w:t>
            </w:r>
            <w:r w:rsidRPr="00FB0858">
              <w:t xml:space="preserve"> in progress</w:t>
            </w:r>
            <w:r w:rsidR="00763771" w:rsidRPr="00FB0858">
              <w:t xml:space="preserve"> -June</w:t>
            </w:r>
            <w:r w:rsidR="00763771" w:rsidRPr="00FB0858">
              <w:rPr>
                <w:lang w:val="en-AU"/>
              </w:rPr>
              <w:t> </w:t>
            </w:r>
          </w:p>
        </w:tc>
        <w:tc>
          <w:tcPr>
            <w:tcW w:w="1359" w:type="dxa"/>
            <w:tcBorders>
              <w:top w:val="nil"/>
              <w:left w:val="single" w:sz="6" w:space="0" w:color="auto"/>
              <w:bottom w:val="single" w:sz="6" w:space="0" w:color="auto"/>
              <w:right w:val="single" w:sz="6" w:space="0" w:color="auto"/>
            </w:tcBorders>
            <w:hideMark/>
          </w:tcPr>
          <w:p w14:paraId="3E76F5EE" w14:textId="4ED47179" w:rsidR="00763771" w:rsidRPr="00FB0858" w:rsidRDefault="00763771" w:rsidP="00763771">
            <w:pPr>
              <w:rPr>
                <w:lang w:val="en-AU"/>
              </w:rPr>
            </w:pPr>
            <w:r w:rsidRPr="00FB0858">
              <w:t>Total number of  </w:t>
            </w:r>
            <w:r w:rsidRPr="00FB0858">
              <w:rPr>
                <w:lang w:val="en-AU"/>
              </w:rPr>
              <w:t> </w:t>
            </w:r>
            <w:r w:rsidRPr="00FB0858">
              <w:t xml:space="preserve"> </w:t>
            </w:r>
            <w:r w:rsidR="00532D7C" w:rsidRPr="00FB0858">
              <w:t>R</w:t>
            </w:r>
            <w:r w:rsidRPr="00FB0858">
              <w:t>esolutions </w:t>
            </w:r>
            <w:r w:rsidR="00532D7C" w:rsidRPr="00FB0858">
              <w:t>in progress</w:t>
            </w:r>
            <w:r w:rsidRPr="00FB0858">
              <w:t> </w:t>
            </w:r>
            <w:r w:rsidRPr="00FB0858">
              <w:rPr>
                <w:lang w:val="en-AU"/>
              </w:rPr>
              <w:t> </w:t>
            </w:r>
          </w:p>
        </w:tc>
        <w:tc>
          <w:tcPr>
            <w:tcW w:w="1538" w:type="dxa"/>
            <w:tcBorders>
              <w:top w:val="nil"/>
              <w:left w:val="single" w:sz="6" w:space="0" w:color="auto"/>
              <w:bottom w:val="single" w:sz="6" w:space="0" w:color="auto"/>
              <w:right w:val="single" w:sz="6" w:space="0" w:color="auto"/>
            </w:tcBorders>
            <w:hideMark/>
          </w:tcPr>
          <w:p w14:paraId="74C575A3" w14:textId="7204D2CC" w:rsidR="00763771" w:rsidRPr="00FB0858" w:rsidRDefault="00763771" w:rsidP="00763771">
            <w:pPr>
              <w:rPr>
                <w:lang w:val="en-AU"/>
              </w:rPr>
            </w:pPr>
            <w:r w:rsidRPr="00FB0858">
              <w:t xml:space="preserve">% of  </w:t>
            </w:r>
            <w:r w:rsidR="00532D7C" w:rsidRPr="00FB0858">
              <w:t>R</w:t>
            </w:r>
            <w:r w:rsidRPr="00FB0858">
              <w:t>esolutions </w:t>
            </w:r>
            <w:r w:rsidR="00532D7C" w:rsidRPr="00FB0858">
              <w:t>in progress</w:t>
            </w:r>
            <w:r w:rsidRPr="00FB0858">
              <w:t> </w:t>
            </w:r>
            <w:r w:rsidRPr="00FB0858">
              <w:rPr>
                <w:lang w:val="en-AU"/>
              </w:rPr>
              <w:t> </w:t>
            </w:r>
          </w:p>
        </w:tc>
      </w:tr>
      <w:tr w:rsidR="00763771" w:rsidRPr="00FB0858" w14:paraId="254B8A0B" w14:textId="77777777" w:rsidTr="00EE6251">
        <w:trPr>
          <w:trHeight w:val="285"/>
        </w:trPr>
        <w:tc>
          <w:tcPr>
            <w:tcW w:w="1465" w:type="dxa"/>
            <w:tcBorders>
              <w:top w:val="single" w:sz="6" w:space="0" w:color="auto"/>
              <w:left w:val="single" w:sz="6" w:space="0" w:color="auto"/>
              <w:bottom w:val="single" w:sz="6" w:space="0" w:color="auto"/>
              <w:right w:val="single" w:sz="6" w:space="0" w:color="auto"/>
            </w:tcBorders>
            <w:hideMark/>
          </w:tcPr>
          <w:p w14:paraId="464A9C42" w14:textId="77777777" w:rsidR="00763771" w:rsidRPr="00FB0858" w:rsidRDefault="00763771" w:rsidP="00763771">
            <w:pPr>
              <w:rPr>
                <w:lang w:val="en-AU"/>
              </w:rPr>
            </w:pPr>
            <w:r w:rsidRPr="00FB0858">
              <w:t>46</w:t>
            </w:r>
            <w:r w:rsidRPr="00FB0858">
              <w:rPr>
                <w:lang w:val="en-AU"/>
              </w:rPr>
              <w:t> </w:t>
            </w:r>
          </w:p>
        </w:tc>
        <w:tc>
          <w:tcPr>
            <w:tcW w:w="1846" w:type="dxa"/>
            <w:tcBorders>
              <w:top w:val="single" w:sz="6" w:space="0" w:color="auto"/>
              <w:left w:val="single" w:sz="6" w:space="0" w:color="auto"/>
              <w:bottom w:val="single" w:sz="6" w:space="0" w:color="auto"/>
              <w:right w:val="single" w:sz="6" w:space="0" w:color="auto"/>
            </w:tcBorders>
            <w:hideMark/>
          </w:tcPr>
          <w:p w14:paraId="37596399" w14:textId="77777777" w:rsidR="00763771" w:rsidRPr="00FB0858" w:rsidRDefault="00763771" w:rsidP="00763771">
            <w:pPr>
              <w:rPr>
                <w:lang w:val="en-AU"/>
              </w:rPr>
            </w:pPr>
            <w:r w:rsidRPr="00FB0858">
              <w:t>2</w:t>
            </w:r>
            <w:r w:rsidRPr="00FB0858">
              <w:rPr>
                <w:lang w:val="en-AU"/>
              </w:rPr>
              <w:t> </w:t>
            </w:r>
          </w:p>
        </w:tc>
        <w:tc>
          <w:tcPr>
            <w:tcW w:w="1482" w:type="dxa"/>
            <w:tcBorders>
              <w:top w:val="single" w:sz="6" w:space="0" w:color="auto"/>
              <w:left w:val="single" w:sz="6" w:space="0" w:color="auto"/>
              <w:bottom w:val="single" w:sz="6" w:space="0" w:color="auto"/>
              <w:right w:val="single" w:sz="6" w:space="0" w:color="auto"/>
            </w:tcBorders>
            <w:hideMark/>
          </w:tcPr>
          <w:p w14:paraId="7B4EB354" w14:textId="77777777" w:rsidR="00763771" w:rsidRPr="00FB0858" w:rsidRDefault="00763771" w:rsidP="00763771">
            <w:pPr>
              <w:rPr>
                <w:lang w:val="en-AU"/>
              </w:rPr>
            </w:pPr>
            <w:r w:rsidRPr="00FB0858">
              <w:t>6</w:t>
            </w:r>
            <w:r w:rsidRPr="00FB0858">
              <w:rPr>
                <w:lang w:val="en-AU"/>
              </w:rPr>
              <w:t> </w:t>
            </w:r>
          </w:p>
        </w:tc>
        <w:tc>
          <w:tcPr>
            <w:tcW w:w="1295" w:type="dxa"/>
            <w:tcBorders>
              <w:top w:val="single" w:sz="6" w:space="0" w:color="auto"/>
              <w:left w:val="single" w:sz="6" w:space="0" w:color="auto"/>
              <w:bottom w:val="single" w:sz="6" w:space="0" w:color="auto"/>
              <w:right w:val="single" w:sz="6" w:space="0" w:color="auto"/>
            </w:tcBorders>
            <w:hideMark/>
          </w:tcPr>
          <w:p w14:paraId="15429A0D" w14:textId="77777777" w:rsidR="00763771" w:rsidRPr="00FB0858" w:rsidRDefault="00763771" w:rsidP="00763771">
            <w:pPr>
              <w:rPr>
                <w:lang w:val="en-AU"/>
              </w:rPr>
            </w:pPr>
            <w:r w:rsidRPr="00FB0858">
              <w:t>6</w:t>
            </w:r>
            <w:r w:rsidRPr="00FB0858">
              <w:rPr>
                <w:lang w:val="en-AU"/>
              </w:rPr>
              <w:t> </w:t>
            </w:r>
          </w:p>
        </w:tc>
        <w:tc>
          <w:tcPr>
            <w:tcW w:w="1359" w:type="dxa"/>
            <w:tcBorders>
              <w:top w:val="single" w:sz="6" w:space="0" w:color="auto"/>
              <w:left w:val="single" w:sz="6" w:space="0" w:color="auto"/>
              <w:bottom w:val="single" w:sz="6" w:space="0" w:color="auto"/>
              <w:right w:val="single" w:sz="6" w:space="0" w:color="auto"/>
            </w:tcBorders>
            <w:hideMark/>
          </w:tcPr>
          <w:p w14:paraId="371C9401" w14:textId="77777777" w:rsidR="00763771" w:rsidRPr="00FB0858" w:rsidRDefault="00763771" w:rsidP="00763771">
            <w:pPr>
              <w:rPr>
                <w:lang w:val="en-AU"/>
              </w:rPr>
            </w:pPr>
            <w:r w:rsidRPr="00FB0858">
              <w:t>14</w:t>
            </w:r>
            <w:r w:rsidRPr="00FB0858">
              <w:rPr>
                <w:lang w:val="en-AU"/>
              </w:rPr>
              <w:t> </w:t>
            </w:r>
          </w:p>
        </w:tc>
        <w:tc>
          <w:tcPr>
            <w:tcW w:w="1538" w:type="dxa"/>
            <w:tcBorders>
              <w:top w:val="single" w:sz="6" w:space="0" w:color="auto"/>
              <w:left w:val="single" w:sz="6" w:space="0" w:color="auto"/>
              <w:bottom w:val="single" w:sz="6" w:space="0" w:color="auto"/>
              <w:right w:val="single" w:sz="6" w:space="0" w:color="auto"/>
            </w:tcBorders>
            <w:hideMark/>
          </w:tcPr>
          <w:p w14:paraId="5E66B571" w14:textId="77777777" w:rsidR="00763771" w:rsidRPr="00FB0858" w:rsidRDefault="00763771" w:rsidP="00763771">
            <w:pPr>
              <w:rPr>
                <w:lang w:val="en-AU"/>
              </w:rPr>
            </w:pPr>
            <w:r w:rsidRPr="00FB0858">
              <w:t>30%</w:t>
            </w:r>
            <w:r w:rsidRPr="00FB0858">
              <w:rPr>
                <w:lang w:val="en-AU"/>
              </w:rPr>
              <w:t> </w:t>
            </w:r>
          </w:p>
        </w:tc>
      </w:tr>
    </w:tbl>
    <w:p w14:paraId="556077CC" w14:textId="77777777" w:rsidR="00763771" w:rsidRPr="00FB0858" w:rsidRDefault="00763771" w:rsidP="00FB7BD6">
      <w:pPr>
        <w:rPr>
          <w:lang w:val="en-AU"/>
        </w:rPr>
      </w:pPr>
    </w:p>
    <w:p w14:paraId="236D59CC" w14:textId="77777777" w:rsidR="00FB7BD6" w:rsidRPr="00FB0858" w:rsidRDefault="00FB7BD6" w:rsidP="00FB7BD6">
      <w:pPr>
        <w:rPr>
          <w:lang w:val="en-AU"/>
        </w:rPr>
      </w:pPr>
      <w:r w:rsidRPr="00FB0858">
        <w:rPr>
          <w:lang w:val="en-AU"/>
        </w:rPr>
        <w:t> </w:t>
      </w:r>
    </w:p>
    <w:p w14:paraId="738815B4" w14:textId="77777777" w:rsidR="00FB7BD6" w:rsidRPr="00FB0858" w:rsidRDefault="00FB7BD6" w:rsidP="0028670D"/>
    <w:p w14:paraId="12A569D4" w14:textId="5615EC21" w:rsidR="00602E38" w:rsidRPr="00FB0858" w:rsidRDefault="00602E38">
      <w:pPr>
        <w:rPr>
          <w:rFonts w:asciiTheme="majorHAnsi" w:eastAsiaTheme="majorEastAsia" w:hAnsiTheme="majorHAnsi" w:cstheme="majorBidi"/>
          <w:sz w:val="26"/>
          <w:szCs w:val="26"/>
        </w:rPr>
      </w:pPr>
      <w:r w:rsidRPr="00FB0858">
        <w:rPr>
          <w:rFonts w:asciiTheme="majorHAnsi" w:eastAsiaTheme="majorEastAsia" w:hAnsiTheme="majorHAnsi" w:cstheme="majorBidi"/>
          <w:sz w:val="26"/>
          <w:szCs w:val="26"/>
        </w:rPr>
        <w:br w:type="page"/>
      </w:r>
    </w:p>
    <w:p w14:paraId="22107EB0" w14:textId="77777777" w:rsidR="00DC0D6A" w:rsidRPr="00FB0858" w:rsidRDefault="00DC0D6A" w:rsidP="0028670D">
      <w:pPr>
        <w:rPr>
          <w:rFonts w:asciiTheme="majorHAnsi" w:eastAsiaTheme="majorEastAsia" w:hAnsiTheme="majorHAnsi" w:cstheme="majorBidi"/>
          <w:sz w:val="26"/>
          <w:szCs w:val="26"/>
        </w:rPr>
      </w:pPr>
    </w:p>
    <w:p w14:paraId="1C40873C" w14:textId="695590EB" w:rsidR="00C4637C" w:rsidRPr="00FB0858" w:rsidRDefault="00EA10B2" w:rsidP="00EF7A3F">
      <w:pPr>
        <w:pStyle w:val="Heading2"/>
        <w:rPr>
          <w:color w:val="auto"/>
        </w:rPr>
      </w:pPr>
      <w:bookmarkStart w:id="18" w:name="_Toc239069274"/>
      <w:r w:rsidRPr="00FB0858">
        <w:rPr>
          <w:color w:val="auto"/>
        </w:rPr>
        <w:t>Community Engagement Policy Adoption</w:t>
      </w:r>
      <w:bookmarkEnd w:id="18"/>
      <w:r w:rsidRPr="00FB0858">
        <w:rPr>
          <w:color w:val="auto"/>
        </w:rPr>
        <w:t xml:space="preserve"> </w:t>
      </w:r>
    </w:p>
    <w:p w14:paraId="24011BFB" w14:textId="77777777" w:rsidR="001E1049" w:rsidRPr="00FB0858" w:rsidRDefault="001E1049" w:rsidP="001E1049"/>
    <w:p w14:paraId="537836C1" w14:textId="77777777" w:rsidR="00C4637C" w:rsidRPr="00FB0858" w:rsidRDefault="00C4637C" w:rsidP="00C4637C">
      <w:pPr>
        <w:rPr>
          <w:lang w:val="en-AU"/>
        </w:rPr>
      </w:pPr>
      <w:r w:rsidRPr="00FB0858">
        <w:rPr>
          <w:lang w:val="en-AU"/>
        </w:rPr>
        <w:t>Yarra’s new Community Engagement Policy was adopted at the Council Meeting on Tuesday 14 April 2026. The Policy was revised to align with the Yarra Council Plan 2025-2029, the Community Vision 2036, other legislative requirements and current best practice engagement. Community feedback helped to finalise the policy and shape the commitment statements guiding how Council will engage with traditionally harder to reach communities, as well as how Council will report back on engagement results. The Community Engagement Policy also contains an 'Engagement Matrix for Council activities' guide, which categorises the different types of projects undertaken by Council and outlines the engagement approach and typical engagement activities the community can expect for each category. </w:t>
      </w:r>
    </w:p>
    <w:p w14:paraId="45D969A6" w14:textId="1AAE584B" w:rsidR="00C4637C" w:rsidRPr="00FB0858" w:rsidRDefault="00C4637C" w:rsidP="00C4637C">
      <w:pPr>
        <w:rPr>
          <w:lang w:val="en-AU"/>
        </w:rPr>
      </w:pPr>
      <w:r w:rsidRPr="00FB0858">
        <w:rPr>
          <w:lang w:val="en-AU"/>
        </w:rPr>
        <w:t xml:space="preserve">Council has updated the Your Say Yarra </w:t>
      </w:r>
      <w:r w:rsidR="5589A155" w:rsidRPr="00FB0858">
        <w:rPr>
          <w:lang w:val="en-AU"/>
        </w:rPr>
        <w:t xml:space="preserve">website </w:t>
      </w:r>
      <w:r w:rsidRPr="00FB0858">
        <w:rPr>
          <w:lang w:val="en-AU"/>
        </w:rPr>
        <w:t>look </w:t>
      </w:r>
      <w:r w:rsidR="5E50F760" w:rsidRPr="00FB0858">
        <w:rPr>
          <w:lang w:val="en-AU"/>
        </w:rPr>
        <w:t xml:space="preserve">and feel </w:t>
      </w:r>
      <w:r w:rsidRPr="00FB0858">
        <w:rPr>
          <w:lang w:val="en-AU"/>
        </w:rPr>
        <w:t xml:space="preserve">as part of the implementation of the </w:t>
      </w:r>
      <w:r w:rsidR="6F3F3D81" w:rsidRPr="00FB0858">
        <w:rPr>
          <w:lang w:val="en-AU"/>
        </w:rPr>
        <w:t xml:space="preserve">updated </w:t>
      </w:r>
      <w:r w:rsidRPr="00FB0858">
        <w:rPr>
          <w:lang w:val="en-AU"/>
        </w:rPr>
        <w:t>Community Engagement Policy, mak</w:t>
      </w:r>
      <w:r w:rsidR="55DFB1E2" w:rsidRPr="00FB0858">
        <w:rPr>
          <w:lang w:val="en-AU"/>
        </w:rPr>
        <w:t>ing</w:t>
      </w:r>
      <w:r w:rsidRPr="00FB0858">
        <w:rPr>
          <w:lang w:val="en-AU"/>
        </w:rPr>
        <w:t xml:space="preserve"> the site simpler and easier to navigate.    </w:t>
      </w:r>
    </w:p>
    <w:p w14:paraId="40B6CF7C" w14:textId="2572A51E" w:rsidR="00C4637C" w:rsidRPr="00FB0858" w:rsidRDefault="00C4637C" w:rsidP="00C4637C">
      <w:pPr>
        <w:rPr>
          <w:lang w:val="en-AU"/>
        </w:rPr>
      </w:pPr>
      <w:r w:rsidRPr="00FB0858">
        <w:rPr>
          <w:lang w:val="en-AU"/>
        </w:rPr>
        <w:t>Council has also commenced actioning on the Year 1 communities of focus by improving the demographic question on disability to ensure it is more inclusive and comparable to the questions in the A</w:t>
      </w:r>
      <w:r w:rsidR="0039341E" w:rsidRPr="00FB0858">
        <w:rPr>
          <w:lang w:val="en-AU"/>
        </w:rPr>
        <w:t xml:space="preserve">ustralian </w:t>
      </w:r>
      <w:r w:rsidRPr="00FB0858">
        <w:rPr>
          <w:lang w:val="en-AU"/>
        </w:rPr>
        <w:t>B</w:t>
      </w:r>
      <w:r w:rsidR="0039341E" w:rsidRPr="00FB0858">
        <w:rPr>
          <w:lang w:val="en-AU"/>
        </w:rPr>
        <w:t>ureau of Statistics</w:t>
      </w:r>
      <w:r w:rsidRPr="00FB0858">
        <w:rPr>
          <w:lang w:val="en-AU"/>
        </w:rPr>
        <w:t xml:space="preserve"> Census.  </w:t>
      </w:r>
    </w:p>
    <w:p w14:paraId="40429B25" w14:textId="6413E0BF" w:rsidR="00C4637C" w:rsidRPr="00FB0858" w:rsidRDefault="00C4637C" w:rsidP="00C4637C">
      <w:pPr>
        <w:rPr>
          <w:lang w:val="en-AU"/>
        </w:rPr>
      </w:pPr>
      <w:r w:rsidRPr="00FB0858">
        <w:rPr>
          <w:lang w:val="en-AU"/>
        </w:rPr>
        <w:t xml:space="preserve">In </w:t>
      </w:r>
      <w:r w:rsidR="0039341E" w:rsidRPr="00FB0858">
        <w:rPr>
          <w:lang w:val="en-AU"/>
        </w:rPr>
        <w:t>Q</w:t>
      </w:r>
      <w:r w:rsidRPr="00FB0858">
        <w:rPr>
          <w:lang w:val="en-AU"/>
        </w:rPr>
        <w:t>uarter</w:t>
      </w:r>
      <w:r w:rsidR="0039341E" w:rsidRPr="00FB0858">
        <w:rPr>
          <w:lang w:val="en-AU"/>
        </w:rPr>
        <w:t xml:space="preserve"> 4</w:t>
      </w:r>
      <w:r w:rsidRPr="00FB0858">
        <w:rPr>
          <w:lang w:val="en-AU"/>
        </w:rPr>
        <w:t>, Council also engaged or commenced engagement on the following projects: </w:t>
      </w:r>
    </w:p>
    <w:p w14:paraId="56469EC6" w14:textId="77777777" w:rsidR="00C4637C" w:rsidRPr="00FB0858" w:rsidRDefault="00C4637C" w:rsidP="003C02B6">
      <w:pPr>
        <w:pStyle w:val="ListParagraph"/>
        <w:numPr>
          <w:ilvl w:val="0"/>
          <w:numId w:val="1"/>
        </w:numPr>
        <w:tabs>
          <w:tab w:val="num" w:pos="720"/>
        </w:tabs>
        <w:rPr>
          <w:lang w:val="en-AU"/>
        </w:rPr>
      </w:pPr>
      <w:r w:rsidRPr="00FB0858">
        <w:rPr>
          <w:lang w:val="en-AU"/>
        </w:rPr>
        <w:t>Safer Streets for schools - Princes Hill Primary School  </w:t>
      </w:r>
    </w:p>
    <w:p w14:paraId="6E4604F1" w14:textId="7E9D9280" w:rsidR="00C4637C" w:rsidRPr="00FB0858" w:rsidRDefault="00C4637C" w:rsidP="003C02B6">
      <w:pPr>
        <w:pStyle w:val="ListParagraph"/>
        <w:numPr>
          <w:ilvl w:val="0"/>
          <w:numId w:val="1"/>
        </w:numPr>
        <w:tabs>
          <w:tab w:val="num" w:pos="720"/>
        </w:tabs>
        <w:rPr>
          <w:lang w:val="en-AU"/>
        </w:rPr>
      </w:pPr>
      <w:r w:rsidRPr="00FB0858">
        <w:rPr>
          <w:lang w:val="en-AU"/>
        </w:rPr>
        <w:t>Roads to parks – Mater Street Stage 2  </w:t>
      </w:r>
    </w:p>
    <w:p w14:paraId="0F388ACA" w14:textId="669BE0D3" w:rsidR="00C4637C" w:rsidRPr="00FB0858" w:rsidRDefault="00C4637C" w:rsidP="003C02B6">
      <w:pPr>
        <w:pStyle w:val="ListParagraph"/>
        <w:numPr>
          <w:ilvl w:val="0"/>
          <w:numId w:val="1"/>
        </w:numPr>
        <w:tabs>
          <w:tab w:val="num" w:pos="720"/>
        </w:tabs>
        <w:rPr>
          <w:lang w:val="en-AU"/>
        </w:rPr>
      </w:pPr>
      <w:r w:rsidRPr="00FB0858">
        <w:rPr>
          <w:lang w:val="en-AU"/>
        </w:rPr>
        <w:t>Roads to parks –</w:t>
      </w:r>
      <w:r w:rsidR="0039341E" w:rsidRPr="00FB0858">
        <w:rPr>
          <w:lang w:val="en-AU"/>
        </w:rPr>
        <w:t xml:space="preserve"> </w:t>
      </w:r>
      <w:r w:rsidRPr="00FB0858">
        <w:rPr>
          <w:lang w:val="en-AU"/>
        </w:rPr>
        <w:t>Budd Street Stage 2  </w:t>
      </w:r>
    </w:p>
    <w:p w14:paraId="073116F7" w14:textId="77777777" w:rsidR="00C4637C" w:rsidRPr="00FB0858" w:rsidRDefault="00C4637C" w:rsidP="003C02B6">
      <w:pPr>
        <w:pStyle w:val="ListParagraph"/>
        <w:numPr>
          <w:ilvl w:val="0"/>
          <w:numId w:val="1"/>
        </w:numPr>
        <w:tabs>
          <w:tab w:val="num" w:pos="720"/>
        </w:tabs>
        <w:rPr>
          <w:lang w:val="en-AU"/>
        </w:rPr>
      </w:pPr>
      <w:r w:rsidRPr="00FB0858">
        <w:rPr>
          <w:lang w:val="en-AU"/>
        </w:rPr>
        <w:t>Draft Budget 2026/27 </w:t>
      </w:r>
    </w:p>
    <w:p w14:paraId="014AC253" w14:textId="77777777" w:rsidR="00C4637C" w:rsidRPr="00FB0858" w:rsidRDefault="00C4637C" w:rsidP="003C02B6">
      <w:pPr>
        <w:pStyle w:val="ListParagraph"/>
        <w:numPr>
          <w:ilvl w:val="0"/>
          <w:numId w:val="1"/>
        </w:numPr>
        <w:tabs>
          <w:tab w:val="num" w:pos="720"/>
        </w:tabs>
        <w:rPr>
          <w:lang w:val="en-AU"/>
        </w:rPr>
      </w:pPr>
      <w:r w:rsidRPr="00FB0858">
        <w:rPr>
          <w:lang w:val="en-AU"/>
        </w:rPr>
        <w:t>Economic Development Stage 2  </w:t>
      </w:r>
    </w:p>
    <w:p w14:paraId="2C0D8D4C" w14:textId="77777777" w:rsidR="00C4637C" w:rsidRPr="00FB0858" w:rsidRDefault="00C4637C" w:rsidP="003C02B6">
      <w:pPr>
        <w:pStyle w:val="ListParagraph"/>
        <w:numPr>
          <w:ilvl w:val="0"/>
          <w:numId w:val="1"/>
        </w:numPr>
        <w:tabs>
          <w:tab w:val="num" w:pos="720"/>
        </w:tabs>
        <w:rPr>
          <w:lang w:val="en-AU"/>
        </w:rPr>
      </w:pPr>
      <w:r w:rsidRPr="00FB0858">
        <w:rPr>
          <w:lang w:val="en-AU"/>
        </w:rPr>
        <w:t>Revitalising Victoria Street  </w:t>
      </w:r>
    </w:p>
    <w:p w14:paraId="1EF2575B" w14:textId="77777777" w:rsidR="00C4637C" w:rsidRPr="00FB0858" w:rsidRDefault="00C4637C" w:rsidP="003C02B6">
      <w:pPr>
        <w:pStyle w:val="ListParagraph"/>
        <w:numPr>
          <w:ilvl w:val="0"/>
          <w:numId w:val="1"/>
        </w:numPr>
        <w:tabs>
          <w:tab w:val="num" w:pos="720"/>
        </w:tabs>
        <w:rPr>
          <w:lang w:val="en-AU"/>
        </w:rPr>
      </w:pPr>
      <w:r w:rsidRPr="00FB0858">
        <w:rPr>
          <w:lang w:val="en-AU"/>
        </w:rPr>
        <w:t>Rowena Parade – Road Safety Study </w:t>
      </w:r>
    </w:p>
    <w:p w14:paraId="520E0C9F" w14:textId="77777777" w:rsidR="00C4637C" w:rsidRPr="00FB0858" w:rsidRDefault="00C4637C" w:rsidP="003C02B6">
      <w:pPr>
        <w:pStyle w:val="ListParagraph"/>
        <w:numPr>
          <w:ilvl w:val="0"/>
          <w:numId w:val="1"/>
        </w:numPr>
        <w:tabs>
          <w:tab w:val="num" w:pos="720"/>
        </w:tabs>
        <w:rPr>
          <w:lang w:val="en-AU"/>
        </w:rPr>
      </w:pPr>
      <w:r w:rsidRPr="00FB0858">
        <w:rPr>
          <w:lang w:val="en-AU"/>
        </w:rPr>
        <w:t>Little Turner Street – Road Safety Study </w:t>
      </w:r>
    </w:p>
    <w:p w14:paraId="000707B2" w14:textId="77777777" w:rsidR="00C4637C" w:rsidRPr="00FB0858" w:rsidRDefault="00C4637C" w:rsidP="003C02B6">
      <w:pPr>
        <w:pStyle w:val="ListParagraph"/>
        <w:numPr>
          <w:ilvl w:val="0"/>
          <w:numId w:val="1"/>
        </w:numPr>
        <w:tabs>
          <w:tab w:val="num" w:pos="720"/>
        </w:tabs>
        <w:rPr>
          <w:lang w:val="en-AU"/>
        </w:rPr>
      </w:pPr>
      <w:r w:rsidRPr="00FB0858">
        <w:rPr>
          <w:lang w:val="en-AU"/>
        </w:rPr>
        <w:t>Waste and Recycling Strategy Stage 2  </w:t>
      </w:r>
    </w:p>
    <w:p w14:paraId="28BEDDE1" w14:textId="77777777" w:rsidR="00C4637C" w:rsidRPr="00FB0858" w:rsidRDefault="00C4637C" w:rsidP="00C4637C">
      <w:pPr>
        <w:rPr>
          <w:lang w:val="en-AU"/>
        </w:rPr>
      </w:pPr>
      <w:r w:rsidRPr="00FB0858">
        <w:rPr>
          <w:lang w:val="en-AU"/>
        </w:rPr>
        <w:t>Participation from people living with a disability in the Roads to parks Mater Street and draft Budget consultations was higher than average. Council also created an Easy Read consultation page for the Universal Design and Disability Inclusion Policy consultation, using images and simple language, on the Your Say Yarra project page to encourage participation from people living with a disability.  </w:t>
      </w:r>
    </w:p>
    <w:p w14:paraId="360C55AC" w14:textId="77777777" w:rsidR="00C4637C" w:rsidRPr="00FB0858" w:rsidRDefault="00C4637C" w:rsidP="00B72AE1">
      <w:pPr>
        <w:rPr>
          <w:lang w:val="en-AU"/>
        </w:rPr>
      </w:pPr>
    </w:p>
    <w:p w14:paraId="61026CC3" w14:textId="41A159FF" w:rsidR="003F2338" w:rsidRPr="00FB0858" w:rsidRDefault="003F2338" w:rsidP="00451814">
      <w:pPr>
        <w:pStyle w:val="Heading2"/>
        <w:rPr>
          <w:color w:val="auto"/>
        </w:rPr>
      </w:pPr>
      <w:bookmarkStart w:id="19" w:name="_Toc239069275"/>
      <w:r w:rsidRPr="00FB0858">
        <w:rPr>
          <w:color w:val="auto"/>
        </w:rPr>
        <w:t>Launch of "Yarra Decides" and cohealth outcome</w:t>
      </w:r>
      <w:bookmarkEnd w:id="19"/>
      <w:r w:rsidRPr="00FB0858">
        <w:rPr>
          <w:color w:val="auto"/>
        </w:rPr>
        <w:t> </w:t>
      </w:r>
    </w:p>
    <w:p w14:paraId="4C5AD3EB" w14:textId="77777777" w:rsidR="003F2338" w:rsidRPr="00FB0858" w:rsidRDefault="003F2338" w:rsidP="003F2338"/>
    <w:p w14:paraId="50A5C4DE" w14:textId="77777777" w:rsidR="00451814" w:rsidRPr="00FB0858" w:rsidRDefault="00451814" w:rsidP="00451814">
      <w:pPr>
        <w:rPr>
          <w:lang w:val="en-AU"/>
        </w:rPr>
      </w:pPr>
      <w:r w:rsidRPr="00FB0858">
        <w:rPr>
          <w:b/>
          <w:bCs/>
        </w:rPr>
        <w:t>Victorian Budget 2026-27</w:t>
      </w:r>
      <w:r w:rsidRPr="00FB0858">
        <w:rPr>
          <w:lang w:val="en-AU"/>
        </w:rPr>
        <w:t> </w:t>
      </w:r>
    </w:p>
    <w:p w14:paraId="6230F708" w14:textId="5E043E70" w:rsidR="00451814" w:rsidRPr="00FB0858" w:rsidRDefault="00451814" w:rsidP="00451814">
      <w:pPr>
        <w:rPr>
          <w:lang w:val="en-AU"/>
        </w:rPr>
      </w:pPr>
      <w:r w:rsidRPr="00FB0858">
        <w:rPr>
          <w:lang w:val="en-AU"/>
        </w:rPr>
        <w:t>In its</w:t>
      </w:r>
      <w:r w:rsidRPr="00FB0858">
        <w:rPr>
          <w:rFonts w:ascii="Arial" w:hAnsi="Arial" w:cs="Arial"/>
          <w:lang w:val="en-AU"/>
        </w:rPr>
        <w:t> </w:t>
      </w:r>
      <w:r w:rsidRPr="00FB0858">
        <w:rPr>
          <w:lang w:val="en-AU"/>
        </w:rPr>
        <w:t>2026</w:t>
      </w:r>
      <w:r w:rsidR="2A89A921" w:rsidRPr="00FB0858">
        <w:rPr>
          <w:lang w:val="en-AU"/>
        </w:rPr>
        <w:t>/</w:t>
      </w:r>
      <w:r w:rsidRPr="00FB0858">
        <w:rPr>
          <w:lang w:val="en-AU"/>
        </w:rPr>
        <w:t>27</w:t>
      </w:r>
      <w:r w:rsidRPr="00FB0858">
        <w:rPr>
          <w:rFonts w:ascii="Arial" w:hAnsi="Arial" w:cs="Arial"/>
          <w:lang w:val="en-AU"/>
        </w:rPr>
        <w:t> </w:t>
      </w:r>
      <w:r w:rsidRPr="00FB0858">
        <w:rPr>
          <w:lang w:val="en-AU"/>
        </w:rPr>
        <w:t>budget, the Victorian Government</w:t>
      </w:r>
      <w:r w:rsidRPr="00FB0858">
        <w:rPr>
          <w:rFonts w:ascii="Arial" w:hAnsi="Arial" w:cs="Arial"/>
          <w:lang w:val="en-AU"/>
        </w:rPr>
        <w:t> </w:t>
      </w:r>
      <w:r w:rsidRPr="00FB0858">
        <w:rPr>
          <w:lang w:val="en-AU"/>
        </w:rPr>
        <w:t>allocated</w:t>
      </w:r>
      <w:r w:rsidRPr="00FB0858">
        <w:rPr>
          <w:rFonts w:ascii="Arial" w:hAnsi="Arial" w:cs="Arial"/>
          <w:lang w:val="en-AU"/>
        </w:rPr>
        <w:t> </w:t>
      </w:r>
      <w:r w:rsidRPr="00FB0858">
        <w:rPr>
          <w:lang w:val="en-AU"/>
        </w:rPr>
        <w:t>$485,000</w:t>
      </w:r>
      <w:r w:rsidRPr="00FB0858">
        <w:rPr>
          <w:rFonts w:ascii="Arial" w:hAnsi="Arial" w:cs="Arial"/>
          <w:lang w:val="en-AU"/>
        </w:rPr>
        <w:t> </w:t>
      </w:r>
      <w:r w:rsidRPr="00FB0858">
        <w:rPr>
          <w:lang w:val="en-AU"/>
        </w:rPr>
        <w:t>for the Richmond Youth Hub and Learning Bank</w:t>
      </w:r>
      <w:r w:rsidRPr="00FB0858">
        <w:rPr>
          <w:rFonts w:ascii="Arial" w:hAnsi="Arial" w:cs="Arial"/>
          <w:lang w:val="en-AU"/>
        </w:rPr>
        <w:t> </w:t>
      </w:r>
      <w:r w:rsidRPr="00FB0858">
        <w:rPr>
          <w:lang w:val="en-AU"/>
        </w:rPr>
        <w:t>on Victoria Street, and</w:t>
      </w:r>
      <w:r w:rsidRPr="00FB0858">
        <w:rPr>
          <w:rFonts w:ascii="Arial" w:hAnsi="Arial" w:cs="Arial"/>
          <w:lang w:val="en-AU"/>
        </w:rPr>
        <w:t> </w:t>
      </w:r>
      <w:r w:rsidRPr="00FB0858">
        <w:rPr>
          <w:lang w:val="en-AU"/>
        </w:rPr>
        <w:t>$100,000 to</w:t>
      </w:r>
      <w:r w:rsidRPr="00FB0858">
        <w:rPr>
          <w:rFonts w:ascii="Arial" w:hAnsi="Arial" w:cs="Arial"/>
          <w:lang w:val="en-AU"/>
        </w:rPr>
        <w:t> </w:t>
      </w:r>
      <w:r w:rsidRPr="00FB0858">
        <w:rPr>
          <w:lang w:val="en-AU"/>
        </w:rPr>
        <w:t>build</w:t>
      </w:r>
      <w:r w:rsidRPr="00FB0858">
        <w:rPr>
          <w:rFonts w:ascii="Arial" w:hAnsi="Arial" w:cs="Arial"/>
          <w:lang w:val="en-AU"/>
        </w:rPr>
        <w:t> </w:t>
      </w:r>
      <w:r w:rsidRPr="00FB0858">
        <w:rPr>
          <w:lang w:val="en-AU"/>
        </w:rPr>
        <w:t>a new cricket pitch at Kevin Bartlet Reserve.</w:t>
      </w:r>
      <w:r w:rsidRPr="00FB0858">
        <w:rPr>
          <w:rFonts w:ascii="Arial" w:hAnsi="Arial" w:cs="Arial"/>
          <w:lang w:val="en-AU"/>
        </w:rPr>
        <w:t> </w:t>
      </w:r>
      <w:r w:rsidRPr="00FB0858">
        <w:rPr>
          <w:lang w:val="en-AU"/>
        </w:rPr>
        <w:t>The</w:t>
      </w:r>
      <w:r w:rsidRPr="00FB0858">
        <w:rPr>
          <w:rFonts w:ascii="Arial" w:hAnsi="Arial" w:cs="Arial"/>
          <w:lang w:val="en-AU"/>
        </w:rPr>
        <w:t> </w:t>
      </w:r>
      <w:r w:rsidRPr="00FB0858">
        <w:rPr>
          <w:lang w:val="en-AU"/>
        </w:rPr>
        <w:t>Victorian Government</w:t>
      </w:r>
      <w:r w:rsidRPr="00FB0858">
        <w:rPr>
          <w:rFonts w:ascii="Arial" w:hAnsi="Arial" w:cs="Arial"/>
          <w:lang w:val="en-AU"/>
        </w:rPr>
        <w:t> </w:t>
      </w:r>
      <w:r w:rsidRPr="00FB0858">
        <w:rPr>
          <w:lang w:val="en-AU"/>
        </w:rPr>
        <w:t>also announced</w:t>
      </w:r>
      <w:r w:rsidRPr="00FB0858">
        <w:rPr>
          <w:rFonts w:ascii="Arial" w:hAnsi="Arial" w:cs="Arial"/>
          <w:lang w:val="en-AU"/>
        </w:rPr>
        <w:t> </w:t>
      </w:r>
      <w:r w:rsidRPr="00FB0858">
        <w:rPr>
          <w:lang w:val="en-AU"/>
        </w:rPr>
        <w:t>$1</w:t>
      </w:r>
      <w:r w:rsidRPr="00FB0858">
        <w:rPr>
          <w:rFonts w:ascii="Arial" w:hAnsi="Arial" w:cs="Arial"/>
          <w:lang w:val="en-AU"/>
        </w:rPr>
        <w:t> </w:t>
      </w:r>
      <w:r w:rsidRPr="00FB0858">
        <w:rPr>
          <w:lang w:val="en-AU"/>
        </w:rPr>
        <w:t>million</w:t>
      </w:r>
      <w:r w:rsidRPr="00FB0858">
        <w:rPr>
          <w:rFonts w:ascii="Arial" w:hAnsi="Arial" w:cs="Arial"/>
          <w:lang w:val="en-AU"/>
        </w:rPr>
        <w:t> </w:t>
      </w:r>
      <w:r w:rsidRPr="00FB0858">
        <w:rPr>
          <w:lang w:val="en-AU"/>
        </w:rPr>
        <w:t>in</w:t>
      </w:r>
      <w:r w:rsidRPr="00FB0858">
        <w:rPr>
          <w:rFonts w:ascii="Arial" w:hAnsi="Arial" w:cs="Arial"/>
          <w:lang w:val="en-AU"/>
        </w:rPr>
        <w:t> </w:t>
      </w:r>
      <w:r w:rsidRPr="00FB0858">
        <w:rPr>
          <w:lang w:val="en-AU"/>
        </w:rPr>
        <w:t>upgrades</w:t>
      </w:r>
      <w:r w:rsidRPr="00FB0858">
        <w:rPr>
          <w:rFonts w:ascii="Arial" w:hAnsi="Arial" w:cs="Arial"/>
          <w:lang w:val="en-AU"/>
        </w:rPr>
        <w:t> </w:t>
      </w:r>
      <w:r w:rsidRPr="00FB0858">
        <w:rPr>
          <w:lang w:val="en-AU"/>
        </w:rPr>
        <w:t>to</w:t>
      </w:r>
      <w:r w:rsidRPr="00FB0858">
        <w:rPr>
          <w:rFonts w:ascii="Arial" w:hAnsi="Arial" w:cs="Arial"/>
          <w:lang w:val="en-AU"/>
        </w:rPr>
        <w:t> </w:t>
      </w:r>
      <w:r w:rsidRPr="00FB0858">
        <w:rPr>
          <w:lang w:val="en-AU"/>
        </w:rPr>
        <w:t>Spencley Street Primary School</w:t>
      </w:r>
      <w:r w:rsidRPr="00FB0858">
        <w:rPr>
          <w:rFonts w:ascii="Arial" w:hAnsi="Arial" w:cs="Arial"/>
          <w:lang w:val="en-AU"/>
        </w:rPr>
        <w:t> </w:t>
      </w:r>
      <w:r w:rsidRPr="00FB0858">
        <w:rPr>
          <w:lang w:val="en-AU"/>
        </w:rPr>
        <w:t>facilities,</w:t>
      </w:r>
      <w:r w:rsidRPr="00FB0858">
        <w:rPr>
          <w:rFonts w:ascii="Arial" w:hAnsi="Arial" w:cs="Arial"/>
          <w:lang w:val="en-AU"/>
        </w:rPr>
        <w:t> </w:t>
      </w:r>
      <w:r w:rsidRPr="00FB0858">
        <w:rPr>
          <w:lang w:val="en-AU"/>
        </w:rPr>
        <w:t>increased weekend services for Clifton Hill group train lines and week-night services for Burnley group train lines</w:t>
      </w:r>
      <w:r w:rsidRPr="00FB0858">
        <w:rPr>
          <w:rFonts w:ascii="Arial" w:hAnsi="Arial" w:cs="Arial"/>
          <w:lang w:val="en-AU"/>
        </w:rPr>
        <w:t> </w:t>
      </w:r>
      <w:r w:rsidRPr="00FB0858">
        <w:rPr>
          <w:lang w:val="en-AU"/>
        </w:rPr>
        <w:t>and</w:t>
      </w:r>
      <w:r w:rsidRPr="00FB0858">
        <w:rPr>
          <w:rFonts w:ascii="Arial" w:hAnsi="Arial" w:cs="Arial"/>
          <w:lang w:val="en-AU"/>
        </w:rPr>
        <w:t> </w:t>
      </w:r>
      <w:r w:rsidRPr="00FB0858">
        <w:rPr>
          <w:lang w:val="en-AU"/>
        </w:rPr>
        <w:t>the</w:t>
      </w:r>
      <w:r w:rsidRPr="00FB0858">
        <w:rPr>
          <w:rFonts w:ascii="Arial" w:hAnsi="Arial" w:cs="Arial"/>
          <w:lang w:val="en-AU"/>
        </w:rPr>
        <w:t> </w:t>
      </w:r>
      <w:r w:rsidRPr="00FB0858">
        <w:rPr>
          <w:lang w:val="en-AU"/>
        </w:rPr>
        <w:t>installation of tactile ground surface indicators at Clifton Hill train station. Council</w:t>
      </w:r>
      <w:r w:rsidRPr="00FB0858">
        <w:rPr>
          <w:rFonts w:ascii="Arial" w:hAnsi="Arial" w:cs="Arial"/>
          <w:lang w:val="en-AU"/>
        </w:rPr>
        <w:t> </w:t>
      </w:r>
      <w:r w:rsidRPr="00FB0858">
        <w:rPr>
          <w:lang w:val="en-AU"/>
        </w:rPr>
        <w:t>also</w:t>
      </w:r>
      <w:r w:rsidRPr="00FB0858">
        <w:rPr>
          <w:rFonts w:cs="Aptos"/>
          <w:lang w:val="en-AU"/>
        </w:rPr>
        <w:t> </w:t>
      </w:r>
      <w:r w:rsidRPr="00FB0858">
        <w:rPr>
          <w:lang w:val="en-AU"/>
        </w:rPr>
        <w:t>secured</w:t>
      </w:r>
      <w:r w:rsidRPr="00FB0858">
        <w:rPr>
          <w:rFonts w:ascii="Arial" w:hAnsi="Arial" w:cs="Arial"/>
          <w:lang w:val="en-AU"/>
        </w:rPr>
        <w:t> </w:t>
      </w:r>
      <w:r w:rsidRPr="00FB0858">
        <w:rPr>
          <w:lang w:val="en-AU"/>
        </w:rPr>
        <w:t xml:space="preserve">a $150,000 </w:t>
      </w:r>
      <w:r w:rsidR="007532D2" w:rsidRPr="00FB0858">
        <w:rPr>
          <w:lang w:val="en-AU"/>
        </w:rPr>
        <w:t xml:space="preserve">grant </w:t>
      </w:r>
      <w:r w:rsidRPr="00FB0858">
        <w:rPr>
          <w:lang w:val="en-AU"/>
        </w:rPr>
        <w:t>to deliver a new</w:t>
      </w:r>
      <w:r w:rsidR="007532D2" w:rsidRPr="00FB0858">
        <w:rPr>
          <w:lang w:val="en-AU"/>
        </w:rPr>
        <w:t xml:space="preserve"> </w:t>
      </w:r>
      <w:r w:rsidRPr="00FB0858">
        <w:rPr>
          <w:lang w:val="en-AU"/>
        </w:rPr>
        <w:t>school</w:t>
      </w:r>
      <w:r w:rsidRPr="00FB0858">
        <w:rPr>
          <w:rFonts w:cs="Aptos"/>
          <w:lang w:val="en-AU"/>
        </w:rPr>
        <w:t> </w:t>
      </w:r>
      <w:r w:rsidRPr="00FB0858">
        <w:rPr>
          <w:lang w:val="en-AU"/>
        </w:rPr>
        <w:t>crossing</w:t>
      </w:r>
      <w:r w:rsidRPr="00FB0858">
        <w:rPr>
          <w:rFonts w:ascii="Arial" w:hAnsi="Arial" w:cs="Arial"/>
          <w:lang w:val="en-AU"/>
        </w:rPr>
        <w:t> </w:t>
      </w:r>
      <w:r w:rsidRPr="00FB0858">
        <w:rPr>
          <w:lang w:val="en-AU"/>
        </w:rPr>
        <w:t>outside</w:t>
      </w:r>
      <w:r w:rsidRPr="00FB0858">
        <w:rPr>
          <w:rFonts w:ascii="Arial" w:hAnsi="Arial" w:cs="Arial"/>
          <w:lang w:val="en-AU"/>
        </w:rPr>
        <w:t> </w:t>
      </w:r>
      <w:r w:rsidRPr="00FB0858">
        <w:rPr>
          <w:lang w:val="en-AU"/>
        </w:rPr>
        <w:t>Alphington</w:t>
      </w:r>
      <w:r w:rsidRPr="00FB0858">
        <w:rPr>
          <w:rFonts w:ascii="Arial" w:hAnsi="Arial" w:cs="Arial"/>
          <w:lang w:val="en-AU"/>
        </w:rPr>
        <w:t> </w:t>
      </w:r>
      <w:r w:rsidRPr="00FB0858">
        <w:rPr>
          <w:lang w:val="en-AU"/>
        </w:rPr>
        <w:t>Primary School</w:t>
      </w:r>
      <w:r w:rsidRPr="00FB0858">
        <w:rPr>
          <w:rFonts w:ascii="Arial" w:hAnsi="Arial" w:cs="Arial"/>
          <w:lang w:val="en-AU"/>
        </w:rPr>
        <w:t> </w:t>
      </w:r>
      <w:r w:rsidRPr="00FB0858">
        <w:rPr>
          <w:lang w:val="en-AU"/>
        </w:rPr>
        <w:t>on</w:t>
      </w:r>
      <w:r w:rsidRPr="00FB0858">
        <w:rPr>
          <w:rFonts w:ascii="Arial" w:hAnsi="Arial" w:cs="Arial"/>
          <w:lang w:val="en-AU"/>
        </w:rPr>
        <w:t> </w:t>
      </w:r>
      <w:r w:rsidRPr="00FB0858">
        <w:rPr>
          <w:lang w:val="en-AU"/>
        </w:rPr>
        <w:t>Yarralea</w:t>
      </w:r>
      <w:r w:rsidRPr="00FB0858">
        <w:rPr>
          <w:rFonts w:ascii="Arial" w:hAnsi="Arial" w:cs="Arial"/>
          <w:lang w:val="en-AU"/>
        </w:rPr>
        <w:t> </w:t>
      </w:r>
      <w:r w:rsidRPr="00FB0858">
        <w:rPr>
          <w:lang w:val="en-AU"/>
        </w:rPr>
        <w:t>Street</w:t>
      </w:r>
      <w:r w:rsidR="007532D2" w:rsidRPr="00FB0858">
        <w:rPr>
          <w:lang w:val="en-AU"/>
        </w:rPr>
        <w:t>, Alphington</w:t>
      </w:r>
      <w:r w:rsidRPr="00FB0858">
        <w:rPr>
          <w:lang w:val="en-AU"/>
        </w:rPr>
        <w:t>.</w:t>
      </w:r>
      <w:r w:rsidRPr="00FB0858">
        <w:rPr>
          <w:rFonts w:ascii="Arial" w:hAnsi="Arial" w:cs="Arial"/>
          <w:lang w:val="en-AU"/>
        </w:rPr>
        <w:t> </w:t>
      </w:r>
      <w:r w:rsidRPr="00FB0858">
        <w:rPr>
          <w:rFonts w:cs="Aptos"/>
          <w:lang w:val="en-AU"/>
        </w:rPr>
        <w:t> </w:t>
      </w:r>
    </w:p>
    <w:p w14:paraId="0B81D7EF" w14:textId="77777777" w:rsidR="00451814" w:rsidRPr="00FB0858" w:rsidRDefault="00451814" w:rsidP="00451814">
      <w:pPr>
        <w:rPr>
          <w:lang w:val="en-AU"/>
        </w:rPr>
      </w:pPr>
      <w:r w:rsidRPr="00FB0858">
        <w:rPr>
          <w:b/>
          <w:bCs/>
        </w:rPr>
        <w:t>Yarra Decides Campaign</w:t>
      </w:r>
      <w:r w:rsidRPr="00FB0858">
        <w:rPr>
          <w:lang w:val="en-AU"/>
        </w:rPr>
        <w:t> </w:t>
      </w:r>
    </w:p>
    <w:p w14:paraId="0F45A021" w14:textId="77777777" w:rsidR="00451814" w:rsidRPr="00FB0858" w:rsidRDefault="00451814" w:rsidP="00451814">
      <w:pPr>
        <w:rPr>
          <w:lang w:val="en-AU"/>
        </w:rPr>
      </w:pPr>
      <w:r w:rsidRPr="00FB0858">
        <w:t>In May, Council launched the ‘Yarra Decides’ campaign, designed to raise community awareness of the challenges facing the City of Yarra, and the influence that community voices can have on local candidates in the lead up to the Victorian Election.</w:t>
      </w:r>
      <w:r w:rsidRPr="00FB0858">
        <w:rPr>
          <w:lang w:val="en-AU"/>
        </w:rPr>
        <w:t> </w:t>
      </w:r>
    </w:p>
    <w:p w14:paraId="7D1CBD38" w14:textId="77777777" w:rsidR="00451814" w:rsidRPr="00FB0858" w:rsidRDefault="00451814" w:rsidP="00451814">
      <w:pPr>
        <w:rPr>
          <w:lang w:val="en-AU"/>
        </w:rPr>
      </w:pPr>
      <w:r w:rsidRPr="00FB0858">
        <w:t>Council’s key asks of local candidates and an incoming government relate to much needed community infrastructure, open space, free community health services, affordable housing for key workers, and the importance of supporting the live music industry, just to name a few.</w:t>
      </w:r>
      <w:r w:rsidRPr="00FB0858">
        <w:rPr>
          <w:lang w:val="en-AU"/>
        </w:rPr>
        <w:t> </w:t>
      </w:r>
    </w:p>
    <w:p w14:paraId="52940621" w14:textId="77777777" w:rsidR="00451814" w:rsidRPr="00FB0858" w:rsidRDefault="00451814" w:rsidP="00451814">
      <w:pPr>
        <w:rPr>
          <w:lang w:val="en-AU"/>
        </w:rPr>
      </w:pPr>
      <w:r w:rsidRPr="00FB0858">
        <w:t>Campaign collateral is available to community members via Council venues and digitally through Council’s dedicated webpage - the Yarra Decides Hub. </w:t>
      </w:r>
      <w:r w:rsidRPr="00FB0858">
        <w:rPr>
          <w:lang w:val="en-AU"/>
        </w:rPr>
        <w:t> </w:t>
      </w:r>
    </w:p>
    <w:p w14:paraId="13BBF256" w14:textId="3221BA07" w:rsidR="00451814" w:rsidRPr="00FB0858" w:rsidRDefault="00451814" w:rsidP="00451814">
      <w:pPr>
        <w:rPr>
          <w:lang w:val="en-AU"/>
        </w:rPr>
      </w:pPr>
      <w:r w:rsidRPr="00FB0858">
        <w:t>Council will also host formal opportunities for the community to interact with candidates in the three months leading up to the election on 28 November</w:t>
      </w:r>
      <w:r w:rsidR="00707A44" w:rsidRPr="00FB0858">
        <w:t xml:space="preserve"> 2026</w:t>
      </w:r>
      <w:r w:rsidRPr="00FB0858">
        <w:t>.</w:t>
      </w:r>
      <w:r w:rsidRPr="00FB0858">
        <w:rPr>
          <w:lang w:val="en-AU"/>
        </w:rPr>
        <w:t> </w:t>
      </w:r>
    </w:p>
    <w:p w14:paraId="2C4C989F" w14:textId="77777777" w:rsidR="00451814" w:rsidRPr="00FB0858" w:rsidRDefault="00451814" w:rsidP="00451814">
      <w:pPr>
        <w:rPr>
          <w:lang w:val="en-AU"/>
        </w:rPr>
      </w:pPr>
      <w:r w:rsidRPr="00FB0858">
        <w:rPr>
          <w:b/>
          <w:bCs/>
        </w:rPr>
        <w:t>Saving community health services</w:t>
      </w:r>
      <w:r w:rsidRPr="00FB0858">
        <w:rPr>
          <w:lang w:val="en-AU"/>
        </w:rPr>
        <w:t> </w:t>
      </w:r>
    </w:p>
    <w:p w14:paraId="1187DB44" w14:textId="77777777" w:rsidR="00451814" w:rsidRPr="00FB0858" w:rsidRDefault="00451814" w:rsidP="00451814">
      <w:pPr>
        <w:rPr>
          <w:lang w:val="en-AU"/>
        </w:rPr>
      </w:pPr>
      <w:r w:rsidRPr="00FB0858">
        <w:t>Council has supported the community in its campaigning to prevent the closure of free community health services in Collingwood and Fitzroy since cohealth made its announcement in October 2025.</w:t>
      </w:r>
      <w:r w:rsidRPr="00FB0858">
        <w:rPr>
          <w:lang w:val="en-AU"/>
        </w:rPr>
        <w:t> </w:t>
      </w:r>
    </w:p>
    <w:p w14:paraId="23F36877" w14:textId="77777777" w:rsidR="00451814" w:rsidRPr="00FB0858" w:rsidRDefault="00451814" w:rsidP="00451814">
      <w:pPr>
        <w:rPr>
          <w:lang w:val="en-AU"/>
        </w:rPr>
      </w:pPr>
      <w:r w:rsidRPr="00FB0858">
        <w:t>The community campaign has seen two major wins in recent months:</w:t>
      </w:r>
      <w:r w:rsidRPr="00FB0858">
        <w:rPr>
          <w:lang w:val="en-AU"/>
        </w:rPr>
        <w:t> </w:t>
      </w:r>
    </w:p>
    <w:p w14:paraId="4BFB6FE0" w14:textId="77777777" w:rsidR="00451814" w:rsidRPr="00FB0858" w:rsidRDefault="00451814" w:rsidP="003C02B6">
      <w:pPr>
        <w:numPr>
          <w:ilvl w:val="0"/>
          <w:numId w:val="2"/>
        </w:numPr>
        <w:rPr>
          <w:lang w:val="en-AU"/>
        </w:rPr>
      </w:pPr>
      <w:r w:rsidRPr="00FB0858">
        <w:rPr>
          <w:lang w:val="en-AU"/>
        </w:rPr>
        <w:t xml:space="preserve">In early May, the Federal Government announced it was providing $1.5 million in funding to keep cohealth services operational for up to 12 months </w:t>
      </w:r>
      <w:r w:rsidRPr="00FB0858">
        <w:rPr>
          <w:lang w:val="en-AU"/>
        </w:rPr>
        <w:lastRenderedPageBreak/>
        <w:t>while cohealth undertakes improvements to its operations with support from the North-Western Melbourne Primary Health Network.   </w:t>
      </w:r>
    </w:p>
    <w:p w14:paraId="07FFCBA1" w14:textId="77777777" w:rsidR="00451814" w:rsidRPr="00FB0858" w:rsidRDefault="00451814" w:rsidP="003C02B6">
      <w:pPr>
        <w:numPr>
          <w:ilvl w:val="0"/>
          <w:numId w:val="3"/>
        </w:numPr>
        <w:rPr>
          <w:lang w:val="en-AU"/>
        </w:rPr>
      </w:pPr>
      <w:r w:rsidRPr="00FB0858">
        <w:rPr>
          <w:lang w:val="en-AU"/>
        </w:rPr>
        <w:t>In early June, after months of pressure from Council and the community, the final report of the Independent Review of cohealth General Practice and related services was released. </w:t>
      </w:r>
    </w:p>
    <w:p w14:paraId="7B339E80" w14:textId="77777777" w:rsidR="00451814" w:rsidRPr="00FB0858" w:rsidRDefault="00451814" w:rsidP="00451814">
      <w:pPr>
        <w:rPr>
          <w:lang w:val="en-AU"/>
        </w:rPr>
      </w:pPr>
      <w:r w:rsidRPr="00FB0858">
        <w:t>However, this is once again only a temporary solution without guarantee of services continuing over the longer term.</w:t>
      </w:r>
      <w:r w:rsidRPr="00FB0858">
        <w:rPr>
          <w:rFonts w:ascii="Arial" w:hAnsi="Arial" w:cs="Arial"/>
        </w:rPr>
        <w:t> </w:t>
      </w:r>
      <w:r w:rsidRPr="00FB0858">
        <w:t>It also</w:t>
      </w:r>
      <w:r w:rsidRPr="00FB0858">
        <w:rPr>
          <w:rFonts w:cs="Aptos"/>
        </w:rPr>
        <w:t> </w:t>
      </w:r>
      <w:r w:rsidRPr="00FB0858">
        <w:t>doesn</w:t>
      </w:r>
      <w:r w:rsidRPr="00FB0858">
        <w:rPr>
          <w:rFonts w:cs="Aptos"/>
        </w:rPr>
        <w:t>’</w:t>
      </w:r>
      <w:r w:rsidRPr="00FB0858">
        <w:t>t</w:t>
      </w:r>
      <w:r w:rsidRPr="00FB0858">
        <w:rPr>
          <w:rFonts w:cs="Aptos"/>
        </w:rPr>
        <w:t> </w:t>
      </w:r>
      <w:r w:rsidRPr="00FB0858">
        <w:t>address the future of the Collingwood site or</w:t>
      </w:r>
      <w:r w:rsidRPr="00FB0858">
        <w:rPr>
          <w:rFonts w:cs="Aptos"/>
        </w:rPr>
        <w:t> </w:t>
      </w:r>
      <w:r w:rsidRPr="00FB0858">
        <w:t>the reintroduction of</w:t>
      </w:r>
      <w:r w:rsidRPr="00FB0858">
        <w:rPr>
          <w:rFonts w:cs="Aptos"/>
        </w:rPr>
        <w:t> </w:t>
      </w:r>
      <w:r w:rsidRPr="00FB0858">
        <w:t>pharmacy and counselling services.</w:t>
      </w:r>
      <w:r w:rsidRPr="00FB0858">
        <w:rPr>
          <w:rFonts w:cs="Aptos"/>
        </w:rPr>
        <w:t>  </w:t>
      </w:r>
      <w:r w:rsidRPr="00FB0858">
        <w:rPr>
          <w:lang w:val="en-AU"/>
        </w:rPr>
        <w:t> </w:t>
      </w:r>
    </w:p>
    <w:p w14:paraId="06548B7D" w14:textId="77777777" w:rsidR="00451814" w:rsidRPr="00FB0858" w:rsidRDefault="00451814" w:rsidP="00451814">
      <w:pPr>
        <w:rPr>
          <w:lang w:val="en-AU"/>
        </w:rPr>
      </w:pPr>
      <w:r w:rsidRPr="00FB0858">
        <w:t>Council has been calling on both the Victorian and Federal Governments to respond formally to the Report’s recommendations. There is still no clarity on the specific actions required of cohealth, how these will be implemented, nor how cohealth will be held accountable for their implementation. </w:t>
      </w:r>
      <w:r w:rsidRPr="00FB0858">
        <w:rPr>
          <w:lang w:val="en-AU"/>
        </w:rPr>
        <w:t> </w:t>
      </w:r>
    </w:p>
    <w:p w14:paraId="7477FEF7" w14:textId="7A240CBC" w:rsidR="00C564D1" w:rsidRPr="00FB0858" w:rsidRDefault="00451814" w:rsidP="00451814">
      <w:r w:rsidRPr="00FB0858">
        <w:t>Council will continue to support community advocacy until the future of these vital free community health services is assured. </w:t>
      </w:r>
    </w:p>
    <w:p w14:paraId="540971A5" w14:textId="77777777" w:rsidR="00C564D1" w:rsidRPr="00FB0858" w:rsidRDefault="00C564D1">
      <w:r w:rsidRPr="00FB0858">
        <w:br w:type="page"/>
      </w:r>
    </w:p>
    <w:p w14:paraId="67EE43F1" w14:textId="77777777" w:rsidR="00532DA2" w:rsidRPr="00532DA2" w:rsidRDefault="00532DA2" w:rsidP="00532DA2">
      <w:pPr>
        <w:pStyle w:val="Heading2"/>
        <w:rPr>
          <w:color w:val="auto"/>
        </w:rPr>
      </w:pPr>
      <w:bookmarkStart w:id="20" w:name="_Toc239069276"/>
      <w:r w:rsidRPr="00532DA2">
        <w:rPr>
          <w:color w:val="auto"/>
        </w:rPr>
        <w:lastRenderedPageBreak/>
        <w:t>Financial Report</w:t>
      </w:r>
      <w:bookmarkEnd w:id="20"/>
    </w:p>
    <w:p w14:paraId="3AB16CF6" w14:textId="77777777" w:rsidR="00532DA2" w:rsidRPr="00532DA2" w:rsidRDefault="00532DA2" w:rsidP="00532DA2">
      <w:r w:rsidRPr="00532DA2">
        <w:t>The Quarter 4 financial position reflects Council's continued commitment to responsible financial management and disciplined decision-making, consistent with the 2025/26 Annual Budget and the objectives of the Financial Sustainability Strategy (FSS).</w:t>
      </w:r>
    </w:p>
    <w:p w14:paraId="43ADEF3C" w14:textId="77777777" w:rsidR="00532DA2" w:rsidRPr="00532DA2" w:rsidRDefault="00532DA2" w:rsidP="00532DA2">
      <w:r w:rsidRPr="00532DA2">
        <w:t>Like all Victorian councils, Yarra continues to operate in a challenging financial environment characterised by rising costs, rate capping, cost shifting from other levels of government and increasing demand for services and infrastructure associated with population growth.</w:t>
      </w:r>
    </w:p>
    <w:p w14:paraId="02BFB0C9" w14:textId="77777777" w:rsidR="00532DA2" w:rsidRPr="00532DA2" w:rsidRDefault="00532DA2" w:rsidP="00532DA2">
      <w:r w:rsidRPr="00532DA2">
        <w:t>Councils across Victoria are also experiencing sustained cost pressures in areas such as infrastructure delivery, waste management, information technology, energy and employee costs. These pressures are driven by factors largely outside local government control, including supply chain constraints, labour market pressures, competition from major infrastructure projects and the increasing cost of service delivery.</w:t>
      </w:r>
    </w:p>
    <w:p w14:paraId="0EEDB649" w14:textId="77777777" w:rsidR="00532DA2" w:rsidRPr="00532DA2" w:rsidRDefault="00532DA2" w:rsidP="00532DA2">
      <w:r w:rsidRPr="00532DA2">
        <w:t>Recent global economic uncertainty, including volatility in energy and fuel markets, has further contributed to financial risk and cost pressures across the sector.</w:t>
      </w:r>
    </w:p>
    <w:p w14:paraId="5076C8E4" w14:textId="77777777" w:rsidR="00532DA2" w:rsidRPr="00532DA2" w:rsidRDefault="00532DA2" w:rsidP="00532DA2">
      <w:r w:rsidRPr="00532DA2">
        <w:t>Despite these challenges, Council has continued to strengthen its financial position while maintaining a focus on delivering services, infrastructure and strategic priorities. Council has previously highlighted the challenge of generating sufficient cash to fund future asset renewal without reliance on borrowing. This challenge has been amplified by reduced open space and developer contributions across the municipality at a time when infrastructure renewal and delivery costs continue to rise. Through the implementation of the Financial Sustainability Strategy, Council has continued to improve its financial resilience and capacity to respond to future challenges.</w:t>
      </w:r>
    </w:p>
    <w:p w14:paraId="7805B069" w14:textId="77777777" w:rsidR="00532DA2" w:rsidRPr="00532DA2" w:rsidRDefault="00532DA2" w:rsidP="00532DA2">
      <w:r w:rsidRPr="00532DA2">
        <w:t>At 30 June 2026, Council's Risk Mitigation and Strategic Growth Reserves total $25.9 million. Of this amount, $17.9 million contributes directly towards Council's Financial Sustainability Strategy reserve targets, achieving approximately 90 per cent of Council's long-term target of $20 million, which is scheduled to be achieved within the next two years.</w:t>
      </w:r>
    </w:p>
    <w:p w14:paraId="0D4DA754" w14:textId="77777777" w:rsidR="00532DA2" w:rsidRPr="00532DA2" w:rsidRDefault="00532DA2" w:rsidP="00532DA2"/>
    <w:p w14:paraId="77190CAA" w14:textId="77777777" w:rsidR="00532DA2" w:rsidRPr="00532DA2" w:rsidRDefault="00532DA2" w:rsidP="00532DA2">
      <w:r w:rsidRPr="00532DA2">
        <w:t>The remaining reserve balance has been set aside for known future commitments and emerging financial risks. This includes expenditure associated with the ERP program, which remains on track and within Council's approved budget envelope. As some project costs will occur later than originally anticipated, Council has transferred the associated 2025/26 timing variance to reserves to fund delivery in 2026/27.</w:t>
      </w:r>
    </w:p>
    <w:p w14:paraId="1707DD15" w14:textId="77777777" w:rsidR="00532DA2" w:rsidRPr="00532DA2" w:rsidRDefault="00532DA2" w:rsidP="00532DA2"/>
    <w:p w14:paraId="23B923E8" w14:textId="77777777" w:rsidR="00532DA2" w:rsidRPr="00532DA2" w:rsidRDefault="00532DA2" w:rsidP="00532DA2">
      <w:r w:rsidRPr="00532DA2">
        <w:t>The financial information and reports below demonstrate Council's continued progress in strengthening its financial position while maintaining prudent financial management. They present full-year actual results against the adopted 2025/26 budget and highlight the progress Council has made in improving its financial sustainability over recent years.</w:t>
      </w:r>
    </w:p>
    <w:p w14:paraId="10A33461" w14:textId="77777777" w:rsidR="00532DA2" w:rsidRPr="00532DA2" w:rsidRDefault="00532DA2" w:rsidP="00532DA2">
      <w:r w:rsidRPr="00532DA2">
        <w:rPr>
          <w:b/>
          <w:bCs/>
        </w:rPr>
        <w:t>Quarter Four – Comprehensive Income Statement</w:t>
      </w:r>
    </w:p>
    <w:p w14:paraId="601D3073" w14:textId="6BED5AEB" w:rsidR="00532DA2" w:rsidRPr="00532DA2" w:rsidRDefault="00532DA2" w:rsidP="00532DA2">
      <w:r w:rsidRPr="00532DA2">
        <w:rPr>
          <w:noProof/>
        </w:rPr>
        <w:drawing>
          <wp:inline distT="0" distB="0" distL="0" distR="0" wp14:anchorId="4973CEB9" wp14:editId="0CBA8E2F">
            <wp:extent cx="5857875" cy="4229100"/>
            <wp:effectExtent l="0" t="0" r="9525" b="0"/>
            <wp:docPr id="10219737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7875" cy="4229100"/>
                    </a:xfrm>
                    <a:prstGeom prst="rect">
                      <a:avLst/>
                    </a:prstGeom>
                    <a:noFill/>
                    <a:ln>
                      <a:noFill/>
                    </a:ln>
                  </pic:spPr>
                </pic:pic>
              </a:graphicData>
            </a:graphic>
          </wp:inline>
        </w:drawing>
      </w:r>
    </w:p>
    <w:p w14:paraId="5AD882FE" w14:textId="42A1D15C" w:rsidR="00532DA2" w:rsidRPr="00532DA2" w:rsidRDefault="00532DA2" w:rsidP="00532DA2">
      <w:pPr>
        <w:rPr>
          <w:b/>
        </w:rPr>
      </w:pPr>
      <w:r w:rsidRPr="00532DA2">
        <w:rPr>
          <w:noProof/>
        </w:rPr>
        <w:drawing>
          <wp:inline distT="0" distB="0" distL="0" distR="0" wp14:anchorId="7ACE6B24" wp14:editId="62B486BC">
            <wp:extent cx="2114550" cy="781050"/>
            <wp:effectExtent l="0" t="0" r="0" b="0"/>
            <wp:docPr id="17524148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14550" cy="781050"/>
                    </a:xfrm>
                    <a:prstGeom prst="rect">
                      <a:avLst/>
                    </a:prstGeom>
                    <a:noFill/>
                    <a:ln>
                      <a:noFill/>
                    </a:ln>
                  </pic:spPr>
                </pic:pic>
              </a:graphicData>
            </a:graphic>
          </wp:inline>
        </w:drawing>
      </w:r>
    </w:p>
    <w:p w14:paraId="3F263499" w14:textId="77777777" w:rsidR="00532DA2" w:rsidRPr="00532DA2" w:rsidRDefault="00532DA2" w:rsidP="00532DA2">
      <w:pPr>
        <w:rPr>
          <w:b/>
          <w:bCs/>
          <w:lang w:val="en-AU"/>
        </w:rPr>
      </w:pPr>
      <w:r w:rsidRPr="00532DA2">
        <w:rPr>
          <w:b/>
          <w:bCs/>
          <w:lang w:val="en-AU"/>
        </w:rPr>
        <w:t>Summary Quarter Four Actuals to Forecast</w:t>
      </w:r>
    </w:p>
    <w:p w14:paraId="37BCA1C2" w14:textId="77777777" w:rsidR="00532DA2" w:rsidRPr="00532DA2" w:rsidRDefault="00532DA2" w:rsidP="00532DA2">
      <w:r w:rsidRPr="00532DA2">
        <w:rPr>
          <w:lang w:val="en-AU"/>
        </w:rPr>
        <w:t>Council has delivered a positive actual to forecast net result of $5.0 million, with the full year result increasing from the forecast of $26.1 million to an actual outcome of $31.1 million.</w:t>
      </w:r>
    </w:p>
    <w:p w14:paraId="5A965097" w14:textId="77777777" w:rsidR="00532DA2" w:rsidRPr="00532DA2" w:rsidRDefault="00532DA2" w:rsidP="00532DA2">
      <w:r w:rsidRPr="00532DA2">
        <w:rPr>
          <w:lang w:val="en-AU"/>
        </w:rPr>
        <w:lastRenderedPageBreak/>
        <w:t xml:space="preserve">This stronger-than-anticipated outcome is attributable to a combination of increased revenue and lower expenditure across several areas. </w:t>
      </w:r>
    </w:p>
    <w:p w14:paraId="539E84C6" w14:textId="77777777" w:rsidR="00532DA2" w:rsidRPr="00532DA2" w:rsidRDefault="00532DA2" w:rsidP="00532DA2">
      <w:pPr>
        <w:rPr>
          <w:b/>
          <w:bCs/>
          <w:lang w:val="en-AU"/>
        </w:rPr>
      </w:pPr>
      <w:r w:rsidRPr="00532DA2">
        <w:rPr>
          <w:b/>
          <w:bCs/>
          <w:lang w:val="en-AU"/>
        </w:rPr>
        <w:br w:type="page"/>
      </w:r>
    </w:p>
    <w:p w14:paraId="03588A8F" w14:textId="77777777" w:rsidR="00532DA2" w:rsidRPr="00532DA2" w:rsidRDefault="00532DA2" w:rsidP="00532DA2">
      <w:r w:rsidRPr="00532DA2">
        <w:rPr>
          <w:b/>
          <w:bCs/>
          <w:lang w:val="en-AU"/>
        </w:rPr>
        <w:lastRenderedPageBreak/>
        <w:t>Revenue</w:t>
      </w:r>
    </w:p>
    <w:p w14:paraId="76C82F44" w14:textId="77777777" w:rsidR="00532DA2" w:rsidRPr="00532DA2" w:rsidRDefault="00532DA2" w:rsidP="00532DA2">
      <w:r w:rsidRPr="00532DA2">
        <w:rPr>
          <w:lang w:val="en-AU"/>
        </w:rPr>
        <w:t>a) $1.5 million favourable in statutory fees and fines, primarily due to higher than anticipated infringement activity.</w:t>
      </w:r>
    </w:p>
    <w:p w14:paraId="78CA410E" w14:textId="77777777" w:rsidR="00532DA2" w:rsidRPr="00532DA2" w:rsidRDefault="00532DA2" w:rsidP="00532DA2">
      <w:r w:rsidRPr="00532DA2">
        <w:rPr>
          <w:lang w:val="en-AU"/>
        </w:rPr>
        <w:t>b) $0.8 million in additional user fees and charges.</w:t>
      </w:r>
    </w:p>
    <w:p w14:paraId="022EB1F2" w14:textId="77777777" w:rsidR="00532DA2" w:rsidRPr="00532DA2" w:rsidRDefault="00532DA2" w:rsidP="00532DA2">
      <w:r w:rsidRPr="00532DA2">
        <w:rPr>
          <w:lang w:val="en-AU"/>
        </w:rPr>
        <w:t>c) Deferred capital grant revenue of $1.0 million, reflecting the revised timing of project completion and the associated recognition of grant funding in 2026/27.</w:t>
      </w:r>
    </w:p>
    <w:p w14:paraId="546D4E21" w14:textId="77777777" w:rsidR="00532DA2" w:rsidRPr="00532DA2" w:rsidRDefault="00532DA2" w:rsidP="00532DA2">
      <w:r w:rsidRPr="00532DA2">
        <w:rPr>
          <w:lang w:val="en-AU"/>
        </w:rPr>
        <w:t>d) Continued softening in development activity across the municipality, resulting in lower than anticipated open space and developer contributions.</w:t>
      </w:r>
    </w:p>
    <w:p w14:paraId="005B3132" w14:textId="77777777" w:rsidR="00532DA2" w:rsidRPr="00532DA2" w:rsidRDefault="00532DA2" w:rsidP="00532DA2">
      <w:pPr>
        <w:rPr>
          <w:b/>
          <w:bCs/>
          <w:lang w:val="en-AU"/>
        </w:rPr>
      </w:pPr>
      <w:r w:rsidRPr="00532DA2">
        <w:rPr>
          <w:b/>
          <w:bCs/>
          <w:lang w:val="en-AU"/>
        </w:rPr>
        <w:t>Expenses</w:t>
      </w:r>
    </w:p>
    <w:p w14:paraId="457AF02E" w14:textId="77777777" w:rsidR="00532DA2" w:rsidRPr="00532DA2" w:rsidRDefault="00532DA2" w:rsidP="00532DA2">
      <w:r w:rsidRPr="00532DA2">
        <w:rPr>
          <w:lang w:val="en-AU"/>
        </w:rPr>
        <w:t>a) $3.2 million lower materials and services expenditure, primarily reflecting the timing of expenditure on the Enterprise Resource Planning (ERP) program and other strategic initiatives.</w:t>
      </w:r>
    </w:p>
    <w:p w14:paraId="185CE437" w14:textId="77777777" w:rsidR="00532DA2" w:rsidRPr="00532DA2" w:rsidRDefault="00532DA2" w:rsidP="00532DA2">
      <w:r w:rsidRPr="00532DA2">
        <w:rPr>
          <w:lang w:val="en-AU"/>
        </w:rPr>
        <w:t>b) $0.8 million lower employee costs compared with forecast.</w:t>
      </w:r>
    </w:p>
    <w:p w14:paraId="3EABC921" w14:textId="77777777" w:rsidR="00532DA2" w:rsidRPr="00532DA2" w:rsidRDefault="00532DA2" w:rsidP="00532DA2">
      <w:r w:rsidRPr="00532DA2">
        <w:rPr>
          <w:lang w:val="en-AU"/>
        </w:rPr>
        <w:t xml:space="preserve">c) </w:t>
      </w:r>
      <w:r w:rsidRPr="00532DA2">
        <w:t>$2.4 million favourable depreciation expense, reflecting a revaluation of Council's assets and longer useful lives identified through condition assessments. This is a non-cash accounting adjustment and has no impact on Council's cash position.</w:t>
      </w:r>
    </w:p>
    <w:p w14:paraId="5F4FC4D6" w14:textId="77777777" w:rsidR="00532DA2" w:rsidRPr="00532DA2" w:rsidRDefault="00532DA2" w:rsidP="00532DA2">
      <w:r w:rsidRPr="00532DA2">
        <w:rPr>
          <w:lang w:val="en-AU"/>
        </w:rPr>
        <w:t>d) The favourable variance from higher infringement activity was partially offset by increased Fines Victoria lodgement fees and higher provisions for doubtful debts associated with infringement debt recovery.</w:t>
      </w:r>
    </w:p>
    <w:p w14:paraId="123F3B62" w14:textId="77777777" w:rsidR="00532DA2" w:rsidRPr="00532DA2" w:rsidRDefault="00532DA2" w:rsidP="00532DA2">
      <w:pPr>
        <w:rPr>
          <w:lang w:val="en-AU"/>
        </w:rPr>
      </w:pPr>
    </w:p>
    <w:p w14:paraId="1ED5D8D3" w14:textId="77777777" w:rsidR="00532DA2" w:rsidRPr="00532DA2" w:rsidRDefault="00532DA2" w:rsidP="00532DA2">
      <w:r w:rsidRPr="00532DA2">
        <w:rPr>
          <w:b/>
          <w:bCs/>
          <w:lang w:val="en-AU"/>
        </w:rPr>
        <w:t>Summary Quarter Four Actuals to Budget</w:t>
      </w:r>
    </w:p>
    <w:p w14:paraId="0CEBCF4D" w14:textId="77777777" w:rsidR="00532DA2" w:rsidRPr="00532DA2" w:rsidRDefault="00532DA2" w:rsidP="00532DA2">
      <w:r w:rsidRPr="00532DA2">
        <w:rPr>
          <w:lang w:val="en-AU"/>
        </w:rPr>
        <w:t>The full year net result of $31.1 million, an increase of $15.5 million to budget, is primarily attributable to the timing of expenditure on the Enterprise Resource Planning (ERP) program and the deferral of other information technology projects to align with the broader organisational transformation program. Additional contributing factors include lower depreciation expense following asset revaluations, which identified several assets as being in better condition than previously assessed, resulting in extended useful lives and reduced annual depreciation charges.</w:t>
      </w:r>
    </w:p>
    <w:p w14:paraId="4D7C7CBC" w14:textId="77777777" w:rsidR="00532DA2" w:rsidRPr="00532DA2" w:rsidRDefault="00532DA2" w:rsidP="00532DA2">
      <w:r w:rsidRPr="00532DA2">
        <w:rPr>
          <w:lang w:val="en-AU"/>
        </w:rPr>
        <w:t>This result was achieved despite a challenging operating environment characterised by lower than anticipated development-related revenue, including open space and developer contributions, together with ongoing uncertainty associated with Multi-Enterprise Agreement negotiations across the local government sector.</w:t>
      </w:r>
    </w:p>
    <w:p w14:paraId="3BCA283E" w14:textId="77777777" w:rsidR="00532DA2" w:rsidRPr="00532DA2" w:rsidRDefault="00532DA2" w:rsidP="00532DA2">
      <w:r w:rsidRPr="00532DA2">
        <w:rPr>
          <w:lang w:val="en-AU"/>
        </w:rPr>
        <w:lastRenderedPageBreak/>
        <w:t>While the ERP program remains a key strategic priority and is progressing on schedule and within the approved program budget envelope, some expenditure has occurred later than anticipated and will be carried forward into 2026/27 as delivery milestones are completed. In accordance with Council's Financial Sustainability Strategy, funds associated with this timing variance have been transferred to the Risk Mitigation Reserve and are expected to be drawn down in 2026/27 to support the continued delivery of the ERP program.</w:t>
      </w:r>
    </w:p>
    <w:p w14:paraId="5576943C" w14:textId="77777777" w:rsidR="00532DA2" w:rsidRPr="00532DA2" w:rsidRDefault="00532DA2" w:rsidP="00532DA2">
      <w:pPr>
        <w:rPr>
          <w:b/>
          <w:bCs/>
          <w:lang w:val="en-AU"/>
        </w:rPr>
      </w:pPr>
      <w:r w:rsidRPr="00532DA2">
        <w:rPr>
          <w:b/>
          <w:bCs/>
          <w:lang w:val="en-AU"/>
        </w:rPr>
        <w:t>Revenue</w:t>
      </w:r>
    </w:p>
    <w:p w14:paraId="4121A71A" w14:textId="77777777" w:rsidR="00532DA2" w:rsidRPr="00532DA2" w:rsidRDefault="00532DA2" w:rsidP="00532DA2">
      <w:pPr>
        <w:numPr>
          <w:ilvl w:val="0"/>
          <w:numId w:val="41"/>
        </w:numPr>
        <w:rPr>
          <w:lang w:val="en-AU"/>
        </w:rPr>
      </w:pPr>
      <w:r w:rsidRPr="00532DA2">
        <w:t>Rates and Charges</w:t>
      </w:r>
    </w:p>
    <w:p w14:paraId="43145A1A" w14:textId="77777777" w:rsidR="00532DA2" w:rsidRPr="00532DA2" w:rsidRDefault="00532DA2" w:rsidP="00532DA2">
      <w:pPr>
        <w:rPr>
          <w:lang w:val="en-AU"/>
        </w:rPr>
      </w:pPr>
      <w:r w:rsidRPr="00532DA2">
        <w:rPr>
          <w:lang w:val="en-AU"/>
        </w:rPr>
        <w:t>YTD performance is $0.314m favourable to budget, primarily driven by income from interest revenue expected from overdue payments $0.254m and supplementary valuations $0.255m.</w:t>
      </w:r>
    </w:p>
    <w:p w14:paraId="7ED1601F" w14:textId="77777777" w:rsidR="00532DA2" w:rsidRPr="00532DA2" w:rsidRDefault="00532DA2" w:rsidP="00532DA2">
      <w:pPr>
        <w:numPr>
          <w:ilvl w:val="0"/>
          <w:numId w:val="41"/>
        </w:numPr>
      </w:pPr>
      <w:r w:rsidRPr="00532DA2">
        <w:t>Statutory Fees</w:t>
      </w:r>
    </w:p>
    <w:p w14:paraId="41618CCF" w14:textId="77777777" w:rsidR="00532DA2" w:rsidRPr="00532DA2" w:rsidRDefault="00532DA2" w:rsidP="00532DA2">
      <w:r w:rsidRPr="00532DA2">
        <w:rPr>
          <w:lang w:val="en-AU"/>
        </w:rPr>
        <w:t>Performance is favourable to budget by $4.123 million. The favourable variances include $3.</w:t>
      </w:r>
      <w:commentRangeStart w:id="21"/>
      <w:commentRangeStart w:id="22"/>
      <w:commentRangeStart w:id="23"/>
      <w:r w:rsidRPr="00532DA2">
        <w:rPr>
          <w:lang w:val="en-AU"/>
        </w:rPr>
        <w:t>311</w:t>
      </w:r>
      <w:commentRangeEnd w:id="21"/>
      <w:r w:rsidRPr="00532DA2">
        <w:rPr>
          <w:rStyle w:val="CommentReference"/>
          <w:sz w:val="24"/>
          <w:szCs w:val="24"/>
          <w:lang w:val="en-AU"/>
        </w:rPr>
        <w:commentReference w:id="21"/>
      </w:r>
      <w:commentRangeEnd w:id="22"/>
      <w:r w:rsidRPr="00532DA2">
        <w:rPr>
          <w:rStyle w:val="CommentReference"/>
          <w:sz w:val="24"/>
          <w:szCs w:val="24"/>
          <w:lang w:val="en-AU"/>
        </w:rPr>
        <w:commentReference w:id="22"/>
      </w:r>
      <w:commentRangeEnd w:id="23"/>
      <w:r w:rsidRPr="00532DA2">
        <w:rPr>
          <w:rStyle w:val="CommentReference"/>
          <w:sz w:val="24"/>
          <w:szCs w:val="24"/>
          <w:lang w:val="en-AU"/>
        </w:rPr>
        <w:commentReference w:id="23"/>
      </w:r>
      <w:r w:rsidRPr="00532DA2">
        <w:rPr>
          <w:lang w:val="en-AU"/>
        </w:rPr>
        <w:t xml:space="preserve"> million from Parking Infringements, $0.720 million from Parking Meter Income and $0.337 million from Parking Permits. These favourable revenue outcomes were partially offset by increased lodgement costs payable to Fines Victoria and higher bad debt expenses associated with the collection and recovery of infringement notices, including provisions for amounts not expected to be recovered.</w:t>
      </w:r>
    </w:p>
    <w:p w14:paraId="5663AB4D" w14:textId="77777777" w:rsidR="00532DA2" w:rsidRPr="00532DA2" w:rsidRDefault="00532DA2" w:rsidP="00532DA2">
      <w:pPr>
        <w:numPr>
          <w:ilvl w:val="0"/>
          <w:numId w:val="41"/>
        </w:numPr>
      </w:pPr>
      <w:r w:rsidRPr="00532DA2">
        <w:t>User Fees</w:t>
      </w:r>
    </w:p>
    <w:p w14:paraId="48AF9B76" w14:textId="77777777" w:rsidR="00532DA2" w:rsidRPr="00532DA2" w:rsidRDefault="00532DA2" w:rsidP="00532DA2">
      <w:r w:rsidRPr="00532DA2">
        <w:rPr>
          <w:lang w:val="en-AU"/>
        </w:rPr>
        <w:t xml:space="preserve">The favourable variance includes increased demand in Traffic and Civil Engineering of </w:t>
      </w:r>
      <w:r w:rsidRPr="00532DA2">
        <w:t>$</w:t>
      </w:r>
      <w:r w:rsidRPr="00532DA2">
        <w:rPr>
          <w:lang w:val="en-AU"/>
        </w:rPr>
        <w:t>1.604 million</w:t>
      </w:r>
      <w:r w:rsidRPr="00532DA2">
        <w:t>, stronger</w:t>
      </w:r>
      <w:r w:rsidRPr="00532DA2">
        <w:rPr>
          <w:lang w:val="en-AU"/>
        </w:rPr>
        <w:t xml:space="preserve"> performance at Burnley Golf Course by </w:t>
      </w:r>
      <w:r w:rsidRPr="00532DA2">
        <w:t>$</w:t>
      </w:r>
      <w:r w:rsidRPr="00532DA2">
        <w:rPr>
          <w:lang w:val="en-AU"/>
        </w:rPr>
        <w:t>0.473 million</w:t>
      </w:r>
      <w:r w:rsidRPr="00532DA2">
        <w:t>,</w:t>
      </w:r>
      <w:r w:rsidRPr="00532DA2">
        <w:rPr>
          <w:lang w:val="en-AU"/>
        </w:rPr>
        <w:t xml:space="preserve"> and an unplanned Fire Services Levy refund </w:t>
      </w:r>
      <w:r w:rsidRPr="00532DA2">
        <w:t>$</w:t>
      </w:r>
      <w:r w:rsidRPr="00532DA2">
        <w:rPr>
          <w:lang w:val="en-AU"/>
        </w:rPr>
        <w:t>0.550 million</w:t>
      </w:r>
      <w:r w:rsidRPr="00532DA2">
        <w:t>.</w:t>
      </w:r>
      <w:r w:rsidRPr="00532DA2">
        <w:rPr>
          <w:lang w:val="en-AU"/>
        </w:rPr>
        <w:t xml:space="preserve"> Partially offset by lower utilisation of Children’s Services (-$0.458 million) and the Learn to Swim Program (-$0.404 million).</w:t>
      </w:r>
    </w:p>
    <w:p w14:paraId="13EBECB0" w14:textId="77777777" w:rsidR="00532DA2" w:rsidRPr="00532DA2" w:rsidRDefault="00532DA2" w:rsidP="00532DA2">
      <w:pPr>
        <w:numPr>
          <w:ilvl w:val="0"/>
          <w:numId w:val="41"/>
        </w:numPr>
      </w:pPr>
      <w:r w:rsidRPr="00532DA2">
        <w:t>Grants - Operating</w:t>
      </w:r>
    </w:p>
    <w:p w14:paraId="5CE3E837" w14:textId="77777777" w:rsidR="00532DA2" w:rsidRPr="00532DA2" w:rsidRDefault="00532DA2" w:rsidP="00532DA2">
      <w:r w:rsidRPr="00532DA2">
        <w:t>The favourable variance in operating grant income is attributed to the timing of the VLGC grant ($1.045 million), School Crossing Supervisors unbudgeted grant income received for $0.444 million as well as other unbudgeted non-recurrent State grants $0.531 million (primarily relating to Combustible Cladding Services, Learning Bank and the 30km/h Trial).</w:t>
      </w:r>
    </w:p>
    <w:p w14:paraId="2E505C60" w14:textId="77777777" w:rsidR="00532DA2" w:rsidRPr="00532DA2" w:rsidRDefault="00532DA2" w:rsidP="00532DA2">
      <w:pPr>
        <w:numPr>
          <w:ilvl w:val="0"/>
          <w:numId w:val="41"/>
        </w:numPr>
      </w:pPr>
      <w:r w:rsidRPr="00532DA2">
        <w:t>Grants – Capital</w:t>
      </w:r>
    </w:p>
    <w:p w14:paraId="5BF492E9" w14:textId="77777777" w:rsidR="00532DA2" w:rsidRPr="00532DA2" w:rsidRDefault="00532DA2" w:rsidP="00532DA2">
      <w:r w:rsidRPr="00532DA2">
        <w:t>Unfavourable variances in capital grant income are driven by the rescheduled commencement of the Brunswick St Oval project (-$3.364 million) Yambla St Pavilion           (-$1.360 million) and Destination Charging Across Victoria ($0.398 million). This was partly offset by grant income received for the Community Charge project $0.378 million.</w:t>
      </w:r>
    </w:p>
    <w:p w14:paraId="50B4CBC9" w14:textId="77777777" w:rsidR="00532DA2" w:rsidRPr="00532DA2" w:rsidRDefault="00532DA2" w:rsidP="00532DA2">
      <w:r w:rsidRPr="00532DA2">
        <w:lastRenderedPageBreak/>
        <w:t xml:space="preserve">Similarly, performance to Forecast is a result of rescheduled commencement of key capital works projects.  </w:t>
      </w:r>
    </w:p>
    <w:p w14:paraId="42FAC160" w14:textId="77777777" w:rsidR="00532DA2" w:rsidRPr="00532DA2" w:rsidRDefault="00532DA2" w:rsidP="00532DA2">
      <w:pPr>
        <w:numPr>
          <w:ilvl w:val="0"/>
          <w:numId w:val="41"/>
        </w:numPr>
      </w:pPr>
      <w:r w:rsidRPr="00532DA2">
        <w:t>Contribution – Other Monetary</w:t>
      </w:r>
    </w:p>
    <w:p w14:paraId="28D9542C" w14:textId="77777777" w:rsidR="00532DA2" w:rsidRPr="00532DA2" w:rsidRDefault="00532DA2" w:rsidP="00532DA2">
      <w:r w:rsidRPr="00532DA2">
        <w:t>Revenue from developer contributions is $4.265 million unfavourable reflecting slower-than-expected development activity across the municipality. This is mainly due to lower than anticipated Open Space Contributions of (-$4.260 million) but were partly offset by favourable Drainage Developer Contributions of $0.070 million.</w:t>
      </w:r>
    </w:p>
    <w:p w14:paraId="347EDCB9" w14:textId="77777777" w:rsidR="00532DA2" w:rsidRPr="00532DA2" w:rsidRDefault="00532DA2" w:rsidP="00532DA2">
      <w:pPr>
        <w:numPr>
          <w:ilvl w:val="0"/>
          <w:numId w:val="41"/>
        </w:numPr>
      </w:pPr>
      <w:r w:rsidRPr="00532DA2">
        <w:t>Reimbursement</w:t>
      </w:r>
    </w:p>
    <w:p w14:paraId="01E67CA7" w14:textId="77777777" w:rsidR="00532DA2" w:rsidRPr="00532DA2" w:rsidRDefault="00532DA2" w:rsidP="00532DA2">
      <w:r w:rsidRPr="00532DA2">
        <w:t>The favourable variance of $0.636 million includes advance income received in Traffic Engineering from the previous financial year relating to Mollison Street $0.090 million, Engineering resource funding $0.113 million, Geater Western Water $0.326 million and Business Renewables Buying Group $0.109 million.</w:t>
      </w:r>
    </w:p>
    <w:p w14:paraId="0248C52C" w14:textId="77777777" w:rsidR="00532DA2" w:rsidRPr="00532DA2" w:rsidRDefault="00532DA2" w:rsidP="00532DA2">
      <w:pPr>
        <w:numPr>
          <w:ilvl w:val="0"/>
          <w:numId w:val="41"/>
        </w:numPr>
      </w:pPr>
      <w:r w:rsidRPr="00532DA2">
        <w:t>Other Income</w:t>
      </w:r>
    </w:p>
    <w:p w14:paraId="3CC0ECCC" w14:textId="77777777" w:rsidR="00532DA2" w:rsidRPr="00532DA2" w:rsidRDefault="00532DA2" w:rsidP="00532DA2">
      <w:r w:rsidRPr="00532DA2">
        <w:t>Favourable variance in other income is primarily attributable to higher interest income from term deposits of $2.617 million.</w:t>
      </w:r>
    </w:p>
    <w:p w14:paraId="50492758" w14:textId="77777777" w:rsidR="00532DA2" w:rsidRPr="00532DA2" w:rsidRDefault="00532DA2" w:rsidP="00532DA2">
      <w:pPr>
        <w:numPr>
          <w:ilvl w:val="0"/>
          <w:numId w:val="41"/>
        </w:numPr>
      </w:pPr>
      <w:r w:rsidRPr="00532DA2">
        <w:t>Net gain on disposal of assets</w:t>
      </w:r>
    </w:p>
    <w:p w14:paraId="217739FB" w14:textId="77777777" w:rsidR="00532DA2" w:rsidRPr="00532DA2" w:rsidRDefault="00532DA2" w:rsidP="00532DA2">
      <w:r w:rsidRPr="00532DA2">
        <w:t>The net gain on disposal of assets is favourable to budget, driven by proceeds from right-of-way (R.O.W) sales of $0.966 million and favourable outcomes were realised from fleet sales of $0.071 million following the cessation of private use agreements. This was offset by disposals related to upgrade works (-$0.619 million).</w:t>
      </w:r>
    </w:p>
    <w:p w14:paraId="75F811F2" w14:textId="77777777" w:rsidR="00532DA2" w:rsidRPr="00532DA2" w:rsidRDefault="00532DA2" w:rsidP="00532DA2">
      <w:pPr>
        <w:rPr>
          <w:b/>
          <w:bCs/>
          <w:lang w:val="en-AU"/>
        </w:rPr>
      </w:pPr>
      <w:r w:rsidRPr="00532DA2">
        <w:rPr>
          <w:b/>
          <w:bCs/>
          <w:lang w:val="en-AU"/>
        </w:rPr>
        <w:t>Expenses</w:t>
      </w:r>
    </w:p>
    <w:p w14:paraId="48D560DB" w14:textId="77777777" w:rsidR="00532DA2" w:rsidRPr="00532DA2" w:rsidRDefault="00532DA2" w:rsidP="00532DA2">
      <w:pPr>
        <w:numPr>
          <w:ilvl w:val="0"/>
          <w:numId w:val="41"/>
        </w:numPr>
      </w:pPr>
      <w:r w:rsidRPr="00532DA2">
        <w:t>Employee Costs</w:t>
      </w:r>
    </w:p>
    <w:p w14:paraId="3CF199C9" w14:textId="77777777" w:rsidR="00532DA2" w:rsidRPr="00532DA2" w:rsidRDefault="00532DA2" w:rsidP="00532DA2">
      <w:r w:rsidRPr="00532DA2">
        <w:t>Performance is $1.265 million favourable to budget, largely driven by $3.180m in salaried staff savings arising from a combination of higher than anticipated vacancy levels, timing of the EBA increment.</w:t>
      </w:r>
    </w:p>
    <w:p w14:paraId="1BA580E6" w14:textId="77777777" w:rsidR="00532DA2" w:rsidRPr="00532DA2" w:rsidRDefault="00532DA2" w:rsidP="00532DA2">
      <w:r w:rsidRPr="00532DA2">
        <w:t>This was partially offset by the unbudgeted (grant funded) Childcare Workers Retention Payment ($1.002 million) and higher than planned Workcover premiums (-$0.371 million).</w:t>
      </w:r>
    </w:p>
    <w:p w14:paraId="374EB8F8" w14:textId="77777777" w:rsidR="00532DA2" w:rsidRPr="00532DA2" w:rsidRDefault="00532DA2" w:rsidP="00532DA2">
      <w:pPr>
        <w:numPr>
          <w:ilvl w:val="0"/>
          <w:numId w:val="41"/>
        </w:numPr>
      </w:pPr>
      <w:r w:rsidRPr="00532DA2">
        <w:t>Materials &amp; Services</w:t>
      </w:r>
    </w:p>
    <w:p w14:paraId="621ACB86" w14:textId="77777777" w:rsidR="00532DA2" w:rsidRPr="00532DA2" w:rsidRDefault="00532DA2" w:rsidP="00532DA2">
      <w:r w:rsidRPr="00532DA2">
        <w:t xml:space="preserve">The favourable variance of $9.687 million is primarily driven by the rescheduling and rescoping of digital transformation projects of $3.748 million, the rescoping of software licensing requirements of $0.888 million, lower waste processing costs of $1.393 million </w:t>
      </w:r>
      <w:r w:rsidRPr="00532DA2">
        <w:lastRenderedPageBreak/>
        <w:t>resulting from reduced recycling and garbage tonnages, a $0.478 million favourable community-funding variance, principally reflecting provisions no longer required following revisions to the Nutrition and Social Inclusion Funding Agreements and the Yarra Community Grants Program, together with an unawarded Community Funding Agreement allocation and a modest small-grants underspend.</w:t>
      </w:r>
    </w:p>
    <w:p w14:paraId="38FEADD2" w14:textId="77777777" w:rsidR="00532DA2" w:rsidRPr="00532DA2" w:rsidRDefault="00532DA2" w:rsidP="00532DA2">
      <w:r w:rsidRPr="00532DA2">
        <w:t>This was partially offset by higher-than-expected building maintenance works (-$0.948 million) and higher Fines Victoria lodgment costs (-0.842 million) resulting from stronger infringement income.</w:t>
      </w:r>
    </w:p>
    <w:p w14:paraId="1D5F1879" w14:textId="77777777" w:rsidR="00532DA2" w:rsidRPr="00532DA2" w:rsidRDefault="00532DA2" w:rsidP="00532DA2"/>
    <w:p w14:paraId="643AA2DC" w14:textId="77777777" w:rsidR="00532DA2" w:rsidRPr="00532DA2" w:rsidRDefault="00532DA2" w:rsidP="00532DA2">
      <w:pPr>
        <w:numPr>
          <w:ilvl w:val="0"/>
          <w:numId w:val="41"/>
        </w:numPr>
      </w:pPr>
      <w:r w:rsidRPr="00532DA2">
        <w:t>Depreciation and amortisation</w:t>
      </w:r>
    </w:p>
    <w:p w14:paraId="3886C802" w14:textId="77777777" w:rsidR="00532DA2" w:rsidRPr="00532DA2" w:rsidRDefault="00532DA2" w:rsidP="00532DA2">
      <w:r w:rsidRPr="00532DA2">
        <w:t>As per Yarra City Councils’ Non-Current Asset revaluation policy, all asset classes were required to be independently revalued.  YTD variance of $2.377m is favourable to budget, primarily due to valuation adjustments in particular reassessment of Infrastructure asset values and useful lives from revaluation date onward ($1.932m).</w:t>
      </w:r>
    </w:p>
    <w:p w14:paraId="25B3D8C2" w14:textId="77777777" w:rsidR="00532DA2" w:rsidRPr="00532DA2" w:rsidRDefault="00532DA2" w:rsidP="00532DA2">
      <w:pPr>
        <w:numPr>
          <w:ilvl w:val="0"/>
          <w:numId w:val="41"/>
        </w:numPr>
      </w:pPr>
      <w:r w:rsidRPr="00532DA2">
        <w:t xml:space="preserve"> Bad and Doubtful Debts</w:t>
      </w:r>
    </w:p>
    <w:p w14:paraId="7F8F50C1" w14:textId="77777777" w:rsidR="00532DA2" w:rsidRPr="00532DA2" w:rsidRDefault="00532DA2" w:rsidP="00532DA2">
      <w:r w:rsidRPr="00532DA2">
        <w:t>Unfavourable variance of (-$0.799 million) is primarily driven by a higher level of parking infringement bad debts resulting from an increase in infringement notices issued (-$0.608 million).</w:t>
      </w:r>
    </w:p>
    <w:p w14:paraId="381A0ADA" w14:textId="77777777" w:rsidR="00532DA2" w:rsidRPr="00532DA2" w:rsidRDefault="00532DA2" w:rsidP="00532DA2">
      <w:pPr>
        <w:rPr>
          <w:b/>
        </w:rPr>
      </w:pPr>
      <w:r w:rsidRPr="00532DA2">
        <w:t xml:space="preserve">Similarly, performance to Forecast is a result of asset values and estimated useful lives adjusted a s a result of annual revaluation of assets.  </w:t>
      </w:r>
    </w:p>
    <w:p w14:paraId="5A1F2815" w14:textId="77777777" w:rsidR="00532DA2" w:rsidRPr="00532DA2" w:rsidRDefault="00532DA2" w:rsidP="00532DA2">
      <w:pPr>
        <w:rPr>
          <w:b/>
        </w:rPr>
      </w:pPr>
      <w:r w:rsidRPr="00532DA2">
        <w:rPr>
          <w:b/>
        </w:rPr>
        <w:t>Quarter Four – Capital Works</w:t>
      </w:r>
    </w:p>
    <w:p w14:paraId="78519421" w14:textId="77777777" w:rsidR="00532DA2" w:rsidRPr="00532DA2" w:rsidRDefault="00532DA2" w:rsidP="00532DA2">
      <w:r w:rsidRPr="00532DA2">
        <w:rPr>
          <w:b/>
          <w:bCs/>
        </w:rPr>
        <w:t>Capital works performance</w:t>
      </w:r>
    </w:p>
    <w:p w14:paraId="6CACA268" w14:textId="77777777" w:rsidR="00532DA2" w:rsidRPr="00532DA2" w:rsidRDefault="00532DA2" w:rsidP="00532DA2">
      <w:r w:rsidRPr="00532DA2">
        <w:t>As at 30 June 2026, actual capital works expenditure totalled $33.98 million, representing 88 per cent of the adopted budget and 99 per cent of the final forecast, demonstrating a high level of delivery against the revised capital program. Planned carry-forward works total $3.27 million across four key projects, a moderate increase from $2.75 million in 2024/25.</w:t>
      </w:r>
    </w:p>
    <w:tbl>
      <w:tblPr>
        <w:tblStyle w:val="TableGrid"/>
        <w:tblW w:w="0" w:type="auto"/>
        <w:tblLook w:val="04A0" w:firstRow="1" w:lastRow="0" w:firstColumn="1" w:lastColumn="0" w:noHBand="0" w:noVBand="1"/>
      </w:tblPr>
      <w:tblGrid>
        <w:gridCol w:w="3193"/>
        <w:gridCol w:w="956"/>
        <w:gridCol w:w="1015"/>
        <w:gridCol w:w="955"/>
        <w:gridCol w:w="955"/>
        <w:gridCol w:w="1138"/>
        <w:gridCol w:w="1138"/>
      </w:tblGrid>
      <w:tr w:rsidR="00532DA2" w:rsidRPr="00532DA2" w14:paraId="6CC6038F" w14:textId="77777777">
        <w:trPr>
          <w:trHeight w:val="841"/>
        </w:trPr>
        <w:tc>
          <w:tcPr>
            <w:tcW w:w="3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F69B1" w14:textId="77777777" w:rsidR="00532DA2" w:rsidRPr="00532DA2" w:rsidRDefault="00532DA2" w:rsidP="00532DA2">
            <w:pPr>
              <w:spacing w:after="160" w:line="279" w:lineRule="auto"/>
              <w:rPr>
                <w:b/>
                <w:bCs/>
              </w:rPr>
            </w:pPr>
            <w:r w:rsidRPr="00532DA2">
              <w:rPr>
                <w:b/>
                <w:bCs/>
              </w:rPr>
              <w:t>Financial Results Summary</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67328" w14:textId="77777777" w:rsidR="00532DA2" w:rsidRPr="00532DA2" w:rsidRDefault="00532DA2" w:rsidP="00532DA2">
            <w:pPr>
              <w:spacing w:after="160" w:line="279" w:lineRule="auto"/>
              <w:rPr>
                <w:b/>
                <w:bCs/>
              </w:rPr>
            </w:pPr>
            <w:r w:rsidRPr="00532DA2">
              <w:rPr>
                <w:b/>
                <w:bCs/>
              </w:rPr>
              <w:t>Annual</w:t>
            </w:r>
            <w:r w:rsidRPr="00532DA2">
              <w:rPr>
                <w:b/>
                <w:bCs/>
              </w:rPr>
              <w:br/>
              <w:t>Budget</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CA6C9" w14:textId="77777777" w:rsidR="00532DA2" w:rsidRPr="00532DA2" w:rsidRDefault="00532DA2" w:rsidP="00532DA2">
            <w:pPr>
              <w:spacing w:after="160" w:line="279" w:lineRule="auto"/>
              <w:rPr>
                <w:b/>
                <w:bCs/>
              </w:rPr>
            </w:pPr>
            <w:r w:rsidRPr="00532DA2">
              <w:rPr>
                <w:b/>
                <w:bCs/>
              </w:rPr>
              <w:t>Annual</w:t>
            </w:r>
            <w:r w:rsidRPr="00532DA2">
              <w:rPr>
                <w:b/>
                <w:bCs/>
              </w:rPr>
              <w:br/>
              <w:t>Actuals</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76461" w14:textId="77777777" w:rsidR="00532DA2" w:rsidRPr="00532DA2" w:rsidRDefault="00532DA2" w:rsidP="00532DA2">
            <w:pPr>
              <w:spacing w:after="160" w:line="279" w:lineRule="auto"/>
              <w:rPr>
                <w:b/>
                <w:bCs/>
              </w:rPr>
            </w:pPr>
            <w:r w:rsidRPr="00532DA2">
              <w:rPr>
                <w:b/>
                <w:bCs/>
              </w:rPr>
              <w:t xml:space="preserve">Annual </w:t>
            </w:r>
            <w:r w:rsidRPr="00532DA2">
              <w:rPr>
                <w:b/>
                <w:bCs/>
              </w:rPr>
              <w:br/>
              <w:t>Var to Budget</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2C4A3" w14:textId="77777777" w:rsidR="00532DA2" w:rsidRPr="00532DA2" w:rsidRDefault="00532DA2" w:rsidP="00532DA2">
            <w:pPr>
              <w:spacing w:after="160" w:line="279" w:lineRule="auto"/>
              <w:rPr>
                <w:b/>
                <w:bCs/>
              </w:rPr>
            </w:pPr>
            <w:r w:rsidRPr="00532DA2">
              <w:rPr>
                <w:b/>
                <w:bCs/>
              </w:rPr>
              <w:t>Annual</w:t>
            </w:r>
            <w:r w:rsidRPr="00532DA2">
              <w:rPr>
                <w:b/>
                <w:bCs/>
              </w:rPr>
              <w:br/>
              <w:t>Budget</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E9488" w14:textId="77777777" w:rsidR="00532DA2" w:rsidRPr="00532DA2" w:rsidRDefault="00532DA2" w:rsidP="00532DA2">
            <w:pPr>
              <w:spacing w:after="160" w:line="279" w:lineRule="auto"/>
              <w:rPr>
                <w:b/>
                <w:bCs/>
              </w:rPr>
            </w:pPr>
            <w:r w:rsidRPr="00532DA2">
              <w:rPr>
                <w:b/>
                <w:bCs/>
              </w:rPr>
              <w:t>Annual Forecast</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4EDDC" w14:textId="77777777" w:rsidR="00532DA2" w:rsidRPr="00532DA2" w:rsidRDefault="00532DA2" w:rsidP="00532DA2">
            <w:pPr>
              <w:spacing w:after="160" w:line="279" w:lineRule="auto"/>
              <w:rPr>
                <w:b/>
                <w:bCs/>
              </w:rPr>
            </w:pPr>
            <w:r w:rsidRPr="00532DA2">
              <w:rPr>
                <w:b/>
                <w:bCs/>
              </w:rPr>
              <w:t>Annual</w:t>
            </w:r>
            <w:r w:rsidRPr="00532DA2">
              <w:rPr>
                <w:b/>
                <w:bCs/>
              </w:rPr>
              <w:br/>
              <w:t>Var to Forecast</w:t>
            </w:r>
          </w:p>
        </w:tc>
      </w:tr>
      <w:tr w:rsidR="00532DA2" w:rsidRPr="00532DA2" w14:paraId="0DE12081" w14:textId="77777777">
        <w:trPr>
          <w:trHeight w:val="2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381B5" w14:textId="77777777" w:rsidR="00532DA2" w:rsidRPr="00532DA2" w:rsidRDefault="00532DA2" w:rsidP="00532DA2">
            <w:pPr>
              <w:spacing w:after="160" w:line="279" w:lineRule="auto"/>
              <w:rPr>
                <w:b/>
                <w:bCs/>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3C0DD" w14:textId="77777777" w:rsidR="00532DA2" w:rsidRPr="00532DA2" w:rsidRDefault="00532DA2" w:rsidP="00532DA2">
            <w:pPr>
              <w:spacing w:after="160" w:line="279" w:lineRule="auto"/>
              <w:rPr>
                <w:b/>
                <w:bCs/>
              </w:rPr>
            </w:pPr>
            <w:r w:rsidRPr="00532DA2">
              <w:rPr>
                <w:b/>
                <w:bCs/>
              </w:rPr>
              <w:t>$’000</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ABC64" w14:textId="77777777" w:rsidR="00532DA2" w:rsidRPr="00532DA2" w:rsidRDefault="00532DA2" w:rsidP="00532DA2">
            <w:pPr>
              <w:spacing w:after="160" w:line="279" w:lineRule="auto"/>
              <w:rPr>
                <w:b/>
                <w:bCs/>
              </w:rPr>
            </w:pPr>
            <w:r w:rsidRPr="00532DA2">
              <w:rPr>
                <w:b/>
                <w:bCs/>
              </w:rPr>
              <w:t>$’000</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A4DEE" w14:textId="77777777" w:rsidR="00532DA2" w:rsidRPr="00532DA2" w:rsidRDefault="00532DA2" w:rsidP="00532DA2">
            <w:pPr>
              <w:spacing w:after="160" w:line="279" w:lineRule="auto"/>
              <w:rPr>
                <w:b/>
                <w:bCs/>
              </w:rPr>
            </w:pPr>
            <w:r w:rsidRPr="00532DA2">
              <w:rPr>
                <w:b/>
                <w:bCs/>
              </w:rPr>
              <w:t>$’000</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C51D8" w14:textId="77777777" w:rsidR="00532DA2" w:rsidRPr="00532DA2" w:rsidRDefault="00532DA2" w:rsidP="00532DA2">
            <w:pPr>
              <w:spacing w:after="160" w:line="279" w:lineRule="auto"/>
              <w:rPr>
                <w:b/>
                <w:bCs/>
              </w:rPr>
            </w:pPr>
            <w:r w:rsidRPr="00532DA2">
              <w:rPr>
                <w:b/>
                <w:bCs/>
              </w:rPr>
              <w:t>$’000</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8FA8" w14:textId="77777777" w:rsidR="00532DA2" w:rsidRPr="00532DA2" w:rsidRDefault="00532DA2" w:rsidP="00532DA2">
            <w:pPr>
              <w:spacing w:after="160" w:line="279" w:lineRule="auto"/>
              <w:rPr>
                <w:b/>
                <w:bCs/>
              </w:rPr>
            </w:pPr>
            <w:r w:rsidRPr="00532DA2">
              <w:rPr>
                <w:b/>
                <w:bCs/>
              </w:rPr>
              <w:t>$’000</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DEBF" w14:textId="77777777" w:rsidR="00532DA2" w:rsidRPr="00532DA2" w:rsidRDefault="00532DA2" w:rsidP="00532DA2">
            <w:pPr>
              <w:spacing w:after="160" w:line="279" w:lineRule="auto"/>
              <w:rPr>
                <w:b/>
                <w:bCs/>
              </w:rPr>
            </w:pPr>
            <w:r w:rsidRPr="00532DA2">
              <w:rPr>
                <w:b/>
                <w:bCs/>
              </w:rPr>
              <w:t>$’000</w:t>
            </w:r>
          </w:p>
        </w:tc>
      </w:tr>
      <w:tr w:rsidR="00532DA2" w:rsidRPr="00532DA2" w14:paraId="0894045C" w14:textId="77777777">
        <w:trPr>
          <w:trHeight w:val="240"/>
        </w:trPr>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A38C" w14:textId="77777777" w:rsidR="00532DA2" w:rsidRPr="00532DA2" w:rsidRDefault="00532DA2" w:rsidP="00532DA2">
            <w:pPr>
              <w:spacing w:after="160" w:line="279" w:lineRule="auto"/>
            </w:pPr>
            <w:r w:rsidRPr="00532DA2">
              <w:t>New asset expenditure</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EB8E" w14:textId="77777777" w:rsidR="00532DA2" w:rsidRPr="00532DA2" w:rsidRDefault="00532DA2" w:rsidP="00532DA2">
            <w:pPr>
              <w:spacing w:after="160" w:line="279" w:lineRule="auto"/>
            </w:pPr>
            <w:r w:rsidRPr="00532DA2">
              <w:t xml:space="preserve"> 9,069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7B2F" w14:textId="77777777" w:rsidR="00532DA2" w:rsidRPr="00532DA2" w:rsidRDefault="00532DA2" w:rsidP="00532DA2">
            <w:pPr>
              <w:spacing w:after="160" w:line="279" w:lineRule="auto"/>
            </w:pPr>
            <w:r w:rsidRPr="00532DA2">
              <w:t xml:space="preserve"> 5,551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7052" w14:textId="77777777" w:rsidR="00532DA2" w:rsidRPr="00532DA2" w:rsidRDefault="00532DA2" w:rsidP="00532DA2">
            <w:pPr>
              <w:spacing w:after="160" w:line="279" w:lineRule="auto"/>
            </w:pPr>
            <w:r w:rsidRPr="00532DA2">
              <w:t xml:space="preserve"> 3,518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E71C" w14:textId="77777777" w:rsidR="00532DA2" w:rsidRPr="00532DA2" w:rsidRDefault="00532DA2" w:rsidP="00532DA2">
            <w:pPr>
              <w:spacing w:after="160" w:line="279" w:lineRule="auto"/>
            </w:pPr>
            <w:r w:rsidRPr="00532DA2">
              <w:t xml:space="preserve"> 9,069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0F79D" w14:textId="77777777" w:rsidR="00532DA2" w:rsidRPr="00532DA2" w:rsidRDefault="00532DA2" w:rsidP="00532DA2">
            <w:pPr>
              <w:spacing w:after="160" w:line="279" w:lineRule="auto"/>
            </w:pPr>
            <w:r w:rsidRPr="00532DA2">
              <w:t xml:space="preserve"> 6,020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17FEBA" w14:textId="77777777" w:rsidR="00532DA2" w:rsidRPr="00532DA2" w:rsidRDefault="00532DA2" w:rsidP="00532DA2">
            <w:pPr>
              <w:spacing w:after="160" w:line="279" w:lineRule="auto"/>
            </w:pPr>
            <w:r w:rsidRPr="00532DA2">
              <w:t>3,049</w:t>
            </w:r>
          </w:p>
        </w:tc>
      </w:tr>
      <w:tr w:rsidR="00532DA2" w:rsidRPr="00532DA2" w14:paraId="7D133C1D" w14:textId="77777777">
        <w:trPr>
          <w:trHeight w:val="240"/>
        </w:trPr>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7E848" w14:textId="77777777" w:rsidR="00532DA2" w:rsidRPr="00532DA2" w:rsidRDefault="00532DA2" w:rsidP="00532DA2">
            <w:pPr>
              <w:spacing w:after="160" w:line="279" w:lineRule="auto"/>
            </w:pPr>
            <w:r w:rsidRPr="00532DA2">
              <w:t>Asset renewal expenditure</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6E819" w14:textId="77777777" w:rsidR="00532DA2" w:rsidRPr="00532DA2" w:rsidRDefault="00532DA2" w:rsidP="00532DA2">
            <w:pPr>
              <w:spacing w:after="160" w:line="279" w:lineRule="auto"/>
            </w:pPr>
            <w:r w:rsidRPr="00532DA2">
              <w:t xml:space="preserve"> 14,877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2EE08" w14:textId="77777777" w:rsidR="00532DA2" w:rsidRPr="00532DA2" w:rsidRDefault="00532DA2" w:rsidP="00532DA2">
            <w:pPr>
              <w:spacing w:after="160" w:line="279" w:lineRule="auto"/>
            </w:pPr>
            <w:r w:rsidRPr="00532DA2">
              <w:t xml:space="preserve"> 15,748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98C6" w14:textId="77777777" w:rsidR="00532DA2" w:rsidRPr="00532DA2" w:rsidRDefault="00532DA2" w:rsidP="00532DA2">
            <w:pPr>
              <w:spacing w:after="160" w:line="279" w:lineRule="auto"/>
            </w:pPr>
            <w:r w:rsidRPr="00532DA2">
              <w:t xml:space="preserve"> (871)</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BC509" w14:textId="77777777" w:rsidR="00532DA2" w:rsidRPr="00532DA2" w:rsidRDefault="00532DA2" w:rsidP="00532DA2">
            <w:pPr>
              <w:spacing w:after="160" w:line="279" w:lineRule="auto"/>
            </w:pPr>
            <w:r w:rsidRPr="00532DA2">
              <w:t xml:space="preserve"> 14,877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2D3B1" w14:textId="77777777" w:rsidR="00532DA2" w:rsidRPr="00532DA2" w:rsidRDefault="00532DA2" w:rsidP="00532DA2">
            <w:pPr>
              <w:spacing w:after="160" w:line="279" w:lineRule="auto"/>
            </w:pPr>
            <w:r w:rsidRPr="00532DA2">
              <w:t xml:space="preserve"> 15,193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9701CF2" w14:textId="77777777" w:rsidR="00532DA2" w:rsidRPr="00532DA2" w:rsidRDefault="00532DA2" w:rsidP="00532DA2">
            <w:pPr>
              <w:spacing w:after="160" w:line="279" w:lineRule="auto"/>
            </w:pPr>
            <w:r w:rsidRPr="00532DA2">
              <w:t>(316)</w:t>
            </w:r>
          </w:p>
        </w:tc>
      </w:tr>
      <w:tr w:rsidR="00532DA2" w:rsidRPr="00532DA2" w14:paraId="0E777F79" w14:textId="77777777">
        <w:trPr>
          <w:trHeight w:val="240"/>
        </w:trPr>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61A52" w14:textId="77777777" w:rsidR="00532DA2" w:rsidRPr="00532DA2" w:rsidRDefault="00532DA2" w:rsidP="00532DA2">
            <w:pPr>
              <w:spacing w:after="160" w:line="279" w:lineRule="auto"/>
            </w:pPr>
            <w:r w:rsidRPr="00532DA2">
              <w:t>Asset upgrade expenditure</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CAA4F" w14:textId="77777777" w:rsidR="00532DA2" w:rsidRPr="00532DA2" w:rsidRDefault="00532DA2" w:rsidP="00532DA2">
            <w:pPr>
              <w:spacing w:after="160" w:line="279" w:lineRule="auto"/>
            </w:pPr>
            <w:r w:rsidRPr="00532DA2">
              <w:t xml:space="preserve"> 14,567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E6F77" w14:textId="77777777" w:rsidR="00532DA2" w:rsidRPr="00532DA2" w:rsidRDefault="00532DA2" w:rsidP="00532DA2">
            <w:pPr>
              <w:spacing w:after="160" w:line="279" w:lineRule="auto"/>
            </w:pPr>
            <w:r w:rsidRPr="00532DA2">
              <w:t xml:space="preserve"> 12,679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70F1B" w14:textId="77777777" w:rsidR="00532DA2" w:rsidRPr="00532DA2" w:rsidRDefault="00532DA2" w:rsidP="00532DA2">
            <w:pPr>
              <w:spacing w:after="160" w:line="279" w:lineRule="auto"/>
            </w:pPr>
            <w:r w:rsidRPr="00532DA2">
              <w:t xml:space="preserve"> 1,889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B67B4" w14:textId="77777777" w:rsidR="00532DA2" w:rsidRPr="00532DA2" w:rsidRDefault="00532DA2" w:rsidP="00532DA2">
            <w:pPr>
              <w:spacing w:after="160" w:line="279" w:lineRule="auto"/>
            </w:pPr>
            <w:r w:rsidRPr="00532DA2">
              <w:t xml:space="preserve"> 14,567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6FFC" w14:textId="77777777" w:rsidR="00532DA2" w:rsidRPr="00532DA2" w:rsidRDefault="00532DA2" w:rsidP="00532DA2">
            <w:pPr>
              <w:spacing w:after="160" w:line="279" w:lineRule="auto"/>
            </w:pPr>
            <w:r w:rsidRPr="00532DA2">
              <w:t xml:space="preserve"> 12,983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A2D94E" w14:textId="77777777" w:rsidR="00532DA2" w:rsidRPr="00532DA2" w:rsidRDefault="00532DA2" w:rsidP="00532DA2">
            <w:pPr>
              <w:spacing w:after="160" w:line="279" w:lineRule="auto"/>
            </w:pPr>
            <w:r w:rsidRPr="00532DA2">
              <w:t>1,584</w:t>
            </w:r>
          </w:p>
        </w:tc>
      </w:tr>
      <w:tr w:rsidR="00532DA2" w:rsidRPr="00532DA2" w14:paraId="639C942D" w14:textId="77777777">
        <w:trPr>
          <w:trHeight w:val="240"/>
        </w:trPr>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961FB6F" w14:textId="77777777" w:rsidR="00532DA2" w:rsidRPr="00532DA2" w:rsidRDefault="00532DA2" w:rsidP="00532DA2">
            <w:pPr>
              <w:spacing w:after="160" w:line="279" w:lineRule="auto"/>
              <w:rPr>
                <w:b/>
                <w:bCs/>
              </w:rPr>
            </w:pPr>
            <w:r w:rsidRPr="00532DA2">
              <w:rPr>
                <w:b/>
                <w:bCs/>
              </w:rPr>
              <w:t>Total capital works expenditure</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786D2" w14:textId="77777777" w:rsidR="00532DA2" w:rsidRPr="00532DA2" w:rsidRDefault="00532DA2" w:rsidP="00532DA2">
            <w:pPr>
              <w:spacing w:after="160" w:line="279" w:lineRule="auto"/>
              <w:rPr>
                <w:b/>
                <w:bCs/>
              </w:rPr>
            </w:pPr>
            <w:r w:rsidRPr="00532DA2">
              <w:rPr>
                <w:b/>
                <w:bCs/>
              </w:rPr>
              <w:t xml:space="preserve"> 38,513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C1AA7" w14:textId="77777777" w:rsidR="00532DA2" w:rsidRPr="00532DA2" w:rsidRDefault="00532DA2" w:rsidP="00532DA2">
            <w:pPr>
              <w:spacing w:after="160" w:line="279" w:lineRule="auto"/>
              <w:rPr>
                <w:b/>
                <w:bCs/>
              </w:rPr>
            </w:pPr>
            <w:r w:rsidRPr="00532DA2">
              <w:rPr>
                <w:b/>
                <w:bCs/>
              </w:rPr>
              <w:t xml:space="preserve"> 33,977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755E1" w14:textId="77777777" w:rsidR="00532DA2" w:rsidRPr="00532DA2" w:rsidRDefault="00532DA2" w:rsidP="00532DA2">
            <w:pPr>
              <w:spacing w:after="160" w:line="279" w:lineRule="auto"/>
              <w:rPr>
                <w:b/>
                <w:bCs/>
              </w:rPr>
            </w:pPr>
            <w:r w:rsidRPr="00532DA2">
              <w:rPr>
                <w:b/>
                <w:bCs/>
              </w:rPr>
              <w:t xml:space="preserve"> 4,536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7113" w14:textId="77777777" w:rsidR="00532DA2" w:rsidRPr="00532DA2" w:rsidRDefault="00532DA2" w:rsidP="00532DA2">
            <w:pPr>
              <w:spacing w:after="160" w:line="279" w:lineRule="auto"/>
              <w:rPr>
                <w:b/>
                <w:bCs/>
              </w:rPr>
            </w:pPr>
            <w:r w:rsidRPr="00532DA2">
              <w:rPr>
                <w:b/>
                <w:bCs/>
              </w:rPr>
              <w:t xml:space="preserve"> 38,513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EC07" w14:textId="77777777" w:rsidR="00532DA2" w:rsidRPr="00532DA2" w:rsidRDefault="00532DA2" w:rsidP="00532DA2">
            <w:pPr>
              <w:spacing w:after="160" w:line="279" w:lineRule="auto"/>
              <w:rPr>
                <w:b/>
                <w:bCs/>
              </w:rPr>
            </w:pPr>
            <w:r w:rsidRPr="00532DA2">
              <w:rPr>
                <w:b/>
                <w:bCs/>
              </w:rPr>
              <w:t xml:space="preserve"> 34,196 </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7816B" w14:textId="77777777" w:rsidR="00532DA2" w:rsidRPr="00532DA2" w:rsidRDefault="00532DA2" w:rsidP="00532DA2">
            <w:pPr>
              <w:spacing w:after="160" w:line="279" w:lineRule="auto"/>
              <w:rPr>
                <w:b/>
                <w:bCs/>
              </w:rPr>
            </w:pPr>
            <w:r w:rsidRPr="00532DA2">
              <w:rPr>
                <w:b/>
                <w:bCs/>
              </w:rPr>
              <w:t>4,317</w:t>
            </w:r>
          </w:p>
        </w:tc>
      </w:tr>
    </w:tbl>
    <w:p w14:paraId="08ED65EF" w14:textId="77777777" w:rsidR="00532DA2" w:rsidRPr="00532DA2" w:rsidRDefault="00532DA2" w:rsidP="00532DA2">
      <w:pPr>
        <w:rPr>
          <w:lang w:val="en-AU"/>
        </w:rPr>
      </w:pPr>
    </w:p>
    <w:p w14:paraId="166C29C4" w14:textId="77777777" w:rsidR="00532DA2" w:rsidRPr="00532DA2" w:rsidRDefault="00532DA2" w:rsidP="00532DA2">
      <w:pPr>
        <w:rPr>
          <w:b/>
        </w:rPr>
      </w:pPr>
      <w:r w:rsidRPr="00532DA2">
        <w:rPr>
          <w:b/>
        </w:rPr>
        <w:t>Quarter Four – Cash Position</w:t>
      </w:r>
    </w:p>
    <w:p w14:paraId="4E8AF08F" w14:textId="77777777" w:rsidR="00532DA2" w:rsidRPr="00532DA2" w:rsidRDefault="00532DA2" w:rsidP="00532DA2">
      <w:r w:rsidRPr="00532DA2">
        <w:t>At 30 June 2026, Council has total cash of $137.82m, of which $21.30m is funded by borrowings. Unrestricted and unallocated cash position is $44.58m, moving from $38.78m as at 30 June 2025.</w:t>
      </w:r>
    </w:p>
    <w:p w14:paraId="433B8C2B" w14:textId="1F634ABF" w:rsidR="00532DA2" w:rsidRPr="00532DA2" w:rsidRDefault="00532DA2" w:rsidP="00532DA2">
      <w:pPr>
        <w:rPr>
          <w:lang w:val="en-AU"/>
        </w:rPr>
      </w:pPr>
      <w:r w:rsidRPr="00532DA2">
        <w:rPr>
          <w:noProof/>
          <w:lang w:val="en-AU"/>
        </w:rPr>
        <w:drawing>
          <wp:inline distT="0" distB="0" distL="0" distR="0" wp14:anchorId="5BF13F69" wp14:editId="0E88564C">
            <wp:extent cx="5943600" cy="2371725"/>
            <wp:effectExtent l="0" t="0" r="0" b="9525"/>
            <wp:docPr id="6331187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371725"/>
                    </a:xfrm>
                    <a:prstGeom prst="rect">
                      <a:avLst/>
                    </a:prstGeom>
                    <a:noFill/>
                    <a:ln>
                      <a:noFill/>
                    </a:ln>
                  </pic:spPr>
                </pic:pic>
              </a:graphicData>
            </a:graphic>
          </wp:inline>
        </w:drawing>
      </w:r>
    </w:p>
    <w:p w14:paraId="5E7D2EE0" w14:textId="77777777" w:rsidR="00532DA2" w:rsidRPr="00532DA2" w:rsidRDefault="00532DA2" w:rsidP="00532DA2">
      <w:pPr>
        <w:rPr>
          <w:b/>
        </w:rPr>
      </w:pPr>
      <w:r w:rsidRPr="00532DA2">
        <w:rPr>
          <w:b/>
        </w:rPr>
        <w:br w:type="page"/>
      </w:r>
    </w:p>
    <w:p w14:paraId="037C3EBD" w14:textId="77777777" w:rsidR="00532DA2" w:rsidRPr="00532DA2" w:rsidRDefault="00532DA2" w:rsidP="00532DA2">
      <w:pPr>
        <w:rPr>
          <w:b/>
        </w:rPr>
      </w:pPr>
      <w:r w:rsidRPr="00532DA2">
        <w:rPr>
          <w:b/>
        </w:rPr>
        <w:lastRenderedPageBreak/>
        <w:t>Quarter Four – Financial Sustainability Ratios</w:t>
      </w:r>
    </w:p>
    <w:p w14:paraId="507F99B2" w14:textId="28BC5A0C" w:rsidR="00532DA2" w:rsidRPr="00532DA2" w:rsidRDefault="00532DA2" w:rsidP="00532DA2">
      <w:pPr>
        <w:rPr>
          <w:b/>
        </w:rPr>
      </w:pPr>
      <w:r w:rsidRPr="00532DA2">
        <w:rPr>
          <w:b/>
          <w:noProof/>
        </w:rPr>
        <w:drawing>
          <wp:inline distT="0" distB="0" distL="0" distR="0" wp14:anchorId="511A7862" wp14:editId="550E82CA">
            <wp:extent cx="5581650" cy="3476625"/>
            <wp:effectExtent l="0" t="0" r="0" b="9525"/>
            <wp:docPr id="5746520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3476625"/>
                    </a:xfrm>
                    <a:prstGeom prst="rect">
                      <a:avLst/>
                    </a:prstGeom>
                    <a:noFill/>
                    <a:ln>
                      <a:noFill/>
                    </a:ln>
                  </pic:spPr>
                </pic:pic>
              </a:graphicData>
            </a:graphic>
          </wp:inline>
        </w:drawing>
      </w:r>
    </w:p>
    <w:p w14:paraId="4A3834FA" w14:textId="4BEB42B7" w:rsidR="00532DA2" w:rsidRPr="00532DA2" w:rsidRDefault="00532DA2" w:rsidP="00532DA2">
      <w:pPr>
        <w:rPr>
          <w:b/>
        </w:rPr>
      </w:pPr>
      <w:r w:rsidRPr="00532DA2">
        <w:rPr>
          <w:b/>
          <w:noProof/>
        </w:rPr>
        <w:drawing>
          <wp:inline distT="0" distB="0" distL="0" distR="0" wp14:anchorId="7F892E40" wp14:editId="0CA909D7">
            <wp:extent cx="5943600" cy="3448050"/>
            <wp:effectExtent l="0" t="0" r="0" b="0"/>
            <wp:docPr id="6896935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69554990" w14:textId="77777777" w:rsidR="00532DA2" w:rsidRPr="00532DA2" w:rsidRDefault="00532DA2" w:rsidP="00532DA2">
      <w:pPr>
        <w:rPr>
          <w:b/>
        </w:rPr>
      </w:pPr>
    </w:p>
    <w:p w14:paraId="07F404FD" w14:textId="77777777" w:rsidR="00532DA2" w:rsidRPr="00532DA2" w:rsidRDefault="00532DA2" w:rsidP="00532DA2">
      <w:pPr>
        <w:rPr>
          <w:b/>
        </w:rPr>
      </w:pPr>
      <w:r w:rsidRPr="00532DA2">
        <w:rPr>
          <w:b/>
        </w:rPr>
        <w:br w:type="page"/>
      </w:r>
    </w:p>
    <w:p w14:paraId="37701210" w14:textId="77777777" w:rsidR="00532DA2" w:rsidRPr="00532DA2" w:rsidRDefault="00532DA2" w:rsidP="00532DA2">
      <w:pPr>
        <w:rPr>
          <w:b/>
        </w:rPr>
      </w:pPr>
      <w:r w:rsidRPr="00532DA2">
        <w:rPr>
          <w:b/>
        </w:rPr>
        <w:lastRenderedPageBreak/>
        <w:t>Treasury Corporation of Victoria (TCV) Loan financial covenants </w:t>
      </w:r>
    </w:p>
    <w:p w14:paraId="6171B379" w14:textId="5A2F28E9" w:rsidR="00532DA2" w:rsidRPr="00532DA2" w:rsidRDefault="00532DA2" w:rsidP="00532DA2">
      <w:r w:rsidRPr="00532DA2">
        <w:rPr>
          <w:noProof/>
        </w:rPr>
        <w:drawing>
          <wp:inline distT="0" distB="0" distL="0" distR="0" wp14:anchorId="4CC0479C" wp14:editId="6B6343DB">
            <wp:extent cx="5943600" cy="619125"/>
            <wp:effectExtent l="0" t="0" r="0" b="9525"/>
            <wp:docPr id="16971558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61FF039E" w14:textId="77777777" w:rsidR="00532DA2" w:rsidRPr="00532DA2" w:rsidRDefault="00532DA2" w:rsidP="00532DA2">
      <w:r w:rsidRPr="00532DA2">
        <w:t>TCV financing is conditional upon Council maintaining a sustainable financial position when measured by the interest cover and interest-bearing loans ratios. YTD results indicate that the Council meets the minimum requirements. TCV loan requirements are well within target given limited borrowing compared to own source revenue and liability obligations.</w:t>
      </w:r>
    </w:p>
    <w:p w14:paraId="0F3ABC5D" w14:textId="77777777" w:rsidR="00532DA2" w:rsidRPr="00532DA2" w:rsidRDefault="00532DA2" w:rsidP="00532DA2">
      <w:pPr>
        <w:rPr>
          <w:b/>
        </w:rPr>
      </w:pPr>
    </w:p>
    <w:p w14:paraId="5B58E7D7" w14:textId="4B650E8A" w:rsidR="00532DA2" w:rsidRPr="00532DA2" w:rsidRDefault="00532DA2" w:rsidP="00532DA2">
      <w:pPr>
        <w:rPr>
          <w:b/>
        </w:rPr>
      </w:pPr>
      <w:r w:rsidRPr="00532DA2">
        <w:rPr>
          <w:b/>
        </w:rPr>
        <w:lastRenderedPageBreak/>
        <w:t>Quarter Four – Statement of Financial Position</w:t>
      </w:r>
      <w:r w:rsidRPr="00532DA2">
        <w:rPr>
          <w:noProof/>
        </w:rPr>
        <w:drawing>
          <wp:inline distT="0" distB="0" distL="0" distR="0" wp14:anchorId="0787F6FB" wp14:editId="07AB22DC">
            <wp:extent cx="5943600" cy="5800725"/>
            <wp:effectExtent l="0" t="0" r="0" b="9525"/>
            <wp:docPr id="15353595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800725"/>
                    </a:xfrm>
                    <a:prstGeom prst="rect">
                      <a:avLst/>
                    </a:prstGeom>
                    <a:noFill/>
                    <a:ln>
                      <a:noFill/>
                    </a:ln>
                  </pic:spPr>
                </pic:pic>
              </a:graphicData>
            </a:graphic>
          </wp:inline>
        </w:drawing>
      </w:r>
    </w:p>
    <w:p w14:paraId="7CC31BD0" w14:textId="77777777" w:rsidR="00532DA2" w:rsidRPr="00532DA2" w:rsidRDefault="00532DA2" w:rsidP="00532DA2">
      <w:r w:rsidRPr="00532DA2">
        <w:t>* Draft financial results, subject to audit by the Victorian Auditor-General’s Office (VAGO) and require certification by Council and VAGO. The final certified result will be subject to any changes, recommended for agreed to by Council’s auditors</w:t>
      </w:r>
    </w:p>
    <w:p w14:paraId="640EEC4D" w14:textId="77777777" w:rsidR="00532DA2" w:rsidRPr="00532DA2" w:rsidRDefault="00532DA2" w:rsidP="00532DA2">
      <w:pPr>
        <w:rPr>
          <w:b/>
        </w:rPr>
      </w:pPr>
    </w:p>
    <w:p w14:paraId="2B8C3BFC" w14:textId="77777777" w:rsidR="00532DA2" w:rsidRPr="00532DA2" w:rsidRDefault="00532DA2" w:rsidP="00532DA2"/>
    <w:p w14:paraId="3DE60F9C" w14:textId="77777777" w:rsidR="00532DA2" w:rsidRPr="00532DA2" w:rsidRDefault="00532DA2" w:rsidP="00532DA2">
      <w:pPr>
        <w:rPr>
          <w:b/>
        </w:rPr>
      </w:pPr>
      <w:r w:rsidRPr="00532DA2">
        <w:rPr>
          <w:b/>
        </w:rPr>
        <w:br w:type="page"/>
      </w:r>
    </w:p>
    <w:p w14:paraId="3DF19E13" w14:textId="77777777" w:rsidR="00532DA2" w:rsidRPr="00532DA2" w:rsidRDefault="00532DA2" w:rsidP="00532DA2">
      <w:pPr>
        <w:rPr>
          <w:b/>
          <w:bCs/>
        </w:rPr>
      </w:pPr>
      <w:r w:rsidRPr="00532DA2">
        <w:rPr>
          <w:b/>
          <w:bCs/>
        </w:rPr>
        <w:lastRenderedPageBreak/>
        <w:t>Quarter Four – Statement of Cash Flow</w:t>
      </w:r>
    </w:p>
    <w:p w14:paraId="794A26E6" w14:textId="6AEF3360" w:rsidR="00532DA2" w:rsidRPr="00532DA2" w:rsidRDefault="00532DA2" w:rsidP="00532DA2">
      <w:r w:rsidRPr="00532DA2">
        <w:rPr>
          <w:noProof/>
        </w:rPr>
        <w:drawing>
          <wp:inline distT="0" distB="0" distL="0" distR="0" wp14:anchorId="061A9D5B" wp14:editId="4B64892C">
            <wp:extent cx="5943600" cy="5524500"/>
            <wp:effectExtent l="0" t="0" r="0" b="0"/>
            <wp:docPr id="18164830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524500"/>
                    </a:xfrm>
                    <a:prstGeom prst="rect">
                      <a:avLst/>
                    </a:prstGeom>
                    <a:noFill/>
                    <a:ln>
                      <a:noFill/>
                    </a:ln>
                  </pic:spPr>
                </pic:pic>
              </a:graphicData>
            </a:graphic>
          </wp:inline>
        </w:drawing>
      </w:r>
    </w:p>
    <w:p w14:paraId="2CC34A41" w14:textId="77777777" w:rsidR="00532DA2" w:rsidRPr="00532DA2" w:rsidRDefault="00532DA2" w:rsidP="00532DA2">
      <w:r w:rsidRPr="00532DA2">
        <w:t>* Draft financial results, subject to audit by the Victorian Auditor-General’s Office (VAGO) and require certification by Council and VAGO. The final certified result will be subject to any changes, recommended for agreed to by Council’s auditors</w:t>
      </w:r>
    </w:p>
    <w:p w14:paraId="5B046D76" w14:textId="77777777" w:rsidR="00532DA2" w:rsidRPr="00532DA2" w:rsidRDefault="00532DA2" w:rsidP="00532DA2"/>
    <w:p w14:paraId="53E83D81" w14:textId="77777777" w:rsidR="00532DA2" w:rsidRPr="00532DA2" w:rsidRDefault="00532DA2" w:rsidP="00532DA2"/>
    <w:p w14:paraId="0F8C5E73" w14:textId="77777777" w:rsidR="00532DA2" w:rsidRPr="00532DA2" w:rsidRDefault="00532DA2" w:rsidP="00532DA2"/>
    <w:p w14:paraId="17101A6D" w14:textId="77777777" w:rsidR="00532DA2" w:rsidRPr="00532DA2" w:rsidRDefault="00532DA2" w:rsidP="00532DA2"/>
    <w:p w14:paraId="5FD2875C" w14:textId="77777777" w:rsidR="00532DA2" w:rsidRPr="00532DA2" w:rsidRDefault="00532DA2" w:rsidP="00532DA2"/>
    <w:p w14:paraId="2A9FC45E" w14:textId="77777777" w:rsidR="00532DA2" w:rsidRPr="00532DA2" w:rsidRDefault="00532DA2" w:rsidP="00532DA2">
      <w:pPr>
        <w:rPr>
          <w:b/>
          <w:bCs/>
        </w:rPr>
      </w:pPr>
      <w:r w:rsidRPr="00532DA2">
        <w:rPr>
          <w:b/>
          <w:bCs/>
        </w:rPr>
        <w:lastRenderedPageBreak/>
        <w:t>Quarter Four – Statement of Capital Works</w:t>
      </w:r>
    </w:p>
    <w:p w14:paraId="4E3D0BDC" w14:textId="4205C5C7" w:rsidR="00532DA2" w:rsidRPr="00532DA2" w:rsidRDefault="00532DA2" w:rsidP="00532DA2">
      <w:pPr>
        <w:rPr>
          <w:b/>
        </w:rPr>
      </w:pPr>
      <w:r w:rsidRPr="00532DA2">
        <w:rPr>
          <w:noProof/>
        </w:rPr>
        <w:drawing>
          <wp:inline distT="0" distB="0" distL="0" distR="0" wp14:anchorId="461358F1" wp14:editId="14880A74">
            <wp:extent cx="5943600" cy="4400550"/>
            <wp:effectExtent l="0" t="0" r="0" b="0"/>
            <wp:docPr id="21161830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16FCDC3A" w14:textId="77777777" w:rsidR="00532DA2" w:rsidRPr="00532DA2" w:rsidRDefault="00532DA2" w:rsidP="00532DA2">
      <w:r w:rsidRPr="00532DA2">
        <w:t>* Draft financial results, subject to audit by the Victorian Auditor-General’s Office (VAGO) and require certification by Council and VAGO. The final certified result will be subject to any changes, recommended for agreed to by Council’s auditors</w:t>
      </w:r>
    </w:p>
    <w:p w14:paraId="7D9966B9" w14:textId="77777777" w:rsidR="00532DA2" w:rsidRPr="00532DA2" w:rsidRDefault="00532DA2" w:rsidP="00532DA2">
      <w:pPr>
        <w:rPr>
          <w:b/>
        </w:rPr>
      </w:pPr>
      <w:r w:rsidRPr="00532DA2">
        <w:rPr>
          <w:b/>
        </w:rPr>
        <w:br w:type="page"/>
      </w:r>
    </w:p>
    <w:p w14:paraId="0106B641" w14:textId="77777777" w:rsidR="00532DA2" w:rsidRPr="00532DA2" w:rsidRDefault="00532DA2" w:rsidP="00532DA2">
      <w:pPr>
        <w:rPr>
          <w:b/>
        </w:rPr>
      </w:pPr>
      <w:r w:rsidRPr="00532DA2">
        <w:rPr>
          <w:b/>
        </w:rPr>
        <w:lastRenderedPageBreak/>
        <w:t>Quarter Four – Operating Performance</w:t>
      </w:r>
    </w:p>
    <w:p w14:paraId="798A9694" w14:textId="77777777" w:rsidR="00532DA2" w:rsidRPr="00532DA2" w:rsidRDefault="00532DA2" w:rsidP="00532DA2">
      <w:pPr>
        <w:rPr>
          <w:b/>
          <w:bCs/>
        </w:rPr>
      </w:pPr>
      <w:r w:rsidRPr="00532DA2">
        <w:rPr>
          <w:b/>
          <w:bCs/>
        </w:rPr>
        <w:t>Statutory Fees</w:t>
      </w:r>
    </w:p>
    <w:p w14:paraId="54BFAA18" w14:textId="77777777" w:rsidR="00532DA2" w:rsidRPr="00532DA2" w:rsidRDefault="00532DA2" w:rsidP="00532DA2">
      <w:r w:rsidRPr="00532DA2">
        <w:t>Statutory fees and fines include infringement notices, parking permits and parking meter income.  Current results are ahead of budget mainly attributed to improved management of operational environments.   </w:t>
      </w:r>
    </w:p>
    <w:p w14:paraId="57ED4989" w14:textId="70222B1F" w:rsidR="00532DA2" w:rsidRPr="00532DA2" w:rsidRDefault="00532DA2" w:rsidP="00532DA2">
      <w:r w:rsidRPr="00532DA2">
        <w:rPr>
          <w:noProof/>
        </w:rPr>
        <w:drawing>
          <wp:inline distT="0" distB="0" distL="0" distR="0" wp14:anchorId="6F47E7D2" wp14:editId="642B672E">
            <wp:extent cx="5724525" cy="2352675"/>
            <wp:effectExtent l="0" t="0" r="9525" b="9525"/>
            <wp:docPr id="1782939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2352675"/>
                    </a:xfrm>
                    <a:prstGeom prst="rect">
                      <a:avLst/>
                    </a:prstGeom>
                    <a:noFill/>
                    <a:ln>
                      <a:noFill/>
                    </a:ln>
                  </pic:spPr>
                </pic:pic>
              </a:graphicData>
            </a:graphic>
          </wp:inline>
        </w:drawing>
      </w:r>
    </w:p>
    <w:p w14:paraId="452AFF69" w14:textId="77777777" w:rsidR="00532DA2" w:rsidRPr="00532DA2" w:rsidRDefault="00532DA2" w:rsidP="00532DA2">
      <w:pPr>
        <w:rPr>
          <w:b/>
          <w:bCs/>
        </w:rPr>
      </w:pPr>
    </w:p>
    <w:p w14:paraId="1D95358A" w14:textId="77777777" w:rsidR="00532DA2" w:rsidRPr="00532DA2" w:rsidRDefault="00532DA2" w:rsidP="00532DA2">
      <w:pPr>
        <w:rPr>
          <w:b/>
          <w:bCs/>
        </w:rPr>
      </w:pPr>
      <w:r w:rsidRPr="00532DA2">
        <w:rPr>
          <w:b/>
          <w:bCs/>
        </w:rPr>
        <w:t xml:space="preserve">Recreation and Leisure Income </w:t>
      </w:r>
    </w:p>
    <w:p w14:paraId="0033B32C" w14:textId="77777777" w:rsidR="00532DA2" w:rsidRPr="00532DA2" w:rsidRDefault="00532DA2" w:rsidP="00532DA2">
      <w:r w:rsidRPr="00532DA2">
        <w:t>Recreation and leisure income for the year was behind last year's actuals however is on par with this years budget and slightly ahead of the full year forecast. This was driven by reduced Learn to Swim class uptake and reduced Pavillion and Facility Hire.</w:t>
      </w:r>
    </w:p>
    <w:p w14:paraId="5A6D4FC3" w14:textId="7B99FF46" w:rsidR="00532DA2" w:rsidRPr="00532DA2" w:rsidRDefault="00532DA2" w:rsidP="00532DA2">
      <w:r w:rsidRPr="00532DA2">
        <w:rPr>
          <w:noProof/>
        </w:rPr>
        <w:drawing>
          <wp:inline distT="0" distB="0" distL="0" distR="0" wp14:anchorId="34954E10" wp14:editId="68A77756">
            <wp:extent cx="5715000" cy="2343150"/>
            <wp:effectExtent l="0" t="0" r="0" b="0"/>
            <wp:docPr id="5180674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2343150"/>
                    </a:xfrm>
                    <a:prstGeom prst="rect">
                      <a:avLst/>
                    </a:prstGeom>
                    <a:noFill/>
                    <a:ln>
                      <a:noFill/>
                    </a:ln>
                  </pic:spPr>
                </pic:pic>
              </a:graphicData>
            </a:graphic>
          </wp:inline>
        </w:drawing>
      </w:r>
    </w:p>
    <w:p w14:paraId="2E99CF33" w14:textId="77777777" w:rsidR="00532DA2" w:rsidRPr="00532DA2" w:rsidRDefault="00532DA2" w:rsidP="00532DA2">
      <w:pPr>
        <w:rPr>
          <w:b/>
          <w:bCs/>
        </w:rPr>
      </w:pPr>
      <w:r w:rsidRPr="00532DA2">
        <w:rPr>
          <w:b/>
          <w:bCs/>
        </w:rPr>
        <w:br w:type="page"/>
      </w:r>
    </w:p>
    <w:p w14:paraId="5DAE93D8" w14:textId="77777777" w:rsidR="00532DA2" w:rsidRPr="00532DA2" w:rsidRDefault="00532DA2" w:rsidP="00532DA2">
      <w:pPr>
        <w:rPr>
          <w:b/>
          <w:bCs/>
        </w:rPr>
      </w:pPr>
      <w:r w:rsidRPr="00532DA2">
        <w:rPr>
          <w:b/>
          <w:bCs/>
        </w:rPr>
        <w:lastRenderedPageBreak/>
        <w:t xml:space="preserve">Rates Collection  </w:t>
      </w:r>
    </w:p>
    <w:p w14:paraId="0D6AA7C7" w14:textId="77777777" w:rsidR="00532DA2" w:rsidRPr="00532DA2" w:rsidRDefault="00532DA2" w:rsidP="00532DA2">
      <w:pPr>
        <w:rPr>
          <w:lang w:val="en-AU"/>
        </w:rPr>
      </w:pPr>
      <w:r w:rsidRPr="00532DA2">
        <w:rPr>
          <w:lang w:val="en-AU"/>
        </w:rPr>
        <w:t xml:space="preserve">The cash collections from rates are currently ahead of the average collections achieved in the last three years. </w:t>
      </w:r>
    </w:p>
    <w:p w14:paraId="4FB33CC2" w14:textId="5DBDAC42" w:rsidR="00532DA2" w:rsidRPr="00532DA2" w:rsidRDefault="00532DA2" w:rsidP="00532DA2">
      <w:pPr>
        <w:rPr>
          <w:lang w:val="en-AU"/>
        </w:rPr>
      </w:pPr>
      <w:r w:rsidRPr="00532DA2">
        <w:rPr>
          <w:noProof/>
          <w:lang w:val="en-AU"/>
        </w:rPr>
        <w:drawing>
          <wp:inline distT="0" distB="0" distL="0" distR="0" wp14:anchorId="5EE08F81" wp14:editId="6F85092B">
            <wp:extent cx="5762625" cy="3781425"/>
            <wp:effectExtent l="0" t="0" r="9525" b="9525"/>
            <wp:docPr id="9631443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3781425"/>
                    </a:xfrm>
                    <a:prstGeom prst="rect">
                      <a:avLst/>
                    </a:prstGeom>
                    <a:noFill/>
                    <a:ln>
                      <a:noFill/>
                    </a:ln>
                  </pic:spPr>
                </pic:pic>
              </a:graphicData>
            </a:graphic>
          </wp:inline>
        </w:drawing>
      </w:r>
    </w:p>
    <w:p w14:paraId="2A2EB28C" w14:textId="77777777" w:rsidR="00532DA2" w:rsidRPr="00532DA2" w:rsidRDefault="00532DA2" w:rsidP="00532DA2"/>
    <w:p w14:paraId="5C84770E" w14:textId="77777777" w:rsidR="00532DA2" w:rsidRPr="00532DA2" w:rsidRDefault="00532DA2" w:rsidP="00532DA2"/>
    <w:p w14:paraId="093E7310" w14:textId="77777777" w:rsidR="00532DA2" w:rsidRPr="00532DA2" w:rsidRDefault="00532DA2" w:rsidP="00532DA2"/>
    <w:p w14:paraId="3BD0E17D" w14:textId="77777777" w:rsidR="00532DA2" w:rsidRPr="00532DA2" w:rsidRDefault="00532DA2" w:rsidP="00532DA2"/>
    <w:p w14:paraId="64519397" w14:textId="60D837E4" w:rsidR="00380F0D" w:rsidRPr="00FB0858" w:rsidRDefault="00380F0D" w:rsidP="00380F0D"/>
    <w:p w14:paraId="7DB3288D" w14:textId="77777777" w:rsidR="007A6374" w:rsidRPr="00FB0858" w:rsidRDefault="007A6374" w:rsidP="007A6374">
      <w:pPr>
        <w:pStyle w:val="Heading2"/>
        <w:rPr>
          <w:rFonts w:asciiTheme="minorHAnsi" w:hAnsiTheme="minorHAnsi"/>
          <w:color w:val="auto"/>
          <w:sz w:val="24"/>
          <w:szCs w:val="24"/>
        </w:rPr>
      </w:pPr>
      <w:bookmarkStart w:id="27" w:name="_Toc239069277"/>
      <w:r w:rsidRPr="00FB0858">
        <w:rPr>
          <w:rFonts w:asciiTheme="minorHAnsi" w:hAnsiTheme="minorHAnsi"/>
          <w:color w:val="auto"/>
          <w:sz w:val="24"/>
          <w:szCs w:val="24"/>
        </w:rPr>
        <w:t>Parking Revenue</w:t>
      </w:r>
      <w:bookmarkEnd w:id="27"/>
      <w:r w:rsidRPr="00FB0858">
        <w:rPr>
          <w:rFonts w:asciiTheme="minorHAnsi" w:hAnsiTheme="minorHAnsi"/>
          <w:color w:val="auto"/>
          <w:sz w:val="24"/>
          <w:szCs w:val="24"/>
        </w:rPr>
        <w:t xml:space="preserve">  </w:t>
      </w:r>
    </w:p>
    <w:p w14:paraId="31ADCEFF" w14:textId="50D8C1E0" w:rsidR="00021F8C" w:rsidRPr="00FB0858" w:rsidRDefault="00021F8C" w:rsidP="007A6374">
      <w:pPr>
        <w:pStyle w:val="NoSpacing"/>
        <w:ind w:right="260"/>
        <w:rPr>
          <w:rFonts w:eastAsia="Arial" w:cs="Arial"/>
        </w:rPr>
      </w:pPr>
    </w:p>
    <w:p w14:paraId="54CC95A8" w14:textId="61CDDD40" w:rsidR="007A6374" w:rsidRPr="00FB0858" w:rsidRDefault="007A6374" w:rsidP="007A6374">
      <w:pPr>
        <w:pStyle w:val="NoSpacing"/>
        <w:ind w:right="260"/>
        <w:rPr>
          <w:rFonts w:eastAsia="Arial" w:cs="Arial"/>
        </w:rPr>
      </w:pPr>
      <w:r w:rsidRPr="00FB0858">
        <w:rPr>
          <w:rFonts w:eastAsia="Arial" w:cs="Arial"/>
        </w:rPr>
        <w:t>Parking revenue data for Quarter 4 of the financial year 2025/26 is provided below. It is intended to provide the community with an overview of parking revenue and identify trends or patterns.</w:t>
      </w:r>
    </w:p>
    <w:p w14:paraId="47962433" w14:textId="77777777" w:rsidR="007A6374" w:rsidRPr="00FB0858" w:rsidRDefault="007A6374" w:rsidP="007A6374">
      <w:pPr>
        <w:pStyle w:val="NoSpacing"/>
        <w:ind w:left="284" w:right="260"/>
        <w:rPr>
          <w:rFonts w:eastAsia="Arial" w:cs="Arial"/>
        </w:rPr>
      </w:pPr>
      <w:r w:rsidRPr="00FB0858">
        <w:rPr>
          <w:rFonts w:eastAsia="Arial" w:cs="Arial"/>
        </w:rPr>
        <w:t xml:space="preserve"> </w:t>
      </w:r>
    </w:p>
    <w:p w14:paraId="65F78E05" w14:textId="77777777" w:rsidR="007A6374" w:rsidRPr="00FB0858" w:rsidRDefault="007A6374" w:rsidP="007A6374">
      <w:pPr>
        <w:pStyle w:val="NoSpacing"/>
        <w:ind w:right="260"/>
        <w:rPr>
          <w:rFonts w:eastAsia="Arial" w:cs="Arial"/>
        </w:rPr>
      </w:pPr>
      <w:r w:rsidRPr="00FB0858">
        <w:rPr>
          <w:rFonts w:eastAsia="Arial" w:cs="Arial"/>
        </w:rPr>
        <w:t xml:space="preserve">Parking revenue is broken down into two categories: </w:t>
      </w:r>
    </w:p>
    <w:p w14:paraId="65103952" w14:textId="77777777" w:rsidR="007A6374" w:rsidRPr="00FB0858" w:rsidRDefault="007A6374" w:rsidP="007A6374">
      <w:pPr>
        <w:pStyle w:val="NoSpacing"/>
        <w:ind w:right="260"/>
        <w:rPr>
          <w:rFonts w:eastAsia="Arial" w:cs="Arial"/>
        </w:rPr>
      </w:pPr>
    </w:p>
    <w:p w14:paraId="3A73E105" w14:textId="77777777" w:rsidR="007A6374" w:rsidRPr="00FB0858" w:rsidRDefault="007A6374">
      <w:pPr>
        <w:pStyle w:val="NoSpacing"/>
        <w:numPr>
          <w:ilvl w:val="0"/>
          <w:numId w:val="13"/>
        </w:numPr>
        <w:ind w:right="260"/>
        <w:rPr>
          <w:rFonts w:eastAsia="Arial" w:cs="Arial"/>
        </w:rPr>
      </w:pPr>
      <w:r w:rsidRPr="00FB0858">
        <w:rPr>
          <w:rFonts w:eastAsia="Arial" w:cs="Arial"/>
        </w:rPr>
        <w:lastRenderedPageBreak/>
        <w:t>paid parking</w:t>
      </w:r>
    </w:p>
    <w:p w14:paraId="0A8C5BAE" w14:textId="77777777" w:rsidR="007A6374" w:rsidRPr="00FB0858" w:rsidRDefault="007A6374">
      <w:pPr>
        <w:pStyle w:val="NoSpacing"/>
        <w:numPr>
          <w:ilvl w:val="0"/>
          <w:numId w:val="13"/>
        </w:numPr>
        <w:ind w:right="260"/>
        <w:rPr>
          <w:rFonts w:eastAsia="Arial" w:cs="Arial"/>
        </w:rPr>
      </w:pPr>
      <w:r w:rsidRPr="00FB0858">
        <w:rPr>
          <w:rFonts w:eastAsia="Arial" w:cs="Arial"/>
        </w:rPr>
        <w:t xml:space="preserve">parking infringements. </w:t>
      </w:r>
    </w:p>
    <w:p w14:paraId="45A5D40A" w14:textId="77777777" w:rsidR="007A6374" w:rsidRPr="00FB0858" w:rsidRDefault="007A6374" w:rsidP="007A6374">
      <w:pPr>
        <w:pStyle w:val="NoSpacing"/>
        <w:ind w:left="284" w:right="260"/>
        <w:rPr>
          <w:rFonts w:eastAsia="Arial" w:cs="Arial"/>
        </w:rPr>
      </w:pPr>
      <w:r w:rsidRPr="00FB0858">
        <w:rPr>
          <w:rFonts w:eastAsia="Arial" w:cs="Arial"/>
        </w:rPr>
        <w:t xml:space="preserve"> </w:t>
      </w:r>
    </w:p>
    <w:p w14:paraId="05C45575" w14:textId="77777777" w:rsidR="007A6374" w:rsidRPr="00FB0858" w:rsidRDefault="007A6374" w:rsidP="007A6374">
      <w:pPr>
        <w:pStyle w:val="NoSpacing"/>
        <w:ind w:right="260"/>
        <w:rPr>
          <w:rFonts w:eastAsia="Arial" w:cs="Arial"/>
        </w:rPr>
      </w:pPr>
      <w:r w:rsidRPr="00FB0858">
        <w:rPr>
          <w:rFonts w:eastAsia="Arial" w:cs="Arial"/>
        </w:rPr>
        <w:t>Paid parking revenue includes income generated from both pay-by-phone (PayStay) and meter payments made by drivers.</w:t>
      </w:r>
    </w:p>
    <w:p w14:paraId="580F2A77" w14:textId="77777777" w:rsidR="007A6374" w:rsidRPr="00FB0858" w:rsidRDefault="007A6374" w:rsidP="007A6374">
      <w:pPr>
        <w:pStyle w:val="NoSpacing"/>
        <w:rPr>
          <w:rFonts w:eastAsia="Arial" w:cs="Arial"/>
          <w:b/>
          <w:bCs/>
        </w:rPr>
      </w:pPr>
    </w:p>
    <w:p w14:paraId="58DD0393" w14:textId="77777777" w:rsidR="007A6374" w:rsidRPr="00FB0858" w:rsidRDefault="007A6374" w:rsidP="007A6374">
      <w:pPr>
        <w:pStyle w:val="NoSpacing"/>
        <w:rPr>
          <w:rFonts w:eastAsia="Arial" w:cs="Arial"/>
        </w:rPr>
      </w:pPr>
      <w:r w:rsidRPr="00FB0858">
        <w:rPr>
          <w:rFonts w:eastAsia="Arial" w:cs="Arial"/>
          <w:b/>
          <w:bCs/>
        </w:rPr>
        <w:t>Q4 Overall paid parking revenue</w:t>
      </w:r>
    </w:p>
    <w:p w14:paraId="31DF1145" w14:textId="77777777" w:rsidR="007A6374" w:rsidRPr="00FB0858" w:rsidRDefault="007A6374" w:rsidP="007A6374">
      <w:pPr>
        <w:pStyle w:val="NoSpacing"/>
        <w:ind w:left="284"/>
        <w:rPr>
          <w:rFonts w:eastAsia="Arial" w:cs="Arial"/>
        </w:rPr>
      </w:pPr>
      <w:r w:rsidRPr="00FB0858">
        <w:rPr>
          <w:rFonts w:eastAsia="Arial" w:cs="Arial"/>
          <w:b/>
          <w:bCs/>
        </w:rPr>
        <w:t xml:space="preserve"> </w:t>
      </w:r>
    </w:p>
    <w:p w14:paraId="55A64900" w14:textId="77777777" w:rsidR="007A6374" w:rsidRPr="00FB0858" w:rsidRDefault="007A6374" w:rsidP="007A6374">
      <w:pPr>
        <w:pStyle w:val="NoSpacing"/>
        <w:rPr>
          <w:rFonts w:eastAsia="Arial" w:cs="Arial"/>
        </w:rPr>
      </w:pPr>
      <w:r w:rsidRPr="00FB0858">
        <w:rPr>
          <w:rFonts w:eastAsia="Arial" w:cs="Arial"/>
        </w:rPr>
        <w:t>Total revenue for Quarter 4 decreased by</w:t>
      </w:r>
      <w:r w:rsidRPr="00FB0858">
        <w:rPr>
          <w:rFonts w:eastAsia="Arial" w:cs="Arial"/>
          <w:b/>
          <w:bCs/>
        </w:rPr>
        <w:t xml:space="preserve"> 5.91%</w:t>
      </w:r>
      <w:r w:rsidRPr="00FB0858">
        <w:rPr>
          <w:rFonts w:eastAsia="Arial" w:cs="Arial"/>
        </w:rPr>
        <w:t xml:space="preserve"> compared to Quarter 4 2024/25. </w:t>
      </w:r>
      <w:r w:rsidRPr="00FB0858">
        <w:rPr>
          <w:rFonts w:eastAsia="Arial" w:cs="Arial"/>
          <w:b/>
          <w:bCs/>
        </w:rPr>
        <w:t>The graph below shows however that the forecast for Quarter 4 was exceeded by 9.70%</w:t>
      </w:r>
      <w:r w:rsidRPr="00FB0858">
        <w:rPr>
          <w:rFonts w:eastAsia="Arial" w:cs="Arial"/>
        </w:rPr>
        <w:t>. Comparison of Quarter 4 figures for 24/25 and 25/26 are shown below detailing total paid parking revenue for this quarter decreased by $251,395.50:</w:t>
      </w:r>
    </w:p>
    <w:p w14:paraId="674B6308" w14:textId="77777777" w:rsidR="007A6374" w:rsidRPr="00FB0858" w:rsidRDefault="007A6374" w:rsidP="007A6374">
      <w:pPr>
        <w:spacing w:after="0"/>
        <w:rPr>
          <w:rFonts w:eastAsia="Arial" w:cs="Arial"/>
        </w:rPr>
      </w:pPr>
    </w:p>
    <w:p w14:paraId="52232889" w14:textId="77777777" w:rsidR="007A6374" w:rsidRPr="00FB0858" w:rsidRDefault="007A6374">
      <w:pPr>
        <w:pStyle w:val="ListParagraph"/>
        <w:numPr>
          <w:ilvl w:val="0"/>
          <w:numId w:val="14"/>
        </w:numPr>
        <w:spacing w:after="0" w:line="257" w:lineRule="auto"/>
        <w:ind w:left="360"/>
        <w:rPr>
          <w:rFonts w:eastAsia="Arial" w:cs="Arial"/>
        </w:rPr>
      </w:pPr>
      <w:r w:rsidRPr="00FB0858">
        <w:rPr>
          <w:rFonts w:eastAsia="Arial" w:cs="Arial"/>
        </w:rPr>
        <w:t>Quarter 4 2024/2025: $4,252,923.18</w:t>
      </w:r>
    </w:p>
    <w:p w14:paraId="29D6E890" w14:textId="77777777" w:rsidR="007A6374" w:rsidRPr="00FB0858" w:rsidRDefault="007A6374">
      <w:pPr>
        <w:pStyle w:val="ListParagraph"/>
        <w:numPr>
          <w:ilvl w:val="0"/>
          <w:numId w:val="14"/>
        </w:numPr>
        <w:spacing w:after="0" w:line="257" w:lineRule="auto"/>
        <w:ind w:left="360"/>
        <w:rPr>
          <w:rFonts w:eastAsia="Arial" w:cs="Arial"/>
        </w:rPr>
      </w:pPr>
      <w:r w:rsidRPr="00FB0858">
        <w:rPr>
          <w:rFonts w:eastAsia="Arial" w:cs="Arial"/>
          <w:b/>
          <w:bCs/>
        </w:rPr>
        <w:t>Quarter 4 2025/2026: $4,001,527.68</w:t>
      </w:r>
    </w:p>
    <w:p w14:paraId="34A49928" w14:textId="77777777" w:rsidR="007A6374" w:rsidRPr="00FB0858" w:rsidRDefault="007A6374" w:rsidP="007A6374">
      <w:pPr>
        <w:rPr>
          <w:b/>
          <w:bCs/>
        </w:rPr>
      </w:pPr>
    </w:p>
    <w:p w14:paraId="299459E4" w14:textId="77777777" w:rsidR="007A6374" w:rsidRPr="00FB0858" w:rsidRDefault="007A6374" w:rsidP="007A6374">
      <w:r w:rsidRPr="00FB0858">
        <w:rPr>
          <w:noProof/>
        </w:rPr>
        <w:drawing>
          <wp:inline distT="0" distB="0" distL="0" distR="0" wp14:anchorId="49E01A0F" wp14:editId="6103F8C9">
            <wp:extent cx="4804064" cy="3036071"/>
            <wp:effectExtent l="0" t="0" r="0" b="0"/>
            <wp:docPr id="2003124819" name="drawing" descr="Bar chart comparing paid parking budget and revenue for Q4 25/26, with budget around $3.3 million and revenue approximately $3.7 million. Blue bars represent budget and revenue values, highlighting revenue exceeding budget by about $4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24819" name="drawing" descr="Bar chart comparing paid parking budget and revenue for Q4 25/26, with budget around $3.3 million and revenue approximately $3.7 million. Blue bars represent budget and revenue values, highlighting revenue exceeding budget by about $400,000."/>
                    <pic:cNvPicPr/>
                  </pic:nvPicPr>
                  <pic:blipFill>
                    <a:blip r:embed="rId40">
                      <a:extLst>
                        <a:ext uri="{28A0092B-C50C-407E-A947-70E740481C1C}">
                          <a14:useLocalDpi xmlns:a14="http://schemas.microsoft.com/office/drawing/2010/main"/>
                        </a:ext>
                      </a:extLst>
                    </a:blip>
                    <a:stretch>
                      <a:fillRect/>
                    </a:stretch>
                  </pic:blipFill>
                  <pic:spPr>
                    <a:xfrm>
                      <a:off x="0" y="0"/>
                      <a:ext cx="4804064" cy="3036071"/>
                    </a:xfrm>
                    <a:prstGeom prst="rect">
                      <a:avLst/>
                    </a:prstGeom>
                  </pic:spPr>
                </pic:pic>
              </a:graphicData>
            </a:graphic>
          </wp:inline>
        </w:drawing>
      </w:r>
    </w:p>
    <w:p w14:paraId="3B4948CF" w14:textId="77777777" w:rsidR="007A6374" w:rsidRPr="00FB0858" w:rsidRDefault="007A6374" w:rsidP="007A6374">
      <w:r w:rsidRPr="00FB0858">
        <w:rPr>
          <w:noProof/>
        </w:rPr>
        <w:lastRenderedPageBreak/>
        <w:drawing>
          <wp:inline distT="0" distB="0" distL="0" distR="0" wp14:anchorId="0A224885" wp14:editId="1B723D88">
            <wp:extent cx="4584589" cy="2755631"/>
            <wp:effectExtent l="0" t="0" r="6985" b="6985"/>
            <wp:docPr id="123579158" name="drawing" descr="Bar chart showing overall paid parking revenue for Q4 2024/25 and Q4 2025/26, with revenue values on the vertical axis ranging from $0 to $5,000,000. The chart highlights a slight decrease in revenue from approximately $4.3 million in Q4 2024/25 to $4 million in Q4 2025/26, using blue bars labeled by year on the horizontal axis.">
              <a:extLst xmlns:a="http://schemas.openxmlformats.org/drawingml/2006/main">
                <a:ext uri="{FF2B5EF4-FFF2-40B4-BE49-F238E27FC236}">
                  <a16:creationId xmlns:a16="http://schemas.microsoft.com/office/drawing/2014/main" id="{C1D22B8A-1228-4A3F-83EA-FC56ABEFB2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158" name="drawing" descr="Bar chart showing overall paid parking revenue for Q4 2024/25 and Q4 2025/26, with revenue values on the vertical axis ranging from $0 to $5,000,000. The chart highlights a slight decrease in revenue from approximately $4.3 million in Q4 2024/25 to $4 million in Q4 2025/26, using blue bars labeled by year on the horizontal axis."/>
                    <pic:cNvPicPr/>
                  </pic:nvPicPr>
                  <pic:blipFill>
                    <a:blip r:embed="rId41">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057B03E5" w14:textId="77777777" w:rsidR="007A6374" w:rsidRPr="00FB0858" w:rsidRDefault="007A6374" w:rsidP="007A6374">
      <w:pPr>
        <w:rPr>
          <w:b/>
          <w:bCs/>
        </w:rPr>
      </w:pPr>
    </w:p>
    <w:p w14:paraId="5B5121BC" w14:textId="77777777" w:rsidR="007A6374" w:rsidRPr="00FB0858" w:rsidRDefault="007A6374" w:rsidP="007A6374">
      <w:pPr>
        <w:pStyle w:val="NoSpacing"/>
        <w:rPr>
          <w:rFonts w:eastAsia="Arial" w:cs="Arial"/>
        </w:rPr>
      </w:pPr>
      <w:r w:rsidRPr="00FB0858">
        <w:rPr>
          <w:rFonts w:eastAsia="Arial" w:cs="Arial"/>
          <w:b/>
          <w:bCs/>
        </w:rPr>
        <w:t>Quarter 4 Paid parking meters</w:t>
      </w:r>
    </w:p>
    <w:p w14:paraId="52881651" w14:textId="77777777" w:rsidR="007A6374" w:rsidRPr="00FB0858" w:rsidRDefault="007A6374" w:rsidP="007A6374">
      <w:pPr>
        <w:pStyle w:val="NoSpacing"/>
        <w:rPr>
          <w:rFonts w:eastAsia="Arial" w:cs="Arial"/>
        </w:rPr>
      </w:pPr>
      <w:r w:rsidRPr="00FB0858">
        <w:rPr>
          <w:rFonts w:eastAsia="Arial" w:cs="Arial"/>
          <w:b/>
          <w:bCs/>
        </w:rPr>
        <w:t xml:space="preserve"> </w:t>
      </w:r>
    </w:p>
    <w:p w14:paraId="49CD0647" w14:textId="77777777" w:rsidR="007A6374" w:rsidRPr="00FB0858" w:rsidRDefault="007A6374" w:rsidP="007A6374">
      <w:pPr>
        <w:pStyle w:val="NoSpacing"/>
        <w:ind w:right="260"/>
        <w:rPr>
          <w:rFonts w:eastAsia="Arial" w:cs="Arial"/>
        </w:rPr>
      </w:pPr>
      <w:r w:rsidRPr="00FB0858">
        <w:rPr>
          <w:rFonts w:eastAsia="Arial" w:cs="Arial"/>
        </w:rPr>
        <w:t>The table below shows the parking meter data including revenue and time paid (or length of stay). A total of 290,601 transactions occurred during Quarter 4:</w:t>
      </w:r>
    </w:p>
    <w:p w14:paraId="5976BE5D" w14:textId="77777777" w:rsidR="007A6374" w:rsidRPr="00FB0858" w:rsidRDefault="007A6374" w:rsidP="007A6374">
      <w:pPr>
        <w:pStyle w:val="NoSpacing"/>
        <w:ind w:left="284" w:right="260"/>
        <w:rPr>
          <w:rFonts w:eastAsia="Arial" w:cs="Arial"/>
        </w:rPr>
      </w:pPr>
      <w:r w:rsidRPr="00FB0858">
        <w:rPr>
          <w:rFonts w:eastAsia="Arial" w:cs="Arial"/>
        </w:rPr>
        <w:t xml:space="preserve"> </w:t>
      </w:r>
    </w:p>
    <w:p w14:paraId="3B71D731" w14:textId="77777777" w:rsidR="007A6374" w:rsidRPr="00FB0858" w:rsidRDefault="007A6374">
      <w:pPr>
        <w:pStyle w:val="ListParagraph"/>
        <w:numPr>
          <w:ilvl w:val="0"/>
          <w:numId w:val="16"/>
        </w:numPr>
        <w:spacing w:after="0" w:line="257" w:lineRule="auto"/>
        <w:ind w:left="1004"/>
        <w:rPr>
          <w:rFonts w:eastAsia="Arial" w:cs="Arial"/>
        </w:rPr>
      </w:pPr>
      <w:r w:rsidRPr="00FB0858">
        <w:rPr>
          <w:rFonts w:eastAsia="Arial" w:cs="Arial"/>
        </w:rPr>
        <w:t>Quarter 4 2024/25 Meter Revenue: $2,154,839.00</w:t>
      </w:r>
    </w:p>
    <w:p w14:paraId="195951BD" w14:textId="77777777" w:rsidR="007A6374" w:rsidRPr="00FB0858" w:rsidRDefault="007A6374">
      <w:pPr>
        <w:pStyle w:val="ListParagraph"/>
        <w:numPr>
          <w:ilvl w:val="0"/>
          <w:numId w:val="16"/>
        </w:numPr>
        <w:spacing w:after="0" w:line="257" w:lineRule="auto"/>
        <w:ind w:left="1004"/>
        <w:rPr>
          <w:rFonts w:eastAsia="Arial" w:cs="Arial"/>
          <w:b/>
          <w:bCs/>
        </w:rPr>
      </w:pPr>
      <w:r w:rsidRPr="00FB0858">
        <w:rPr>
          <w:rFonts w:eastAsia="Arial" w:cs="Arial"/>
          <w:b/>
          <w:bCs/>
        </w:rPr>
        <w:t>Quarter 4 2025/26 Meter Revenue: $2,004,448.00</w:t>
      </w:r>
    </w:p>
    <w:p w14:paraId="12A17875" w14:textId="77777777" w:rsidR="007A6374" w:rsidRPr="00FB0858" w:rsidRDefault="007A6374">
      <w:pPr>
        <w:pStyle w:val="ListParagraph"/>
        <w:numPr>
          <w:ilvl w:val="0"/>
          <w:numId w:val="16"/>
        </w:numPr>
        <w:spacing w:after="0" w:line="257" w:lineRule="auto"/>
        <w:ind w:left="1004"/>
        <w:rPr>
          <w:rFonts w:eastAsia="Arial" w:cs="Arial"/>
        </w:rPr>
      </w:pPr>
      <w:r w:rsidRPr="00FB0858">
        <w:rPr>
          <w:rFonts w:eastAsia="Arial" w:cs="Arial"/>
        </w:rPr>
        <w:t>Quarter 4 2024/25 Meter Transactions: 341,583</w:t>
      </w:r>
    </w:p>
    <w:p w14:paraId="5796EE34" w14:textId="77777777" w:rsidR="007A6374" w:rsidRPr="00FB0858" w:rsidRDefault="007A6374">
      <w:pPr>
        <w:pStyle w:val="ListParagraph"/>
        <w:numPr>
          <w:ilvl w:val="0"/>
          <w:numId w:val="16"/>
        </w:numPr>
        <w:spacing w:after="0" w:line="257" w:lineRule="auto"/>
        <w:ind w:left="1004"/>
        <w:rPr>
          <w:rFonts w:eastAsia="Arial" w:cs="Arial"/>
        </w:rPr>
      </w:pPr>
      <w:r w:rsidRPr="00FB0858">
        <w:rPr>
          <w:rFonts w:eastAsia="Arial" w:cs="Arial"/>
          <w:b/>
          <w:bCs/>
        </w:rPr>
        <w:t>Quarter 4 2025/26 Meter Transactions: 290,601</w:t>
      </w:r>
    </w:p>
    <w:p w14:paraId="543D2897" w14:textId="77777777" w:rsidR="007A6374" w:rsidRPr="00FB0858" w:rsidRDefault="007A6374" w:rsidP="007A6374">
      <w:r w:rsidRPr="00FB0858">
        <w:t xml:space="preserve"> </w:t>
      </w:r>
    </w:p>
    <w:p w14:paraId="494B11AE" w14:textId="77777777" w:rsidR="007A6374" w:rsidRPr="00FB0858" w:rsidRDefault="007A6374" w:rsidP="007A6374">
      <w:r w:rsidRPr="00FB0858">
        <w:rPr>
          <w:noProof/>
        </w:rPr>
        <w:lastRenderedPageBreak/>
        <w:drawing>
          <wp:inline distT="0" distB="0" distL="0" distR="0" wp14:anchorId="4B2EF4B6" wp14:editId="0AC9DA1E">
            <wp:extent cx="5943600" cy="3200400"/>
            <wp:effectExtent l="0" t="0" r="0" b="0"/>
            <wp:docPr id="166174576" name="drawing" descr="Bar chart displays paid amounts and hours for April, May, and June, comparing current year (blue bars) with last year (gray bars). Total paid amount is $2,004,448 with a 6.98% decrease, and total hours paid is 486,206 with a 5.77% decrease, highlighting downward trends in both metrics.&#10;">
              <a:extLst xmlns:a="http://schemas.openxmlformats.org/drawingml/2006/main">
                <a:ext uri="{FF2B5EF4-FFF2-40B4-BE49-F238E27FC236}">
                  <a16:creationId xmlns:a16="http://schemas.microsoft.com/office/drawing/2014/main" id="{5A7B6F56-EBE0-461D-910B-12B0B9DCFC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4576" name="drawing" descr="Bar chart displays paid amounts and hours for April, May, and June, comparing current year (blue bars) with last year (gray bars). Total paid amount is $2,004,448 with a 6.98% decrease, and total hours paid is 486,206 with a 5.77% decrease, highlighting downward trends in both metrics.&#10;"/>
                    <pic:cNvPicPr/>
                  </pic:nvPicPr>
                  <pic:blipFill>
                    <a:blip r:embed="rId42">
                      <a:extLst>
                        <a:ext uri="{28A0092B-C50C-407E-A947-70E740481C1C}">
                          <a14:useLocalDpi xmlns:a14="http://schemas.microsoft.com/office/drawing/2010/main"/>
                        </a:ext>
                      </a:extLst>
                    </a:blip>
                    <a:stretch>
                      <a:fillRect/>
                    </a:stretch>
                  </pic:blipFill>
                  <pic:spPr>
                    <a:xfrm>
                      <a:off x="0" y="0"/>
                      <a:ext cx="5943600" cy="3200400"/>
                    </a:xfrm>
                    <a:prstGeom prst="rect">
                      <a:avLst/>
                    </a:prstGeom>
                  </pic:spPr>
                </pic:pic>
              </a:graphicData>
            </a:graphic>
          </wp:inline>
        </w:drawing>
      </w:r>
    </w:p>
    <w:p w14:paraId="5FF21E78" w14:textId="77777777" w:rsidR="007A6374" w:rsidRPr="00FB0858" w:rsidRDefault="007A6374" w:rsidP="007A6374">
      <w:pPr>
        <w:spacing w:line="257" w:lineRule="auto"/>
        <w:rPr>
          <w:rFonts w:eastAsia="Arial" w:cs="Arial"/>
        </w:rPr>
      </w:pPr>
      <w:r w:rsidRPr="00FB0858">
        <w:rPr>
          <w:rFonts w:eastAsia="Arial" w:cs="Arial"/>
          <w:b/>
          <w:bCs/>
        </w:rPr>
        <w:t>Quarter 4 Paid parking pay by phone</w:t>
      </w:r>
    </w:p>
    <w:p w14:paraId="6687CEC3" w14:textId="77777777" w:rsidR="007A6374" w:rsidRPr="00FB0858" w:rsidRDefault="007A6374" w:rsidP="007A6374">
      <w:pPr>
        <w:pStyle w:val="NoSpacing"/>
        <w:rPr>
          <w:rFonts w:eastAsia="Arial" w:cs="Arial"/>
        </w:rPr>
      </w:pPr>
      <w:r w:rsidRPr="00FB0858">
        <w:rPr>
          <w:rFonts w:eastAsia="Arial" w:cs="Arial"/>
        </w:rPr>
        <w:t>Pay by phone remains an active option for customers, and the data continues to show an increase in the number of transactions when comparing year on year Quarter 4 data (2024/25 to 2025/26):</w:t>
      </w:r>
    </w:p>
    <w:p w14:paraId="031401A2" w14:textId="77777777" w:rsidR="007A6374" w:rsidRPr="00FB0858" w:rsidRDefault="007A6374" w:rsidP="007A6374">
      <w:pPr>
        <w:pStyle w:val="NoSpacing"/>
        <w:rPr>
          <w:rFonts w:eastAsia="Arial" w:cs="Arial"/>
        </w:rPr>
      </w:pPr>
      <w:r w:rsidRPr="00FB0858">
        <w:rPr>
          <w:rFonts w:eastAsia="Arial" w:cs="Arial"/>
        </w:rPr>
        <w:t xml:space="preserve"> </w:t>
      </w:r>
    </w:p>
    <w:p w14:paraId="318F61D2" w14:textId="77777777" w:rsidR="007A6374" w:rsidRPr="00FB0858" w:rsidRDefault="007A6374">
      <w:pPr>
        <w:pStyle w:val="ListParagraph"/>
        <w:numPr>
          <w:ilvl w:val="0"/>
          <w:numId w:val="15"/>
        </w:numPr>
        <w:spacing w:after="0" w:line="257" w:lineRule="auto"/>
        <w:ind w:left="1004"/>
        <w:rPr>
          <w:rFonts w:eastAsia="Arial" w:cs="Arial"/>
        </w:rPr>
      </w:pPr>
      <w:r w:rsidRPr="00FB0858">
        <w:rPr>
          <w:rFonts w:eastAsia="Arial" w:cs="Arial"/>
        </w:rPr>
        <w:t>Quarter 4 2024/25 Pay by Phone Transactions: 400,742</w:t>
      </w:r>
    </w:p>
    <w:p w14:paraId="64A87115" w14:textId="77777777" w:rsidR="007A6374" w:rsidRPr="00FB0858" w:rsidRDefault="007A6374">
      <w:pPr>
        <w:pStyle w:val="ListParagraph"/>
        <w:numPr>
          <w:ilvl w:val="0"/>
          <w:numId w:val="15"/>
        </w:numPr>
        <w:spacing w:after="0" w:line="257" w:lineRule="auto"/>
        <w:ind w:left="1004"/>
        <w:rPr>
          <w:rFonts w:eastAsia="Arial" w:cs="Arial"/>
        </w:rPr>
      </w:pPr>
      <w:r w:rsidRPr="00FB0858">
        <w:rPr>
          <w:rFonts w:eastAsia="Arial" w:cs="Arial"/>
          <w:b/>
          <w:bCs/>
        </w:rPr>
        <w:t>Quarter 4 2025/26 Pay by Phone Transactions: 436,454</w:t>
      </w:r>
    </w:p>
    <w:p w14:paraId="2D072186" w14:textId="77777777" w:rsidR="007A6374" w:rsidRPr="00FB0858" w:rsidRDefault="007A6374" w:rsidP="007A6374"/>
    <w:p w14:paraId="059DE4EE" w14:textId="77777777" w:rsidR="007A6374" w:rsidRPr="00FB0858" w:rsidRDefault="007A6374" w:rsidP="007A6374">
      <w:r w:rsidRPr="00FB0858">
        <w:rPr>
          <w:noProof/>
        </w:rPr>
        <w:drawing>
          <wp:inline distT="0" distB="0" distL="0" distR="0" wp14:anchorId="2915FA0F" wp14:editId="625CBFA7">
            <wp:extent cx="4602879" cy="2731245"/>
            <wp:effectExtent l="0" t="0" r="7620" b="0"/>
            <wp:docPr id="549706130" name="drawing" descr="Bar chart comparing pay by phone transactions for Q4 2024/25 and Q4 2025/26, with transactions on the vertical axis and years on the horizontal axis. The chart shows an increase from about 400,000 transactions in Q4 2024/25 to approximately 440,000 in Q4 2025/26.&#10;">
              <a:extLst xmlns:a="http://schemas.openxmlformats.org/drawingml/2006/main">
                <a:ext uri="{FF2B5EF4-FFF2-40B4-BE49-F238E27FC236}">
                  <a16:creationId xmlns:a16="http://schemas.microsoft.com/office/drawing/2014/main" id="{430F31F3-4A82-49CE-BD5D-E3DD1D0DB1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06130" name="drawing" descr="Bar chart comparing pay by phone transactions for Q4 2024/25 and Q4 2025/26, with transactions on the vertical axis and years on the horizontal axis. The chart shows an increase from about 400,000 transactions in Q4 2024/25 to approximately 440,000 in Q4 2025/26.&#10;"/>
                    <pic:cNvPicPr/>
                  </pic:nvPicPr>
                  <pic:blipFill>
                    <a:blip r:embed="rId43">
                      <a:extLst>
                        <a:ext uri="{28A0092B-C50C-407E-A947-70E740481C1C}">
                          <a14:useLocalDpi xmlns:a14="http://schemas.microsoft.com/office/drawing/2010/main"/>
                        </a:ext>
                      </a:extLst>
                    </a:blip>
                    <a:stretch>
                      <a:fillRect/>
                    </a:stretch>
                  </pic:blipFill>
                  <pic:spPr>
                    <a:xfrm>
                      <a:off x="0" y="0"/>
                      <a:ext cx="4602879" cy="2731245"/>
                    </a:xfrm>
                    <a:prstGeom prst="rect">
                      <a:avLst/>
                    </a:prstGeom>
                  </pic:spPr>
                </pic:pic>
              </a:graphicData>
            </a:graphic>
          </wp:inline>
        </w:drawing>
      </w:r>
    </w:p>
    <w:p w14:paraId="15642A5F" w14:textId="77777777" w:rsidR="007A6374" w:rsidRPr="00FB0858" w:rsidRDefault="007A6374" w:rsidP="007A6374"/>
    <w:p w14:paraId="3EBA42EC" w14:textId="77777777" w:rsidR="007A6374" w:rsidRPr="00FB0858" w:rsidRDefault="007A6374" w:rsidP="007A6374">
      <w:pPr>
        <w:spacing w:after="0" w:line="257" w:lineRule="auto"/>
        <w:rPr>
          <w:rFonts w:eastAsia="Arial" w:cs="Arial"/>
        </w:rPr>
      </w:pPr>
      <w:r w:rsidRPr="00FB0858">
        <w:rPr>
          <w:rFonts w:eastAsia="Arial" w:cs="Arial"/>
        </w:rPr>
        <w:t>Revenue generated by pay by phone also shows a decrease when comparing year on year Quarter 4 data (2024/25 to 2025/26):</w:t>
      </w:r>
    </w:p>
    <w:p w14:paraId="0AA62B5C" w14:textId="77777777" w:rsidR="007A6374" w:rsidRPr="00FB0858" w:rsidRDefault="007A6374" w:rsidP="007A6374">
      <w:pPr>
        <w:spacing w:after="0" w:line="257" w:lineRule="auto"/>
        <w:rPr>
          <w:rFonts w:eastAsia="Arial" w:cs="Arial"/>
        </w:rPr>
      </w:pPr>
    </w:p>
    <w:p w14:paraId="23DA10CF" w14:textId="77777777" w:rsidR="007A6374" w:rsidRPr="00FB0858" w:rsidRDefault="007A6374">
      <w:pPr>
        <w:pStyle w:val="ListParagraph"/>
        <w:numPr>
          <w:ilvl w:val="0"/>
          <w:numId w:val="17"/>
        </w:numPr>
        <w:spacing w:after="0" w:line="257" w:lineRule="auto"/>
        <w:ind w:left="1004"/>
        <w:rPr>
          <w:rFonts w:eastAsia="Arial" w:cs="Arial"/>
        </w:rPr>
      </w:pPr>
      <w:r w:rsidRPr="00FB0858">
        <w:rPr>
          <w:rFonts w:eastAsia="Arial" w:cs="Arial"/>
        </w:rPr>
        <w:t>Q4 2024/25 Pay by Phone Revenue: $2,098,084.18</w:t>
      </w:r>
    </w:p>
    <w:p w14:paraId="7FC3AB5D" w14:textId="77777777" w:rsidR="007A6374" w:rsidRPr="00FB0858" w:rsidRDefault="007A6374">
      <w:pPr>
        <w:pStyle w:val="ListParagraph"/>
        <w:numPr>
          <w:ilvl w:val="0"/>
          <w:numId w:val="17"/>
        </w:numPr>
        <w:spacing w:after="0" w:line="257" w:lineRule="auto"/>
        <w:ind w:left="1004"/>
        <w:rPr>
          <w:rFonts w:eastAsia="Arial" w:cs="Arial"/>
        </w:rPr>
      </w:pPr>
      <w:r w:rsidRPr="00FB0858">
        <w:rPr>
          <w:rFonts w:eastAsia="Arial" w:cs="Arial"/>
          <w:b/>
          <w:bCs/>
        </w:rPr>
        <w:t>Q4 2025/26 Pay by Phone Revenue: $1,997,079.68</w:t>
      </w:r>
    </w:p>
    <w:p w14:paraId="10920AA5" w14:textId="77777777" w:rsidR="007A6374" w:rsidRPr="00FB0858" w:rsidRDefault="007A6374" w:rsidP="007A6374"/>
    <w:p w14:paraId="4DAF1928" w14:textId="77777777" w:rsidR="007A6374" w:rsidRPr="00FB0858" w:rsidRDefault="007A6374" w:rsidP="007A6374">
      <w:r w:rsidRPr="00FB0858">
        <w:rPr>
          <w:noProof/>
        </w:rPr>
        <w:drawing>
          <wp:inline distT="0" distB="0" distL="0" distR="0" wp14:anchorId="2E8D8E06" wp14:editId="517E9EF1">
            <wp:extent cx="4584589" cy="2755631"/>
            <wp:effectExtent l="0" t="0" r="6985" b="6985"/>
            <wp:docPr id="150723317" name="drawing" descr="Bar chart showing Pay By Phone revenue for Q4 2024/25 and Q4 2025/26, with both quarters generating $2,000,000. Blue bars represent revenue values on a vertical axis labeled in dollars, while a horizontal axis marks the years.">
              <a:extLst xmlns:a="http://schemas.openxmlformats.org/drawingml/2006/main">
                <a:ext uri="{FF2B5EF4-FFF2-40B4-BE49-F238E27FC236}">
                  <a16:creationId xmlns:a16="http://schemas.microsoft.com/office/drawing/2014/main" id="{C52A88D4-1421-457E-8A6C-20778D9D2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3317" name="drawing" descr="Bar chart showing Pay By Phone revenue for Q4 2024/25 and Q4 2025/26, with both quarters generating $2,000,000. Blue bars represent revenue values on a vertical axis labeled in dollars, while a horizontal axis marks the years."/>
                    <pic:cNvPicPr/>
                  </pic:nvPicPr>
                  <pic:blipFill>
                    <a:blip r:embed="rId44">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5164FCBB" w14:textId="77777777" w:rsidR="007A6374" w:rsidRPr="00FB0858" w:rsidRDefault="007A6374" w:rsidP="007A6374">
      <w:pPr>
        <w:pStyle w:val="NoSpacing"/>
        <w:ind w:right="260"/>
        <w:rPr>
          <w:rFonts w:eastAsia="Arial" w:cs="Arial"/>
          <w:b/>
          <w:bCs/>
        </w:rPr>
      </w:pPr>
    </w:p>
    <w:p w14:paraId="2A406CAC" w14:textId="77777777" w:rsidR="007A6374" w:rsidRPr="00FB0858" w:rsidRDefault="007A6374" w:rsidP="007A6374">
      <w:pPr>
        <w:pStyle w:val="NoSpacing"/>
        <w:ind w:right="260"/>
        <w:rPr>
          <w:rFonts w:eastAsia="Arial" w:cs="Arial"/>
        </w:rPr>
      </w:pPr>
      <w:r w:rsidRPr="00FB0858">
        <w:rPr>
          <w:rFonts w:eastAsia="Arial" w:cs="Arial"/>
          <w:b/>
          <w:bCs/>
        </w:rPr>
        <w:t>Quarter 4 Parking infringement revenue</w:t>
      </w:r>
    </w:p>
    <w:p w14:paraId="0495DB0E" w14:textId="77777777" w:rsidR="007A6374" w:rsidRPr="00FB0858" w:rsidRDefault="007A6374" w:rsidP="007A6374">
      <w:pPr>
        <w:pStyle w:val="NoSpacing"/>
        <w:ind w:left="284" w:right="260"/>
        <w:rPr>
          <w:rFonts w:eastAsia="Arial" w:cs="Arial"/>
        </w:rPr>
      </w:pPr>
      <w:r w:rsidRPr="00FB0858">
        <w:rPr>
          <w:rFonts w:eastAsia="Arial" w:cs="Arial"/>
          <w:b/>
          <w:bCs/>
        </w:rPr>
        <w:t xml:space="preserve"> </w:t>
      </w:r>
    </w:p>
    <w:p w14:paraId="04015007" w14:textId="77777777" w:rsidR="007A6374" w:rsidRPr="00FB0858" w:rsidRDefault="007A6374" w:rsidP="007A6374">
      <w:pPr>
        <w:pStyle w:val="NoSpacing"/>
        <w:ind w:right="260"/>
        <w:rPr>
          <w:rFonts w:eastAsia="Arial" w:cs="Arial"/>
        </w:rPr>
      </w:pPr>
      <w:r w:rsidRPr="00FB0858">
        <w:rPr>
          <w:rFonts w:eastAsia="Arial" w:cs="Arial"/>
        </w:rPr>
        <w:t>Revenue from infringements issued during Quarter 4 shows a decrease when comparing year on year data over 2024/25 and 2025/26:</w:t>
      </w:r>
    </w:p>
    <w:p w14:paraId="4167C8E7" w14:textId="77777777" w:rsidR="007A6374" w:rsidRPr="00FB0858" w:rsidRDefault="007A6374" w:rsidP="007A6374">
      <w:pPr>
        <w:spacing w:after="0" w:line="240" w:lineRule="auto"/>
        <w:ind w:left="284" w:right="260"/>
        <w:rPr>
          <w:rFonts w:eastAsia="Arial" w:cs="Arial"/>
        </w:rPr>
      </w:pPr>
    </w:p>
    <w:p w14:paraId="45930DC6" w14:textId="77777777" w:rsidR="007A6374" w:rsidRPr="00FB0858" w:rsidRDefault="007A6374">
      <w:pPr>
        <w:pStyle w:val="ListParagraph"/>
        <w:numPr>
          <w:ilvl w:val="0"/>
          <w:numId w:val="18"/>
        </w:numPr>
        <w:spacing w:after="0" w:line="257" w:lineRule="auto"/>
        <w:ind w:left="1004"/>
        <w:rPr>
          <w:rFonts w:eastAsia="Arial" w:cs="Arial"/>
        </w:rPr>
      </w:pPr>
      <w:r w:rsidRPr="00FB0858">
        <w:rPr>
          <w:rFonts w:eastAsia="Arial" w:cs="Arial"/>
        </w:rPr>
        <w:t>Quarter 4 Infringement Revenue 2024/2025: $5,373,179.00</w:t>
      </w:r>
    </w:p>
    <w:p w14:paraId="35844630" w14:textId="77777777" w:rsidR="007A6374" w:rsidRPr="00FB0858" w:rsidRDefault="007A6374">
      <w:pPr>
        <w:pStyle w:val="ListParagraph"/>
        <w:numPr>
          <w:ilvl w:val="0"/>
          <w:numId w:val="18"/>
        </w:numPr>
        <w:spacing w:after="0" w:line="257" w:lineRule="auto"/>
        <w:ind w:left="1004"/>
        <w:rPr>
          <w:rFonts w:eastAsia="Arial" w:cs="Arial"/>
        </w:rPr>
      </w:pPr>
      <w:r w:rsidRPr="00FB0858">
        <w:rPr>
          <w:rFonts w:eastAsia="Arial" w:cs="Arial"/>
          <w:b/>
          <w:bCs/>
        </w:rPr>
        <w:t>Quarter 4 Infringement Revenue 2025/2026: $5,191,248.00</w:t>
      </w:r>
    </w:p>
    <w:p w14:paraId="2E857070" w14:textId="77777777" w:rsidR="007A6374" w:rsidRPr="00FB0858" w:rsidRDefault="007A6374" w:rsidP="007A6374"/>
    <w:p w14:paraId="503739B9" w14:textId="77777777" w:rsidR="007A6374" w:rsidRPr="00FB0858" w:rsidRDefault="007A6374" w:rsidP="007A6374">
      <w:r w:rsidRPr="00FB0858">
        <w:rPr>
          <w:noProof/>
        </w:rPr>
        <w:lastRenderedPageBreak/>
        <w:drawing>
          <wp:inline distT="0" distB="0" distL="0" distR="0" wp14:anchorId="76D7F9E7" wp14:editId="11427F65">
            <wp:extent cx="4584589" cy="2950720"/>
            <wp:effectExtent l="0" t="0" r="6985" b="2540"/>
            <wp:docPr id="207157018" name="drawing" descr="Bar chart showing revenue from infringements issued for Q4 2024/25 and Q4 2025/26, with both quarters generating $5,000,000. The chart includes a vertical axis labeled &quot;Revenue&quot; with dollar amounts and a horizontal axis labeled &quot;Year&quot; with two time periods, highlighting consistent revenue across both years.">
              <a:extLst xmlns:a="http://schemas.openxmlformats.org/drawingml/2006/main">
                <a:ext uri="{FF2B5EF4-FFF2-40B4-BE49-F238E27FC236}">
                  <a16:creationId xmlns:a16="http://schemas.microsoft.com/office/drawing/2014/main" id="{DA3FD321-80D0-4995-92E0-A4277888C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7018" name="drawing" descr="Bar chart showing revenue from infringements issued for Q4 2024/25 and Q4 2025/26, with both quarters generating $5,000,000. The chart includes a vertical axis labeled &quot;Revenue&quot; with dollar amounts and a horizontal axis labeled &quot;Year&quot; with two time periods, highlighting consistent revenue across both years."/>
                    <pic:cNvPicPr/>
                  </pic:nvPicPr>
                  <pic:blipFill>
                    <a:blip r:embed="rId45">
                      <a:extLst>
                        <a:ext uri="{28A0092B-C50C-407E-A947-70E740481C1C}">
                          <a14:useLocalDpi xmlns:a14="http://schemas.microsoft.com/office/drawing/2010/main"/>
                        </a:ext>
                      </a:extLst>
                    </a:blip>
                    <a:stretch>
                      <a:fillRect/>
                    </a:stretch>
                  </pic:blipFill>
                  <pic:spPr>
                    <a:xfrm>
                      <a:off x="0" y="0"/>
                      <a:ext cx="4584589" cy="2950720"/>
                    </a:xfrm>
                    <a:prstGeom prst="rect">
                      <a:avLst/>
                    </a:prstGeom>
                  </pic:spPr>
                </pic:pic>
              </a:graphicData>
            </a:graphic>
          </wp:inline>
        </w:drawing>
      </w:r>
    </w:p>
    <w:p w14:paraId="50C5A9C8" w14:textId="77777777" w:rsidR="008A4A33" w:rsidRPr="00FB0858" w:rsidRDefault="008A4A33" w:rsidP="008A4A33">
      <w:pPr>
        <w:pStyle w:val="NoSpacing"/>
        <w:ind w:right="260"/>
        <w:rPr>
          <w:rFonts w:eastAsia="Arial" w:cs="Arial"/>
        </w:rPr>
      </w:pPr>
      <w:r w:rsidRPr="00FB0858">
        <w:rPr>
          <w:rFonts w:eastAsia="Arial" w:cs="Arial"/>
          <w:b/>
          <w:bCs/>
        </w:rPr>
        <w:t>Activity Centre paid parking</w:t>
      </w:r>
    </w:p>
    <w:p w14:paraId="4A0F4C2D" w14:textId="77777777" w:rsidR="008A4A33" w:rsidRPr="00FB0858" w:rsidRDefault="008A4A33" w:rsidP="008A4A33">
      <w:pPr>
        <w:pStyle w:val="NoSpacing"/>
        <w:ind w:left="284" w:right="260"/>
        <w:rPr>
          <w:rFonts w:eastAsia="Arial" w:cs="Arial"/>
        </w:rPr>
      </w:pPr>
      <w:r w:rsidRPr="00FB0858">
        <w:rPr>
          <w:rFonts w:eastAsia="Arial" w:cs="Arial"/>
          <w:b/>
          <w:bCs/>
        </w:rPr>
        <w:t xml:space="preserve"> </w:t>
      </w:r>
    </w:p>
    <w:p w14:paraId="47EA311D" w14:textId="77777777" w:rsidR="008A4A33" w:rsidRPr="00FB0858" w:rsidRDefault="008A4A33" w:rsidP="008A4A33">
      <w:pPr>
        <w:pStyle w:val="NoSpacing"/>
        <w:ind w:right="260"/>
        <w:rPr>
          <w:rFonts w:eastAsia="Arial" w:cs="Arial"/>
        </w:rPr>
      </w:pPr>
      <w:r w:rsidRPr="00FB0858">
        <w:rPr>
          <w:rFonts w:eastAsia="Arial" w:cs="Arial"/>
        </w:rPr>
        <w:t>Each shopping strip in Yarra is unique, influenced by a variety of factors such as the types of attractions and businesses located on the street. As a result, it is not possible to directly compare paid parking revenue across the business centres.</w:t>
      </w:r>
    </w:p>
    <w:p w14:paraId="7E6B0C69" w14:textId="77777777" w:rsidR="008A4A33" w:rsidRPr="00FB0858" w:rsidRDefault="008A4A33" w:rsidP="008A4A33">
      <w:pPr>
        <w:pStyle w:val="NoSpacing"/>
        <w:ind w:left="284" w:right="260"/>
        <w:rPr>
          <w:rFonts w:eastAsia="Arial" w:cs="Arial"/>
        </w:rPr>
      </w:pPr>
      <w:r w:rsidRPr="00FB0858">
        <w:rPr>
          <w:rFonts w:eastAsia="Arial" w:cs="Arial"/>
        </w:rPr>
        <w:t xml:space="preserve"> </w:t>
      </w:r>
    </w:p>
    <w:p w14:paraId="6BC8010B" w14:textId="77777777" w:rsidR="008A4A33" w:rsidRPr="00FB0858" w:rsidRDefault="008A4A33" w:rsidP="008A4A33">
      <w:pPr>
        <w:pStyle w:val="NoSpacing"/>
        <w:ind w:right="260"/>
        <w:rPr>
          <w:rFonts w:eastAsia="Arial" w:cs="Arial"/>
        </w:rPr>
      </w:pPr>
      <w:r w:rsidRPr="00FB0858">
        <w:rPr>
          <w:rFonts w:eastAsia="Arial" w:cs="Arial"/>
        </w:rPr>
        <w:t>Several important variables to consider when looking at the various centres include different tariffs (hourly fee) applied across the centres, amount paid for on-street parking, and breadth of hours that paid parking is in effect.</w:t>
      </w:r>
    </w:p>
    <w:p w14:paraId="72DCE839" w14:textId="77777777" w:rsidR="008A4A33" w:rsidRPr="00FB0858" w:rsidRDefault="008A4A33" w:rsidP="008A4A33">
      <w:pPr>
        <w:spacing w:after="0"/>
        <w:ind w:left="284" w:right="260"/>
        <w:rPr>
          <w:rFonts w:eastAsia="Arial" w:cs="Arial"/>
        </w:rPr>
      </w:pPr>
    </w:p>
    <w:p w14:paraId="1FC5BBD5" w14:textId="77777777" w:rsidR="008A4A33" w:rsidRPr="00FB0858" w:rsidRDefault="008A4A33" w:rsidP="008A4A33">
      <w:pPr>
        <w:rPr>
          <w:rFonts w:eastAsia="Arial" w:cs="Arial"/>
        </w:rPr>
      </w:pPr>
      <w:r w:rsidRPr="00FB0858">
        <w:rPr>
          <w:rFonts w:eastAsia="Arial" w:cs="Arial"/>
        </w:rPr>
        <w:t xml:space="preserve">A twelve-month trial of free one-hour parking in Richmond commenced on 1 July 2025. This trial is occurring on Bridge Road, Swan Street, and Victoria Street.  A report regarding conclusions from this trial will be presented to Council in September. </w:t>
      </w:r>
    </w:p>
    <w:p w14:paraId="7FC3AE38" w14:textId="77777777" w:rsidR="008A4A33" w:rsidRPr="00FB0858" w:rsidRDefault="008A4A33" w:rsidP="008A4A33">
      <w:r w:rsidRPr="00FB0858">
        <w:rPr>
          <w:noProof/>
        </w:rPr>
        <w:lastRenderedPageBreak/>
        <w:drawing>
          <wp:inline distT="0" distB="0" distL="0" distR="0" wp14:anchorId="10FFA45D" wp14:editId="1B10C9DD">
            <wp:extent cx="4584589" cy="2755631"/>
            <wp:effectExtent l="0" t="0" r="6985" b="6985"/>
            <wp:docPr id="2041245044" name="drawing" descr="Bar chart showing Q4 revenue for six activity centers, with three color-coded bars per center representing Meter Revenue, PayStay Revenue, and Total revenue. Smith Street has highest total revenue near $700,000, followed by Brunswick Street and Gertrude Street, while Swan Street, Bridge Road, and Victoria Street show significantly lower totals.">
              <a:extLst xmlns:a="http://schemas.openxmlformats.org/drawingml/2006/main">
                <a:ext uri="{FF2B5EF4-FFF2-40B4-BE49-F238E27FC236}">
                  <a16:creationId xmlns:a16="http://schemas.microsoft.com/office/drawing/2014/main" id="{B1AB62C4-29B6-4723-AD21-006924213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45044" name="drawing" descr="Bar chart showing Q4 revenue for six activity centers, with three color-coded bars per center representing Meter Revenue, PayStay Revenue, and Total revenue. Smith Street has highest total revenue near $700,000, followed by Brunswick Street and Gertrude Street, while Swan Street, Bridge Road, and Victoria Street show significantly lower totals."/>
                    <pic:cNvPicPr/>
                  </pic:nvPicPr>
                  <pic:blipFill>
                    <a:blip r:embed="rId46">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7A8CFC1A" w14:textId="77777777" w:rsidR="007A6374" w:rsidRPr="00FB0858" w:rsidRDefault="007A6374" w:rsidP="00D549D3"/>
    <w:p w14:paraId="0DA33039" w14:textId="7A96A4BC" w:rsidR="00A0332A" w:rsidRPr="00FB0858" w:rsidRDefault="00A0332A"/>
    <w:p w14:paraId="5210518D" w14:textId="4D424769" w:rsidR="00A0332A" w:rsidRPr="00FB0858" w:rsidRDefault="00310B02" w:rsidP="00A0332A">
      <w:pPr>
        <w:pStyle w:val="Heading2"/>
        <w:rPr>
          <w:color w:val="auto"/>
          <w:lang w:val="en-AU"/>
        </w:rPr>
      </w:pPr>
      <w:bookmarkStart w:id="28" w:name="_Toc239069278"/>
      <w:r w:rsidRPr="00FB0858">
        <w:rPr>
          <w:color w:val="auto"/>
        </w:rPr>
        <w:t xml:space="preserve">Council Plan </w:t>
      </w:r>
      <w:r w:rsidR="00A0332A" w:rsidRPr="00FB0858">
        <w:rPr>
          <w:color w:val="auto"/>
        </w:rPr>
        <w:t>Action Plan performance</w:t>
      </w:r>
      <w:bookmarkEnd w:id="28"/>
      <w:r w:rsidR="00A0332A" w:rsidRPr="00FB0858">
        <w:rPr>
          <w:color w:val="auto"/>
          <w:lang w:val="en-AU"/>
        </w:rPr>
        <w:t> </w:t>
      </w:r>
    </w:p>
    <w:p w14:paraId="1BD61F55" w14:textId="77777777" w:rsidR="00A0332A" w:rsidRPr="00FB0858" w:rsidRDefault="00A0332A" w:rsidP="00A0332A">
      <w:pPr>
        <w:rPr>
          <w:lang w:val="en-AU"/>
        </w:rPr>
      </w:pPr>
    </w:p>
    <w:p w14:paraId="57156E5B" w14:textId="77777777" w:rsidR="00A0332A" w:rsidRPr="00FB0858" w:rsidRDefault="00A0332A" w:rsidP="00A0332A">
      <w:pPr>
        <w:rPr>
          <w:lang w:val="en-AU"/>
        </w:rPr>
      </w:pPr>
      <w:r w:rsidRPr="00FB0858">
        <w:rPr>
          <w:lang w:val="en-AU"/>
        </w:rPr>
        <w:t>Council adopted its 2025–2029 Council Plan on 17 June 2025. The Council Plan articulates the medium-term strategic direction of Council and outlines the key outcomes that Councillors aim to achieve during their four-year term.  </w:t>
      </w:r>
    </w:p>
    <w:p w14:paraId="6C37749E" w14:textId="77777777" w:rsidR="00A0332A" w:rsidRPr="00FB0858" w:rsidRDefault="00A0332A" w:rsidP="00A0332A">
      <w:pPr>
        <w:rPr>
          <w:lang w:val="en-AU"/>
        </w:rPr>
      </w:pPr>
      <w:r w:rsidRPr="00FB0858">
        <w:rPr>
          <w:lang w:val="en-AU"/>
        </w:rPr>
        <w:t>The 2025–2029 Council Plan has four Strategic Objectives that align with the Community Vision and define the strategic direction of Council. At the June 2025 Council Meeting, Council also adopted the 2025/26 Council Plan Action Plan and 2025/26 Budget. Together, the Action Plan and Budget operationalise the Council Plan by turning medium term goals into achievable shorter-term work of the Council. </w:t>
      </w:r>
    </w:p>
    <w:p w14:paraId="2681D041" w14:textId="4CA79FCA" w:rsidR="00A0332A" w:rsidRPr="00FB0858" w:rsidRDefault="00A0332A" w:rsidP="00A0332A">
      <w:pPr>
        <w:rPr>
          <w:lang w:val="en-AU"/>
        </w:rPr>
      </w:pPr>
      <w:r w:rsidRPr="00FB0858">
        <w:rPr>
          <w:lang w:val="en-AU"/>
        </w:rPr>
        <w:t>The 2025/26 Action Plan identifies initiatives under each Strategic Objective which are significant projects that Council will undertake towards achieving the Strategic Objectives in the Council Plan. This financial year, the Action Plan include</w:t>
      </w:r>
      <w:r w:rsidR="00E907D9" w:rsidRPr="00FB0858">
        <w:rPr>
          <w:lang w:val="en-AU"/>
        </w:rPr>
        <w:t>d</w:t>
      </w:r>
      <w:r w:rsidRPr="00FB0858">
        <w:rPr>
          <w:lang w:val="en-AU"/>
        </w:rPr>
        <w:t xml:space="preserve"> 26 actions and related milestones that demonstrate Council’s commitment to delivering meaningful outcomes for the community. </w:t>
      </w:r>
    </w:p>
    <w:p w14:paraId="5D1F1505" w14:textId="3EE23D0B" w:rsidR="00A0332A" w:rsidRPr="00FB0858" w:rsidRDefault="00A0332A" w:rsidP="00A0332A">
      <w:pPr>
        <w:rPr>
          <w:lang w:val="en-AU"/>
        </w:rPr>
      </w:pPr>
      <w:r w:rsidRPr="00FB0858">
        <w:rPr>
          <w:lang w:val="en-AU"/>
        </w:rPr>
        <w:t>At the end of June 2026, overall performance reached</w:t>
      </w:r>
      <w:r w:rsidRPr="00FB0858">
        <w:rPr>
          <w:rFonts w:hint="cs"/>
          <w:lang w:val="en-AU"/>
        </w:rPr>
        <w:t> </w:t>
      </w:r>
      <w:r w:rsidR="00116798" w:rsidRPr="00FB0858">
        <w:rPr>
          <w:rFonts w:hint="eastAsia"/>
          <w:lang w:val="en-AU"/>
        </w:rPr>
        <w:t>97</w:t>
      </w:r>
      <w:r w:rsidRPr="00FB0858">
        <w:rPr>
          <w:rFonts w:hint="eastAsia"/>
          <w:lang w:val="en-AU"/>
        </w:rPr>
        <w:t>%</w:t>
      </w:r>
      <w:r w:rsidRPr="00FB0858">
        <w:rPr>
          <w:lang w:val="en-AU"/>
        </w:rPr>
        <w:t>, exceeding the performance target of 75%. To meet the performance target, actions must achieve 75% or higher of their target.  </w:t>
      </w:r>
    </w:p>
    <w:p w14:paraId="4B8B2409" w14:textId="77777777" w:rsidR="00DA392F" w:rsidRPr="00FB0858" w:rsidRDefault="00DA392F" w:rsidP="00A0332A">
      <w:pPr>
        <w:rPr>
          <w:lang w:val="en-AU"/>
        </w:rPr>
      </w:pPr>
    </w:p>
    <w:p w14:paraId="0C763EA1" w14:textId="77777777" w:rsidR="00A0332A" w:rsidRPr="00FB0858" w:rsidRDefault="00A0332A" w:rsidP="00A0332A">
      <w:pPr>
        <w:rPr>
          <w:lang w:val="en-AU"/>
        </w:rPr>
      </w:pPr>
      <w:r w:rsidRPr="00FB0858">
        <w:rPr>
          <w:b/>
          <w:bCs/>
          <w:lang w:val="en-AU"/>
        </w:rPr>
        <w:lastRenderedPageBreak/>
        <w:t>Action summary by performance:</w:t>
      </w:r>
      <w:r w:rsidRPr="00FB0858">
        <w:rPr>
          <w:lang w:val="en-AU"/>
        </w:rPr>
        <w:t> </w:t>
      </w:r>
    </w:p>
    <w:p w14:paraId="2F4D69DA" w14:textId="178EFEF7" w:rsidR="00A0332A" w:rsidRPr="00FB0858" w:rsidRDefault="00711F02">
      <w:pPr>
        <w:numPr>
          <w:ilvl w:val="0"/>
          <w:numId w:val="10"/>
        </w:numPr>
        <w:rPr>
          <w:lang w:val="en-AU"/>
        </w:rPr>
      </w:pPr>
      <w:r w:rsidRPr="00FB0858">
        <w:rPr>
          <w:lang w:val="en-AU"/>
        </w:rPr>
        <w:t>22</w:t>
      </w:r>
      <w:r w:rsidR="00A0332A" w:rsidRPr="00FB0858">
        <w:rPr>
          <w:lang w:val="en-AU"/>
        </w:rPr>
        <w:t> Actions (</w:t>
      </w:r>
      <w:r w:rsidRPr="00FB0858">
        <w:rPr>
          <w:lang w:val="en-AU"/>
        </w:rPr>
        <w:t>85</w:t>
      </w:r>
      <w:r w:rsidR="00A0332A" w:rsidRPr="00FB0858">
        <w:rPr>
          <w:lang w:val="en-AU"/>
        </w:rPr>
        <w:t>%) </w:t>
      </w:r>
      <w:r w:rsidR="00A0332A" w:rsidRPr="00FB0858">
        <w:rPr>
          <w:i/>
          <w:iCs/>
          <w:lang w:val="en-AU"/>
        </w:rPr>
        <w:t>On track</w:t>
      </w:r>
      <w:r w:rsidR="00A0332A" w:rsidRPr="00FB0858">
        <w:rPr>
          <w:lang w:val="en-AU"/>
        </w:rPr>
        <w:t> - </w:t>
      </w:r>
      <w:r w:rsidR="00A0332A" w:rsidRPr="00FB0858">
        <w:t>At least 90% of target achieved</w:t>
      </w:r>
      <w:r w:rsidR="00A0332A" w:rsidRPr="00FB0858">
        <w:rPr>
          <w:lang w:val="en-AU"/>
        </w:rPr>
        <w:t> </w:t>
      </w:r>
    </w:p>
    <w:p w14:paraId="47E28EFC" w14:textId="56CE448F" w:rsidR="00A0332A" w:rsidRPr="00FB0858" w:rsidRDefault="00711F02">
      <w:pPr>
        <w:numPr>
          <w:ilvl w:val="0"/>
          <w:numId w:val="11"/>
        </w:numPr>
        <w:rPr>
          <w:lang w:val="en-AU"/>
        </w:rPr>
      </w:pPr>
      <w:r w:rsidRPr="00FB0858">
        <w:rPr>
          <w:i/>
          <w:iCs/>
          <w:lang w:val="en-AU"/>
        </w:rPr>
        <w:t>3</w:t>
      </w:r>
      <w:r w:rsidR="00A0332A" w:rsidRPr="00FB0858">
        <w:rPr>
          <w:i/>
          <w:iCs/>
          <w:lang w:val="en-AU"/>
        </w:rPr>
        <w:t> Actions (</w:t>
      </w:r>
      <w:r w:rsidR="00116798" w:rsidRPr="00FB0858">
        <w:rPr>
          <w:i/>
          <w:iCs/>
          <w:lang w:val="en-AU"/>
        </w:rPr>
        <w:t>12</w:t>
      </w:r>
      <w:r w:rsidR="00A0332A" w:rsidRPr="00FB0858">
        <w:rPr>
          <w:i/>
          <w:iCs/>
          <w:lang w:val="en-AU"/>
        </w:rPr>
        <w:t>%) Monitor</w:t>
      </w:r>
      <w:r w:rsidR="00A0332A" w:rsidRPr="00FB0858">
        <w:rPr>
          <w:lang w:val="en-AU"/>
        </w:rPr>
        <w:t> - </w:t>
      </w:r>
      <w:r w:rsidR="00A0332A" w:rsidRPr="00FB0858">
        <w:t>Between 75% and 90% of target achieved</w:t>
      </w:r>
      <w:r w:rsidR="00A0332A" w:rsidRPr="00FB0858">
        <w:rPr>
          <w:lang w:val="en-AU"/>
        </w:rPr>
        <w:t> </w:t>
      </w:r>
    </w:p>
    <w:p w14:paraId="59943BA0" w14:textId="3B9FF8B9" w:rsidR="00A0332A" w:rsidRPr="00FB0858" w:rsidRDefault="006062B5">
      <w:pPr>
        <w:numPr>
          <w:ilvl w:val="0"/>
          <w:numId w:val="12"/>
        </w:numPr>
        <w:rPr>
          <w:lang w:val="en-AU"/>
        </w:rPr>
      </w:pPr>
      <w:r w:rsidRPr="00FB0858">
        <w:rPr>
          <w:lang w:val="en-AU"/>
        </w:rPr>
        <w:t>1</w:t>
      </w:r>
      <w:r w:rsidR="00A0332A" w:rsidRPr="00FB0858">
        <w:rPr>
          <w:lang w:val="en-AU"/>
        </w:rPr>
        <w:t> Actions (</w:t>
      </w:r>
      <w:r w:rsidR="00715AF0" w:rsidRPr="00FB0858">
        <w:rPr>
          <w:lang w:val="en-AU"/>
        </w:rPr>
        <w:t>3</w:t>
      </w:r>
      <w:r w:rsidR="00A0332A" w:rsidRPr="00FB0858">
        <w:rPr>
          <w:lang w:val="en-AU"/>
        </w:rPr>
        <w:t>%) </w:t>
      </w:r>
      <w:r w:rsidR="00A0332A" w:rsidRPr="00FB0858">
        <w:rPr>
          <w:i/>
          <w:iCs/>
          <w:lang w:val="en-AU"/>
        </w:rPr>
        <w:t>Off track</w:t>
      </w:r>
      <w:r w:rsidR="00A0332A" w:rsidRPr="00FB0858">
        <w:rPr>
          <w:lang w:val="en-AU"/>
        </w:rPr>
        <w:t> - </w:t>
      </w:r>
      <w:r w:rsidR="00A0332A" w:rsidRPr="00FB0858">
        <w:t>Less than 75% of target achieved.</w:t>
      </w:r>
      <w:r w:rsidR="00A0332A" w:rsidRPr="00FB0858">
        <w:rPr>
          <w:lang w:val="en-AU"/>
        </w:rPr>
        <w:t> </w:t>
      </w:r>
    </w:p>
    <w:p w14:paraId="3A86AC73" w14:textId="77777777" w:rsidR="003F2338" w:rsidRPr="00FB0858" w:rsidRDefault="003F2338" w:rsidP="003F2338"/>
    <w:p w14:paraId="26B71030" w14:textId="261DFA01" w:rsidR="003D0E8D" w:rsidRPr="00FB0858" w:rsidRDefault="003D0E8D" w:rsidP="00DA392F">
      <w:pPr>
        <w:jc w:val="center"/>
      </w:pPr>
      <w:r w:rsidRPr="00FB0858">
        <w:rPr>
          <w:noProof/>
        </w:rPr>
        <w:drawing>
          <wp:inline distT="0" distB="0" distL="0" distR="0" wp14:anchorId="670CB85A" wp14:editId="5814D733">
            <wp:extent cx="3319272" cy="3108960"/>
            <wp:effectExtent l="0" t="0" r="0" b="0"/>
            <wp:docPr id="8" name="img8.png" descr="Donut chart illustrating action performance with three segments in green, orange, and pink. Green segment shows 22 actions (85%) on track, followed by orange which is 3 actions (12%) monitor and the pink segments which is 1 (3%) action that is off track.&#10;&#10;"/>
            <wp:cNvGraphicFramePr/>
            <a:graphic xmlns:a="http://schemas.openxmlformats.org/drawingml/2006/main">
              <a:graphicData uri="http://schemas.openxmlformats.org/drawingml/2006/picture">
                <pic:pic xmlns:pic="http://schemas.openxmlformats.org/drawingml/2006/picture">
                  <pic:nvPicPr>
                    <pic:cNvPr id="8" name="img8.png" descr="Donut chart illustrating action performance with three segments in green, orange, and pink. Green segment shows 22 actions (85%) on track, followed by orange which is 3 actions (12%) monitor and the pink segments which is 1 (3%) action that is off track.&#10;&#10;"/>
                    <pic:cNvPicPr/>
                  </pic:nvPicPr>
                  <pic:blipFill>
                    <a:blip r:embed="rId47" cstate="print"/>
                    <a:stretch>
                      <a:fillRect/>
                    </a:stretch>
                  </pic:blipFill>
                  <pic:spPr>
                    <a:xfrm>
                      <a:off x="0" y="0"/>
                      <a:ext cx="3319272" cy="3108960"/>
                    </a:xfrm>
                    <a:prstGeom prst="rect">
                      <a:avLst/>
                    </a:prstGeom>
                  </pic:spPr>
                </pic:pic>
              </a:graphicData>
            </a:graphic>
          </wp:inline>
        </w:drawing>
      </w:r>
    </w:p>
    <w:p w14:paraId="39835443" w14:textId="77777777" w:rsidR="00DA392F" w:rsidRPr="00FB0858" w:rsidRDefault="00DA392F" w:rsidP="00DA392F">
      <w:pPr>
        <w:ind w:left="720"/>
        <w:jc w:val="center"/>
      </w:pPr>
    </w:p>
    <w:tbl>
      <w:tblPr>
        <w:tblW w:w="0" w:type="auto"/>
        <w:tblCellMar>
          <w:left w:w="0" w:type="dxa"/>
          <w:right w:w="0" w:type="dxa"/>
        </w:tblCellMar>
        <w:tblLook w:val="04A0" w:firstRow="1" w:lastRow="0" w:firstColumn="1" w:lastColumn="0" w:noHBand="0" w:noVBand="1"/>
      </w:tblPr>
      <w:tblGrid>
        <w:gridCol w:w="720"/>
        <w:gridCol w:w="5561"/>
        <w:gridCol w:w="923"/>
      </w:tblGrid>
      <w:tr w:rsidR="00DA392F" w:rsidRPr="00FB0858" w14:paraId="033A55CF" w14:textId="77777777" w:rsidTr="00DA392F">
        <w:trPr>
          <w:gridBefore w:val="1"/>
          <w:wBefore w:w="720" w:type="dxa"/>
        </w:trPr>
        <w:tc>
          <w:tcPr>
            <w:tcW w:w="5083" w:type="dxa"/>
            <w:gridSpan w:val="2"/>
          </w:tcPr>
          <w:tbl>
            <w:tblPr>
              <w:tblW w:w="5083" w:type="dxa"/>
              <w:tblInd w:w="1401" w:type="dxa"/>
              <w:tblBorders>
                <w:top w:val="nil"/>
                <w:left w:val="nil"/>
                <w:bottom w:val="nil"/>
                <w:right w:val="nil"/>
              </w:tblBorders>
              <w:tblCellMar>
                <w:left w:w="0" w:type="dxa"/>
                <w:right w:w="0" w:type="dxa"/>
              </w:tblCellMar>
              <w:tblLook w:val="04A0" w:firstRow="1" w:lastRow="0" w:firstColumn="1" w:lastColumn="0" w:noHBand="0" w:noVBand="1"/>
            </w:tblPr>
            <w:tblGrid>
              <w:gridCol w:w="862"/>
              <w:gridCol w:w="720"/>
              <w:gridCol w:w="84"/>
              <w:gridCol w:w="401"/>
              <w:gridCol w:w="3016"/>
            </w:tblGrid>
            <w:tr w:rsidR="00DA392F" w:rsidRPr="00FB0858" w14:paraId="1947CD28" w14:textId="77777777" w:rsidTr="00DA392F">
              <w:trPr>
                <w:trHeight w:val="562"/>
              </w:trPr>
              <w:tc>
                <w:tcPr>
                  <w:tcW w:w="862" w:type="dxa"/>
                  <w:tcBorders>
                    <w:top w:val="nil"/>
                    <w:left w:val="nil"/>
                    <w:bottom w:val="nil"/>
                    <w:right w:val="nil"/>
                  </w:tcBorders>
                  <w:tcMar>
                    <w:top w:w="119" w:type="dxa"/>
                    <w:left w:w="39" w:type="dxa"/>
                    <w:bottom w:w="39" w:type="dxa"/>
                    <w:right w:w="19" w:type="dxa"/>
                  </w:tcMar>
                </w:tcPr>
                <w:tbl>
                  <w:tblPr>
                    <w:tblW w:w="0" w:type="auto"/>
                    <w:tblCellMar>
                      <w:left w:w="0" w:type="dxa"/>
                      <w:right w:w="0" w:type="dxa"/>
                    </w:tblCellMar>
                    <w:tblLook w:val="04A0" w:firstRow="1" w:lastRow="0" w:firstColumn="1" w:lastColumn="0" w:noHBand="0" w:noVBand="1"/>
                  </w:tblPr>
                  <w:tblGrid>
                    <w:gridCol w:w="804"/>
                  </w:tblGrid>
                  <w:tr w:rsidR="00DA392F" w:rsidRPr="00FB0858" w14:paraId="240127E5" w14:textId="77777777">
                    <w:trPr>
                      <w:trHeight w:hRule="exact" w:val="560"/>
                    </w:trPr>
                    <w:tc>
                      <w:tcPr>
                        <w:tcW w:w="804" w:type="dxa"/>
                        <w:tcMar>
                          <w:top w:w="0" w:type="dxa"/>
                          <w:left w:w="0" w:type="dxa"/>
                          <w:bottom w:w="0" w:type="dxa"/>
                          <w:right w:w="0" w:type="dxa"/>
                        </w:tcMar>
                      </w:tcPr>
                      <w:p w14:paraId="6418BC6A" w14:textId="77777777" w:rsidR="00DA392F" w:rsidRPr="00FB0858" w:rsidRDefault="00DA392F" w:rsidP="00DA392F">
                        <w:pPr>
                          <w:spacing w:after="0" w:line="240" w:lineRule="auto"/>
                          <w:jc w:val="center"/>
                        </w:pPr>
                        <w:r w:rsidRPr="00FB0858">
                          <w:rPr>
                            <w:rFonts w:ascii="Calibri" w:eastAsia="Calibri" w:hAnsi="Calibri"/>
                            <w:b/>
                          </w:rPr>
                          <w:t>1</w:t>
                        </w:r>
                      </w:p>
                    </w:tc>
                  </w:tr>
                </w:tbl>
                <w:p w14:paraId="5B64398E" w14:textId="77777777" w:rsidR="00DA392F" w:rsidRPr="00FB0858" w:rsidRDefault="00DA392F" w:rsidP="00DA392F">
                  <w:pPr>
                    <w:spacing w:after="0" w:line="240" w:lineRule="auto"/>
                    <w:jc w:val="center"/>
                  </w:pPr>
                </w:p>
              </w:tc>
              <w:tc>
                <w:tcPr>
                  <w:tcW w:w="720" w:type="dxa"/>
                  <w:tcBorders>
                    <w:top w:val="nil"/>
                    <w:left w:val="nil"/>
                    <w:bottom w:val="nil"/>
                    <w:right w:val="nil"/>
                  </w:tcBorders>
                  <w:tcMar>
                    <w:top w:w="119" w:type="dxa"/>
                    <w:left w:w="19" w:type="dxa"/>
                    <w:bottom w:w="39" w:type="dxa"/>
                    <w:right w:w="39" w:type="dxa"/>
                  </w:tcMar>
                </w:tcPr>
                <w:p w14:paraId="2F00F3B9" w14:textId="77777777" w:rsidR="00DA392F" w:rsidRPr="00FB0858" w:rsidRDefault="00DA392F" w:rsidP="00DA392F">
                  <w:pPr>
                    <w:spacing w:after="0" w:line="240" w:lineRule="auto"/>
                    <w:jc w:val="center"/>
                  </w:pPr>
                  <w:r w:rsidRPr="00FB0858">
                    <w:rPr>
                      <w:rFonts w:ascii="Calibri" w:eastAsia="Calibri" w:hAnsi="Calibri"/>
                      <w:b/>
                      <w:bCs/>
                    </w:rPr>
                    <w:t>(43%</w:t>
                  </w:r>
                </w:p>
              </w:tc>
              <w:tc>
                <w:tcPr>
                  <w:tcW w:w="84" w:type="dxa"/>
                  <w:tcBorders>
                    <w:top w:val="nil"/>
                    <w:left w:val="nil"/>
                    <w:bottom w:val="nil"/>
                    <w:right w:val="nil"/>
                  </w:tcBorders>
                  <w:tcMar>
                    <w:top w:w="39" w:type="dxa"/>
                    <w:left w:w="39" w:type="dxa"/>
                    <w:bottom w:w="39" w:type="dxa"/>
                    <w:right w:w="39" w:type="dxa"/>
                  </w:tcMar>
                </w:tcPr>
                <w:p w14:paraId="5292D2B4" w14:textId="77777777" w:rsidR="00DA392F" w:rsidRPr="00FB0858" w:rsidRDefault="00DA392F" w:rsidP="00DA392F">
                  <w:pPr>
                    <w:spacing w:after="0" w:line="240" w:lineRule="auto"/>
                    <w:jc w:val="center"/>
                    <w:rPr>
                      <w:sz w:val="0"/>
                    </w:rPr>
                  </w:pPr>
                </w:p>
              </w:tc>
              <w:tc>
                <w:tcPr>
                  <w:tcW w:w="401" w:type="dxa"/>
                  <w:tcBorders>
                    <w:top w:val="nil"/>
                    <w:left w:val="single" w:sz="7" w:space="0" w:color="000000" w:themeColor="text1"/>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1"/>
                    <w:gridCol w:w="160"/>
                    <w:gridCol w:w="131"/>
                  </w:tblGrid>
                  <w:tr w:rsidR="00DA392F" w:rsidRPr="00FB0858" w14:paraId="7DE0B454" w14:textId="77777777">
                    <w:trPr>
                      <w:trHeight w:val="172"/>
                    </w:trPr>
                    <w:tc>
                      <w:tcPr>
                        <w:tcW w:w="104" w:type="dxa"/>
                        <w:tcBorders>
                          <w:left w:val="nil"/>
                        </w:tcBorders>
                      </w:tcPr>
                      <w:p w14:paraId="65AA1CB4" w14:textId="77777777" w:rsidR="00DA392F" w:rsidRPr="00FB0858" w:rsidRDefault="00DA392F" w:rsidP="00DA392F">
                        <w:pPr>
                          <w:pStyle w:val="EmptyCellLayoutStyle"/>
                          <w:spacing w:after="0" w:line="240" w:lineRule="auto"/>
                          <w:jc w:val="center"/>
                        </w:pPr>
                      </w:p>
                    </w:tc>
                    <w:tc>
                      <w:tcPr>
                        <w:tcW w:w="164" w:type="dxa"/>
                      </w:tcPr>
                      <w:p w14:paraId="4A1C1303" w14:textId="77777777" w:rsidR="00DA392F" w:rsidRPr="00FB0858" w:rsidRDefault="00DA392F" w:rsidP="00DA392F">
                        <w:pPr>
                          <w:pStyle w:val="EmptyCellLayoutStyle"/>
                          <w:spacing w:after="0" w:line="240" w:lineRule="auto"/>
                          <w:jc w:val="center"/>
                        </w:pPr>
                      </w:p>
                    </w:tc>
                    <w:tc>
                      <w:tcPr>
                        <w:tcW w:w="134" w:type="dxa"/>
                      </w:tcPr>
                      <w:p w14:paraId="321229F7" w14:textId="77777777" w:rsidR="00DA392F" w:rsidRPr="00FB0858" w:rsidRDefault="00DA392F" w:rsidP="00DA392F">
                        <w:pPr>
                          <w:pStyle w:val="EmptyCellLayoutStyle"/>
                          <w:spacing w:after="0" w:line="240" w:lineRule="auto"/>
                          <w:jc w:val="center"/>
                        </w:pPr>
                      </w:p>
                    </w:tc>
                  </w:tr>
                  <w:tr w:rsidR="00DA392F" w:rsidRPr="00FB0858" w14:paraId="29500B29" w14:textId="77777777">
                    <w:tc>
                      <w:tcPr>
                        <w:tcW w:w="104" w:type="dxa"/>
                        <w:tcBorders>
                          <w:left w:val="nil"/>
                        </w:tcBorders>
                      </w:tcPr>
                      <w:p w14:paraId="30730549" w14:textId="77777777" w:rsidR="00DA392F" w:rsidRPr="00FB0858" w:rsidRDefault="00DA392F" w:rsidP="00DA392F">
                        <w:pPr>
                          <w:pStyle w:val="EmptyCellLayoutStyle"/>
                          <w:spacing w:after="0" w:line="240" w:lineRule="auto"/>
                          <w:jc w:val="center"/>
                        </w:pPr>
                      </w:p>
                    </w:tc>
                    <w:tc>
                      <w:tcPr>
                        <w:tcW w:w="164" w:type="dxa"/>
                      </w:tcPr>
                      <w:tbl>
                        <w:tblPr>
                          <w:tblW w:w="0" w:type="auto"/>
                          <w:tblCellMar>
                            <w:left w:w="0" w:type="dxa"/>
                            <w:right w:w="0" w:type="dxa"/>
                          </w:tblCellMar>
                          <w:tblLook w:val="04A0" w:firstRow="1" w:lastRow="0" w:firstColumn="1" w:lastColumn="0" w:noHBand="0" w:noVBand="1"/>
                        </w:tblPr>
                        <w:tblGrid>
                          <w:gridCol w:w="160"/>
                        </w:tblGrid>
                        <w:tr w:rsidR="00DA392F" w:rsidRPr="00FB0858" w14:paraId="274591EE" w14:textId="77777777">
                          <w:trPr>
                            <w:trHeight w:val="150"/>
                          </w:trPr>
                          <w:tc>
                            <w:tcPr>
                              <w:tcW w:w="164" w:type="dxa"/>
                              <w:shd w:val="clear" w:color="auto" w:fill="FF0962"/>
                              <w:tcMar>
                                <w:top w:w="0" w:type="dxa"/>
                                <w:left w:w="0" w:type="dxa"/>
                                <w:bottom w:w="0" w:type="dxa"/>
                                <w:right w:w="0" w:type="dxa"/>
                              </w:tcMar>
                            </w:tcPr>
                            <w:p w14:paraId="479E8448" w14:textId="77777777" w:rsidR="00DA392F" w:rsidRPr="00FB0858" w:rsidRDefault="00DA392F" w:rsidP="00DA392F">
                              <w:pPr>
                                <w:pStyle w:val="EmptyCellLayoutStyle"/>
                                <w:spacing w:after="0" w:line="240" w:lineRule="auto"/>
                                <w:jc w:val="center"/>
                              </w:pPr>
                            </w:p>
                          </w:tc>
                        </w:tr>
                      </w:tbl>
                      <w:p w14:paraId="32FC0DC9" w14:textId="77777777" w:rsidR="00DA392F" w:rsidRPr="00FB0858" w:rsidRDefault="00DA392F" w:rsidP="00DA392F">
                        <w:pPr>
                          <w:spacing w:after="0" w:line="240" w:lineRule="auto"/>
                          <w:jc w:val="center"/>
                        </w:pPr>
                      </w:p>
                    </w:tc>
                    <w:tc>
                      <w:tcPr>
                        <w:tcW w:w="134" w:type="dxa"/>
                      </w:tcPr>
                      <w:p w14:paraId="0AA9A5F3" w14:textId="77777777" w:rsidR="00DA392F" w:rsidRPr="00FB0858" w:rsidRDefault="00DA392F" w:rsidP="00DA392F">
                        <w:pPr>
                          <w:pStyle w:val="EmptyCellLayoutStyle"/>
                          <w:spacing w:after="0" w:line="240" w:lineRule="auto"/>
                          <w:jc w:val="center"/>
                        </w:pPr>
                      </w:p>
                    </w:tc>
                  </w:tr>
                  <w:tr w:rsidR="00DA392F" w:rsidRPr="00FB0858" w14:paraId="231A7F80" w14:textId="77777777">
                    <w:trPr>
                      <w:trHeight w:val="397"/>
                    </w:trPr>
                    <w:tc>
                      <w:tcPr>
                        <w:tcW w:w="104" w:type="dxa"/>
                        <w:tcBorders>
                          <w:left w:val="nil"/>
                        </w:tcBorders>
                      </w:tcPr>
                      <w:p w14:paraId="7EC8D9FD" w14:textId="77777777" w:rsidR="00DA392F" w:rsidRPr="00FB0858" w:rsidRDefault="00DA392F" w:rsidP="00DA392F">
                        <w:pPr>
                          <w:pStyle w:val="EmptyCellLayoutStyle"/>
                          <w:spacing w:after="0" w:line="240" w:lineRule="auto"/>
                          <w:jc w:val="center"/>
                        </w:pPr>
                      </w:p>
                    </w:tc>
                    <w:tc>
                      <w:tcPr>
                        <w:tcW w:w="164" w:type="dxa"/>
                      </w:tcPr>
                      <w:p w14:paraId="7A5FC4A7" w14:textId="77777777" w:rsidR="00DA392F" w:rsidRPr="00FB0858" w:rsidRDefault="00DA392F" w:rsidP="00DA392F">
                        <w:pPr>
                          <w:pStyle w:val="EmptyCellLayoutStyle"/>
                          <w:spacing w:after="0" w:line="240" w:lineRule="auto"/>
                          <w:jc w:val="center"/>
                        </w:pPr>
                      </w:p>
                    </w:tc>
                    <w:tc>
                      <w:tcPr>
                        <w:tcW w:w="134" w:type="dxa"/>
                      </w:tcPr>
                      <w:p w14:paraId="470843B6" w14:textId="77777777" w:rsidR="00DA392F" w:rsidRPr="00FB0858" w:rsidRDefault="00DA392F" w:rsidP="00DA392F">
                        <w:pPr>
                          <w:pStyle w:val="EmptyCellLayoutStyle"/>
                          <w:spacing w:after="0" w:line="240" w:lineRule="auto"/>
                          <w:jc w:val="center"/>
                        </w:pPr>
                      </w:p>
                    </w:tc>
                  </w:tr>
                </w:tbl>
                <w:p w14:paraId="4A9A17EF" w14:textId="77777777" w:rsidR="00DA392F" w:rsidRPr="00FB0858" w:rsidRDefault="00DA392F" w:rsidP="00DA392F">
                  <w:pPr>
                    <w:spacing w:after="0" w:line="240" w:lineRule="auto"/>
                    <w:jc w:val="center"/>
                  </w:pPr>
                </w:p>
              </w:tc>
              <w:tc>
                <w:tcPr>
                  <w:tcW w:w="3016" w:type="dxa"/>
                  <w:tcBorders>
                    <w:top w:val="nil"/>
                    <w:left w:val="nil"/>
                    <w:bottom w:val="nil"/>
                    <w:right w:val="nil"/>
                  </w:tcBorders>
                  <w:tcMar>
                    <w:top w:w="119" w:type="dxa"/>
                    <w:left w:w="79" w:type="dxa"/>
                    <w:bottom w:w="39" w:type="dxa"/>
                    <w:right w:w="39" w:type="dxa"/>
                  </w:tcMar>
                </w:tcPr>
                <w:tbl>
                  <w:tblPr>
                    <w:tblW w:w="0" w:type="auto"/>
                    <w:tblCellMar>
                      <w:left w:w="0" w:type="dxa"/>
                      <w:right w:w="0" w:type="dxa"/>
                    </w:tblCellMar>
                    <w:tblLook w:val="04A0" w:firstRow="1" w:lastRow="0" w:firstColumn="1" w:lastColumn="0" w:noHBand="0" w:noVBand="1"/>
                  </w:tblPr>
                  <w:tblGrid>
                    <w:gridCol w:w="2898"/>
                  </w:tblGrid>
                  <w:tr w:rsidR="00DA392F" w:rsidRPr="00FB0858" w14:paraId="328BAD80" w14:textId="77777777">
                    <w:trPr>
                      <w:trHeight w:hRule="exact" w:val="560"/>
                    </w:trPr>
                    <w:tc>
                      <w:tcPr>
                        <w:tcW w:w="2904" w:type="dxa"/>
                        <w:tcMar>
                          <w:top w:w="0" w:type="dxa"/>
                          <w:left w:w="0" w:type="dxa"/>
                          <w:bottom w:w="0" w:type="dxa"/>
                          <w:right w:w="0" w:type="dxa"/>
                        </w:tcMar>
                      </w:tcPr>
                      <w:p w14:paraId="1494FBC7" w14:textId="77777777" w:rsidR="00DA392F" w:rsidRPr="00FB0858" w:rsidRDefault="00DA392F" w:rsidP="00DA392F">
                        <w:pPr>
                          <w:spacing w:after="0" w:line="240" w:lineRule="auto"/>
                          <w:jc w:val="center"/>
                        </w:pPr>
                        <w:r w:rsidRPr="00FB0858">
                          <w:rPr>
                            <w:rFonts w:ascii="Calibri" w:eastAsia="Calibri" w:hAnsi="Calibri"/>
                          </w:rPr>
                          <w:t>Off track (Less than 75% of action target achieved)</w:t>
                        </w:r>
                      </w:p>
                    </w:tc>
                  </w:tr>
                </w:tbl>
                <w:p w14:paraId="338BE7C9" w14:textId="77777777" w:rsidR="00DA392F" w:rsidRPr="00FB0858" w:rsidRDefault="00DA392F" w:rsidP="00DA392F">
                  <w:pPr>
                    <w:spacing w:after="0" w:line="240" w:lineRule="auto"/>
                    <w:jc w:val="center"/>
                  </w:pPr>
                </w:p>
              </w:tc>
            </w:tr>
            <w:tr w:rsidR="00DA392F" w:rsidRPr="00FB0858" w14:paraId="22062A31" w14:textId="77777777" w:rsidTr="00DA392F">
              <w:trPr>
                <w:trHeight w:val="562"/>
              </w:trPr>
              <w:tc>
                <w:tcPr>
                  <w:tcW w:w="862" w:type="dxa"/>
                  <w:tcBorders>
                    <w:top w:val="nil"/>
                    <w:left w:val="nil"/>
                    <w:bottom w:val="nil"/>
                    <w:right w:val="nil"/>
                  </w:tcBorders>
                  <w:tcMar>
                    <w:top w:w="119" w:type="dxa"/>
                    <w:left w:w="39" w:type="dxa"/>
                    <w:bottom w:w="39" w:type="dxa"/>
                    <w:right w:w="19" w:type="dxa"/>
                  </w:tcMar>
                </w:tcPr>
                <w:tbl>
                  <w:tblPr>
                    <w:tblW w:w="0" w:type="auto"/>
                    <w:tblCellMar>
                      <w:left w:w="0" w:type="dxa"/>
                      <w:right w:w="0" w:type="dxa"/>
                    </w:tblCellMar>
                    <w:tblLook w:val="04A0" w:firstRow="1" w:lastRow="0" w:firstColumn="1" w:lastColumn="0" w:noHBand="0" w:noVBand="1"/>
                  </w:tblPr>
                  <w:tblGrid>
                    <w:gridCol w:w="804"/>
                  </w:tblGrid>
                  <w:tr w:rsidR="00DA392F" w:rsidRPr="00FB0858" w14:paraId="0A4C8BBE" w14:textId="77777777">
                    <w:trPr>
                      <w:trHeight w:hRule="exact" w:val="560"/>
                    </w:trPr>
                    <w:tc>
                      <w:tcPr>
                        <w:tcW w:w="804" w:type="dxa"/>
                        <w:tcMar>
                          <w:top w:w="0" w:type="dxa"/>
                          <w:left w:w="0" w:type="dxa"/>
                          <w:bottom w:w="0" w:type="dxa"/>
                          <w:right w:w="0" w:type="dxa"/>
                        </w:tcMar>
                      </w:tcPr>
                      <w:p w14:paraId="729647C7" w14:textId="77777777" w:rsidR="00DA392F" w:rsidRPr="00FB0858" w:rsidRDefault="00DA392F" w:rsidP="00DA392F">
                        <w:pPr>
                          <w:spacing w:after="0" w:line="240" w:lineRule="auto"/>
                          <w:jc w:val="center"/>
                        </w:pPr>
                        <w:r w:rsidRPr="00FB0858">
                          <w:rPr>
                            <w:rFonts w:ascii="Calibri" w:eastAsia="Calibri" w:hAnsi="Calibri"/>
                            <w:b/>
                          </w:rPr>
                          <w:t>3</w:t>
                        </w:r>
                      </w:p>
                    </w:tc>
                  </w:tr>
                </w:tbl>
                <w:p w14:paraId="3599A19C" w14:textId="77777777" w:rsidR="00DA392F" w:rsidRPr="00FB0858" w:rsidRDefault="00DA392F" w:rsidP="00DA392F">
                  <w:pPr>
                    <w:spacing w:after="0" w:line="240" w:lineRule="auto"/>
                    <w:jc w:val="center"/>
                  </w:pPr>
                </w:p>
              </w:tc>
              <w:tc>
                <w:tcPr>
                  <w:tcW w:w="720" w:type="dxa"/>
                  <w:tcBorders>
                    <w:top w:val="nil"/>
                    <w:left w:val="nil"/>
                    <w:bottom w:val="nil"/>
                    <w:right w:val="nil"/>
                  </w:tcBorders>
                  <w:tcMar>
                    <w:top w:w="119" w:type="dxa"/>
                    <w:left w:w="19" w:type="dxa"/>
                    <w:bottom w:w="39" w:type="dxa"/>
                    <w:right w:w="39" w:type="dxa"/>
                  </w:tcMar>
                </w:tcPr>
                <w:p w14:paraId="61D9B03E" w14:textId="77777777" w:rsidR="00DA392F" w:rsidRPr="00FB0858" w:rsidRDefault="00DA392F" w:rsidP="00DA392F">
                  <w:pPr>
                    <w:spacing w:after="0" w:line="240" w:lineRule="auto"/>
                    <w:jc w:val="center"/>
                  </w:pPr>
                  <w:r w:rsidRPr="00FB0858">
                    <w:rPr>
                      <w:rFonts w:ascii="Calibri" w:eastAsia="Calibri" w:hAnsi="Calibri"/>
                      <w:b/>
                    </w:rPr>
                    <w:t>(12)%</w:t>
                  </w:r>
                </w:p>
              </w:tc>
              <w:tc>
                <w:tcPr>
                  <w:tcW w:w="84" w:type="dxa"/>
                  <w:tcBorders>
                    <w:top w:val="nil"/>
                    <w:left w:val="nil"/>
                    <w:bottom w:val="nil"/>
                    <w:right w:val="nil"/>
                  </w:tcBorders>
                  <w:tcMar>
                    <w:top w:w="39" w:type="dxa"/>
                    <w:left w:w="39" w:type="dxa"/>
                    <w:bottom w:w="39" w:type="dxa"/>
                    <w:right w:w="39" w:type="dxa"/>
                  </w:tcMar>
                </w:tcPr>
                <w:p w14:paraId="774B1ACE" w14:textId="77777777" w:rsidR="00DA392F" w:rsidRPr="00FB0858" w:rsidRDefault="00DA392F" w:rsidP="00DA392F">
                  <w:pPr>
                    <w:spacing w:after="0" w:line="240" w:lineRule="auto"/>
                    <w:jc w:val="center"/>
                    <w:rPr>
                      <w:sz w:val="0"/>
                    </w:rPr>
                  </w:pPr>
                </w:p>
              </w:tc>
              <w:tc>
                <w:tcPr>
                  <w:tcW w:w="401" w:type="dxa"/>
                  <w:tcBorders>
                    <w:top w:val="nil"/>
                    <w:left w:val="single" w:sz="7" w:space="0" w:color="000000" w:themeColor="text1"/>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1"/>
                    <w:gridCol w:w="160"/>
                    <w:gridCol w:w="131"/>
                  </w:tblGrid>
                  <w:tr w:rsidR="00DA392F" w:rsidRPr="00FB0858" w14:paraId="65F9B381" w14:textId="77777777">
                    <w:trPr>
                      <w:trHeight w:val="172"/>
                    </w:trPr>
                    <w:tc>
                      <w:tcPr>
                        <w:tcW w:w="104" w:type="dxa"/>
                        <w:tcBorders>
                          <w:left w:val="nil"/>
                        </w:tcBorders>
                      </w:tcPr>
                      <w:p w14:paraId="17503A56" w14:textId="77777777" w:rsidR="00DA392F" w:rsidRPr="00FB0858" w:rsidRDefault="00DA392F" w:rsidP="00DA392F">
                        <w:pPr>
                          <w:pStyle w:val="EmptyCellLayoutStyle"/>
                          <w:spacing w:after="0" w:line="240" w:lineRule="auto"/>
                          <w:jc w:val="center"/>
                        </w:pPr>
                      </w:p>
                    </w:tc>
                    <w:tc>
                      <w:tcPr>
                        <w:tcW w:w="164" w:type="dxa"/>
                      </w:tcPr>
                      <w:p w14:paraId="7BDAC57D" w14:textId="77777777" w:rsidR="00DA392F" w:rsidRPr="00FB0858" w:rsidRDefault="00DA392F" w:rsidP="00DA392F">
                        <w:pPr>
                          <w:pStyle w:val="EmptyCellLayoutStyle"/>
                          <w:spacing w:after="0" w:line="240" w:lineRule="auto"/>
                          <w:jc w:val="center"/>
                        </w:pPr>
                      </w:p>
                    </w:tc>
                    <w:tc>
                      <w:tcPr>
                        <w:tcW w:w="134" w:type="dxa"/>
                      </w:tcPr>
                      <w:p w14:paraId="12D73ADC" w14:textId="77777777" w:rsidR="00DA392F" w:rsidRPr="00FB0858" w:rsidRDefault="00DA392F" w:rsidP="00DA392F">
                        <w:pPr>
                          <w:pStyle w:val="EmptyCellLayoutStyle"/>
                          <w:spacing w:after="0" w:line="240" w:lineRule="auto"/>
                          <w:jc w:val="center"/>
                        </w:pPr>
                      </w:p>
                    </w:tc>
                  </w:tr>
                  <w:tr w:rsidR="00DA392F" w:rsidRPr="00FB0858" w14:paraId="426452D1" w14:textId="77777777">
                    <w:tc>
                      <w:tcPr>
                        <w:tcW w:w="104" w:type="dxa"/>
                        <w:tcBorders>
                          <w:left w:val="nil"/>
                        </w:tcBorders>
                      </w:tcPr>
                      <w:p w14:paraId="376854CC" w14:textId="77777777" w:rsidR="00DA392F" w:rsidRPr="00FB0858" w:rsidRDefault="00DA392F" w:rsidP="00DA392F">
                        <w:pPr>
                          <w:pStyle w:val="EmptyCellLayoutStyle"/>
                          <w:spacing w:after="0" w:line="240" w:lineRule="auto"/>
                          <w:jc w:val="center"/>
                        </w:pPr>
                      </w:p>
                    </w:tc>
                    <w:tc>
                      <w:tcPr>
                        <w:tcW w:w="164" w:type="dxa"/>
                      </w:tcPr>
                      <w:tbl>
                        <w:tblPr>
                          <w:tblW w:w="0" w:type="auto"/>
                          <w:tblCellMar>
                            <w:left w:w="0" w:type="dxa"/>
                            <w:right w:w="0" w:type="dxa"/>
                          </w:tblCellMar>
                          <w:tblLook w:val="04A0" w:firstRow="1" w:lastRow="0" w:firstColumn="1" w:lastColumn="0" w:noHBand="0" w:noVBand="1"/>
                        </w:tblPr>
                        <w:tblGrid>
                          <w:gridCol w:w="160"/>
                        </w:tblGrid>
                        <w:tr w:rsidR="00DA392F" w:rsidRPr="00FB0858" w14:paraId="1FBE43D4" w14:textId="77777777">
                          <w:trPr>
                            <w:trHeight w:val="150"/>
                          </w:trPr>
                          <w:tc>
                            <w:tcPr>
                              <w:tcW w:w="164" w:type="dxa"/>
                              <w:shd w:val="clear" w:color="auto" w:fill="FF8300"/>
                              <w:tcMar>
                                <w:top w:w="0" w:type="dxa"/>
                                <w:left w:w="0" w:type="dxa"/>
                                <w:bottom w:w="0" w:type="dxa"/>
                                <w:right w:w="0" w:type="dxa"/>
                              </w:tcMar>
                            </w:tcPr>
                            <w:p w14:paraId="3889F665" w14:textId="77777777" w:rsidR="00DA392F" w:rsidRPr="00FB0858" w:rsidRDefault="00DA392F" w:rsidP="00DA392F">
                              <w:pPr>
                                <w:pStyle w:val="EmptyCellLayoutStyle"/>
                                <w:spacing w:after="0" w:line="240" w:lineRule="auto"/>
                                <w:jc w:val="center"/>
                              </w:pPr>
                            </w:p>
                          </w:tc>
                        </w:tr>
                      </w:tbl>
                      <w:p w14:paraId="613CEC43" w14:textId="77777777" w:rsidR="00DA392F" w:rsidRPr="00FB0858" w:rsidRDefault="00DA392F" w:rsidP="00DA392F">
                        <w:pPr>
                          <w:spacing w:after="0" w:line="240" w:lineRule="auto"/>
                          <w:jc w:val="center"/>
                        </w:pPr>
                      </w:p>
                    </w:tc>
                    <w:tc>
                      <w:tcPr>
                        <w:tcW w:w="134" w:type="dxa"/>
                      </w:tcPr>
                      <w:p w14:paraId="7940B4C8" w14:textId="77777777" w:rsidR="00DA392F" w:rsidRPr="00FB0858" w:rsidRDefault="00DA392F" w:rsidP="00DA392F">
                        <w:pPr>
                          <w:pStyle w:val="EmptyCellLayoutStyle"/>
                          <w:spacing w:after="0" w:line="240" w:lineRule="auto"/>
                          <w:jc w:val="center"/>
                        </w:pPr>
                      </w:p>
                    </w:tc>
                  </w:tr>
                  <w:tr w:rsidR="00DA392F" w:rsidRPr="00FB0858" w14:paraId="6A3C3710" w14:textId="77777777">
                    <w:trPr>
                      <w:trHeight w:val="397"/>
                    </w:trPr>
                    <w:tc>
                      <w:tcPr>
                        <w:tcW w:w="104" w:type="dxa"/>
                        <w:tcBorders>
                          <w:left w:val="nil"/>
                        </w:tcBorders>
                      </w:tcPr>
                      <w:p w14:paraId="1DCA0700" w14:textId="77777777" w:rsidR="00DA392F" w:rsidRPr="00FB0858" w:rsidRDefault="00DA392F" w:rsidP="00DA392F">
                        <w:pPr>
                          <w:pStyle w:val="EmptyCellLayoutStyle"/>
                          <w:spacing w:after="0" w:line="240" w:lineRule="auto"/>
                          <w:jc w:val="center"/>
                        </w:pPr>
                      </w:p>
                    </w:tc>
                    <w:tc>
                      <w:tcPr>
                        <w:tcW w:w="164" w:type="dxa"/>
                      </w:tcPr>
                      <w:p w14:paraId="6A7B5421" w14:textId="77777777" w:rsidR="00DA392F" w:rsidRPr="00FB0858" w:rsidRDefault="00DA392F" w:rsidP="00DA392F">
                        <w:pPr>
                          <w:pStyle w:val="EmptyCellLayoutStyle"/>
                          <w:spacing w:after="0" w:line="240" w:lineRule="auto"/>
                          <w:jc w:val="center"/>
                        </w:pPr>
                      </w:p>
                    </w:tc>
                    <w:tc>
                      <w:tcPr>
                        <w:tcW w:w="134" w:type="dxa"/>
                      </w:tcPr>
                      <w:p w14:paraId="18575A9F" w14:textId="77777777" w:rsidR="00DA392F" w:rsidRPr="00FB0858" w:rsidRDefault="00DA392F" w:rsidP="00DA392F">
                        <w:pPr>
                          <w:pStyle w:val="EmptyCellLayoutStyle"/>
                          <w:spacing w:after="0" w:line="240" w:lineRule="auto"/>
                          <w:jc w:val="center"/>
                        </w:pPr>
                      </w:p>
                    </w:tc>
                  </w:tr>
                </w:tbl>
                <w:p w14:paraId="23194E96" w14:textId="77777777" w:rsidR="00DA392F" w:rsidRPr="00FB0858" w:rsidRDefault="00DA392F" w:rsidP="00DA392F">
                  <w:pPr>
                    <w:spacing w:after="0" w:line="240" w:lineRule="auto"/>
                    <w:jc w:val="center"/>
                  </w:pPr>
                </w:p>
              </w:tc>
              <w:tc>
                <w:tcPr>
                  <w:tcW w:w="3016" w:type="dxa"/>
                  <w:tcBorders>
                    <w:top w:val="nil"/>
                    <w:left w:val="nil"/>
                    <w:bottom w:val="nil"/>
                    <w:right w:val="nil"/>
                  </w:tcBorders>
                  <w:tcMar>
                    <w:top w:w="119" w:type="dxa"/>
                    <w:left w:w="79" w:type="dxa"/>
                    <w:bottom w:w="39" w:type="dxa"/>
                    <w:right w:w="39" w:type="dxa"/>
                  </w:tcMar>
                </w:tcPr>
                <w:tbl>
                  <w:tblPr>
                    <w:tblW w:w="0" w:type="auto"/>
                    <w:tblCellMar>
                      <w:left w:w="0" w:type="dxa"/>
                      <w:right w:w="0" w:type="dxa"/>
                    </w:tblCellMar>
                    <w:tblLook w:val="04A0" w:firstRow="1" w:lastRow="0" w:firstColumn="1" w:lastColumn="0" w:noHBand="0" w:noVBand="1"/>
                  </w:tblPr>
                  <w:tblGrid>
                    <w:gridCol w:w="2898"/>
                  </w:tblGrid>
                  <w:tr w:rsidR="00DA392F" w:rsidRPr="00FB0858" w14:paraId="1FB3EBEA" w14:textId="77777777">
                    <w:trPr>
                      <w:trHeight w:hRule="exact" w:val="560"/>
                    </w:trPr>
                    <w:tc>
                      <w:tcPr>
                        <w:tcW w:w="2904" w:type="dxa"/>
                        <w:tcMar>
                          <w:top w:w="0" w:type="dxa"/>
                          <w:left w:w="0" w:type="dxa"/>
                          <w:bottom w:w="0" w:type="dxa"/>
                          <w:right w:w="0" w:type="dxa"/>
                        </w:tcMar>
                      </w:tcPr>
                      <w:p w14:paraId="1CE887F1" w14:textId="77777777" w:rsidR="00DA392F" w:rsidRPr="00FB0858" w:rsidRDefault="00DA392F" w:rsidP="00DA392F">
                        <w:pPr>
                          <w:spacing w:after="0" w:line="240" w:lineRule="auto"/>
                          <w:jc w:val="center"/>
                        </w:pPr>
                        <w:r w:rsidRPr="00FB0858">
                          <w:rPr>
                            <w:rFonts w:ascii="Calibri" w:eastAsia="Calibri" w:hAnsi="Calibri"/>
                          </w:rPr>
                          <w:t>Monitor (Between 75% and 90% of action target achieved)</w:t>
                        </w:r>
                      </w:p>
                    </w:tc>
                  </w:tr>
                </w:tbl>
                <w:p w14:paraId="546E2ECC" w14:textId="77777777" w:rsidR="00DA392F" w:rsidRPr="00FB0858" w:rsidRDefault="00DA392F" w:rsidP="00DA392F">
                  <w:pPr>
                    <w:spacing w:after="0" w:line="240" w:lineRule="auto"/>
                    <w:jc w:val="center"/>
                  </w:pPr>
                </w:p>
              </w:tc>
            </w:tr>
            <w:tr w:rsidR="00DA392F" w:rsidRPr="00FB0858" w14:paraId="65B33519" w14:textId="77777777" w:rsidTr="00DA392F">
              <w:trPr>
                <w:trHeight w:val="562"/>
              </w:trPr>
              <w:tc>
                <w:tcPr>
                  <w:tcW w:w="862" w:type="dxa"/>
                  <w:tcBorders>
                    <w:top w:val="nil"/>
                    <w:left w:val="nil"/>
                    <w:bottom w:val="nil"/>
                    <w:right w:val="nil"/>
                  </w:tcBorders>
                  <w:tcMar>
                    <w:top w:w="119" w:type="dxa"/>
                    <w:left w:w="39" w:type="dxa"/>
                    <w:bottom w:w="39" w:type="dxa"/>
                    <w:right w:w="19" w:type="dxa"/>
                  </w:tcMar>
                </w:tcPr>
                <w:tbl>
                  <w:tblPr>
                    <w:tblW w:w="0" w:type="auto"/>
                    <w:tblCellMar>
                      <w:left w:w="0" w:type="dxa"/>
                      <w:right w:w="0" w:type="dxa"/>
                    </w:tblCellMar>
                    <w:tblLook w:val="04A0" w:firstRow="1" w:lastRow="0" w:firstColumn="1" w:lastColumn="0" w:noHBand="0" w:noVBand="1"/>
                  </w:tblPr>
                  <w:tblGrid>
                    <w:gridCol w:w="804"/>
                  </w:tblGrid>
                  <w:tr w:rsidR="00DA392F" w:rsidRPr="00FB0858" w14:paraId="09441BA5" w14:textId="77777777">
                    <w:trPr>
                      <w:trHeight w:hRule="exact" w:val="560"/>
                    </w:trPr>
                    <w:tc>
                      <w:tcPr>
                        <w:tcW w:w="804" w:type="dxa"/>
                        <w:tcMar>
                          <w:top w:w="0" w:type="dxa"/>
                          <w:left w:w="0" w:type="dxa"/>
                          <w:bottom w:w="0" w:type="dxa"/>
                          <w:right w:w="0" w:type="dxa"/>
                        </w:tcMar>
                      </w:tcPr>
                      <w:p w14:paraId="618D6AB9" w14:textId="77777777" w:rsidR="00DA392F" w:rsidRPr="00FB0858" w:rsidRDefault="00DA392F" w:rsidP="00DA392F">
                        <w:pPr>
                          <w:spacing w:after="0" w:line="240" w:lineRule="auto"/>
                          <w:jc w:val="center"/>
                        </w:pPr>
                        <w:r w:rsidRPr="00FB0858">
                          <w:rPr>
                            <w:rFonts w:ascii="Calibri" w:eastAsia="Calibri" w:hAnsi="Calibri"/>
                            <w:b/>
                          </w:rPr>
                          <w:t>22</w:t>
                        </w:r>
                      </w:p>
                    </w:tc>
                  </w:tr>
                </w:tbl>
                <w:p w14:paraId="14E533A7" w14:textId="77777777" w:rsidR="00DA392F" w:rsidRPr="00FB0858" w:rsidRDefault="00DA392F" w:rsidP="00DA392F">
                  <w:pPr>
                    <w:spacing w:after="0" w:line="240" w:lineRule="auto"/>
                    <w:jc w:val="center"/>
                  </w:pPr>
                </w:p>
              </w:tc>
              <w:tc>
                <w:tcPr>
                  <w:tcW w:w="720" w:type="dxa"/>
                  <w:tcBorders>
                    <w:top w:val="nil"/>
                    <w:left w:val="nil"/>
                    <w:bottom w:val="nil"/>
                    <w:right w:val="nil"/>
                  </w:tcBorders>
                  <w:tcMar>
                    <w:top w:w="119" w:type="dxa"/>
                    <w:left w:w="19" w:type="dxa"/>
                    <w:bottom w:w="39" w:type="dxa"/>
                    <w:right w:w="39" w:type="dxa"/>
                  </w:tcMar>
                </w:tcPr>
                <w:p w14:paraId="37FB55AD" w14:textId="77777777" w:rsidR="00DA392F" w:rsidRPr="00FB0858" w:rsidRDefault="00DA392F" w:rsidP="00DA392F">
                  <w:pPr>
                    <w:spacing w:after="0" w:line="240" w:lineRule="auto"/>
                    <w:jc w:val="center"/>
                  </w:pPr>
                  <w:r w:rsidRPr="00FB0858">
                    <w:rPr>
                      <w:rFonts w:ascii="Calibri" w:eastAsia="Calibri" w:hAnsi="Calibri"/>
                      <w:b/>
                    </w:rPr>
                    <w:t>(85)%</w:t>
                  </w:r>
                </w:p>
              </w:tc>
              <w:tc>
                <w:tcPr>
                  <w:tcW w:w="84" w:type="dxa"/>
                  <w:tcBorders>
                    <w:top w:val="nil"/>
                    <w:left w:val="nil"/>
                    <w:bottom w:val="nil"/>
                    <w:right w:val="nil"/>
                  </w:tcBorders>
                  <w:tcMar>
                    <w:top w:w="39" w:type="dxa"/>
                    <w:left w:w="39" w:type="dxa"/>
                    <w:bottom w:w="39" w:type="dxa"/>
                    <w:right w:w="39" w:type="dxa"/>
                  </w:tcMar>
                </w:tcPr>
                <w:p w14:paraId="401296AE" w14:textId="77777777" w:rsidR="00DA392F" w:rsidRPr="00FB0858" w:rsidRDefault="00DA392F" w:rsidP="00DA392F">
                  <w:pPr>
                    <w:spacing w:after="0" w:line="240" w:lineRule="auto"/>
                    <w:jc w:val="center"/>
                    <w:rPr>
                      <w:sz w:val="0"/>
                    </w:rPr>
                  </w:pPr>
                </w:p>
              </w:tc>
              <w:tc>
                <w:tcPr>
                  <w:tcW w:w="401" w:type="dxa"/>
                  <w:tcBorders>
                    <w:top w:val="nil"/>
                    <w:left w:val="single" w:sz="7" w:space="0" w:color="000000" w:themeColor="text1"/>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1"/>
                    <w:gridCol w:w="160"/>
                    <w:gridCol w:w="131"/>
                  </w:tblGrid>
                  <w:tr w:rsidR="00DA392F" w:rsidRPr="00FB0858" w14:paraId="5E680C9F" w14:textId="77777777">
                    <w:trPr>
                      <w:trHeight w:val="172"/>
                    </w:trPr>
                    <w:tc>
                      <w:tcPr>
                        <w:tcW w:w="104" w:type="dxa"/>
                        <w:tcBorders>
                          <w:left w:val="nil"/>
                        </w:tcBorders>
                      </w:tcPr>
                      <w:p w14:paraId="242B59F8" w14:textId="77777777" w:rsidR="00DA392F" w:rsidRPr="00FB0858" w:rsidRDefault="00DA392F" w:rsidP="00DA392F">
                        <w:pPr>
                          <w:pStyle w:val="EmptyCellLayoutStyle"/>
                          <w:spacing w:after="0" w:line="240" w:lineRule="auto"/>
                          <w:jc w:val="center"/>
                        </w:pPr>
                      </w:p>
                    </w:tc>
                    <w:tc>
                      <w:tcPr>
                        <w:tcW w:w="164" w:type="dxa"/>
                      </w:tcPr>
                      <w:p w14:paraId="2E2740E2" w14:textId="77777777" w:rsidR="00DA392F" w:rsidRPr="00FB0858" w:rsidRDefault="00DA392F" w:rsidP="00DA392F">
                        <w:pPr>
                          <w:pStyle w:val="EmptyCellLayoutStyle"/>
                          <w:spacing w:after="0" w:line="240" w:lineRule="auto"/>
                          <w:jc w:val="center"/>
                        </w:pPr>
                      </w:p>
                    </w:tc>
                    <w:tc>
                      <w:tcPr>
                        <w:tcW w:w="134" w:type="dxa"/>
                      </w:tcPr>
                      <w:p w14:paraId="32F0E403" w14:textId="77777777" w:rsidR="00DA392F" w:rsidRPr="00FB0858" w:rsidRDefault="00DA392F" w:rsidP="00DA392F">
                        <w:pPr>
                          <w:pStyle w:val="EmptyCellLayoutStyle"/>
                          <w:spacing w:after="0" w:line="240" w:lineRule="auto"/>
                          <w:jc w:val="center"/>
                        </w:pPr>
                      </w:p>
                    </w:tc>
                  </w:tr>
                  <w:tr w:rsidR="00DA392F" w:rsidRPr="00FB0858" w14:paraId="776E35B4" w14:textId="77777777">
                    <w:tc>
                      <w:tcPr>
                        <w:tcW w:w="104" w:type="dxa"/>
                        <w:tcBorders>
                          <w:left w:val="nil"/>
                        </w:tcBorders>
                      </w:tcPr>
                      <w:p w14:paraId="58B91F2E" w14:textId="77777777" w:rsidR="00DA392F" w:rsidRPr="00FB0858" w:rsidRDefault="00DA392F" w:rsidP="00DA392F">
                        <w:pPr>
                          <w:pStyle w:val="EmptyCellLayoutStyle"/>
                          <w:spacing w:after="0" w:line="240" w:lineRule="auto"/>
                          <w:jc w:val="center"/>
                        </w:pPr>
                      </w:p>
                    </w:tc>
                    <w:tc>
                      <w:tcPr>
                        <w:tcW w:w="164" w:type="dxa"/>
                      </w:tcPr>
                      <w:tbl>
                        <w:tblPr>
                          <w:tblW w:w="0" w:type="auto"/>
                          <w:tblCellMar>
                            <w:left w:w="0" w:type="dxa"/>
                            <w:right w:w="0" w:type="dxa"/>
                          </w:tblCellMar>
                          <w:tblLook w:val="04A0" w:firstRow="1" w:lastRow="0" w:firstColumn="1" w:lastColumn="0" w:noHBand="0" w:noVBand="1"/>
                        </w:tblPr>
                        <w:tblGrid>
                          <w:gridCol w:w="160"/>
                        </w:tblGrid>
                        <w:tr w:rsidR="00DA392F" w:rsidRPr="00FB0858" w14:paraId="5650E94C" w14:textId="77777777">
                          <w:trPr>
                            <w:trHeight w:val="150"/>
                          </w:trPr>
                          <w:tc>
                            <w:tcPr>
                              <w:tcW w:w="164" w:type="dxa"/>
                              <w:shd w:val="clear" w:color="auto" w:fill="2CCF00"/>
                              <w:tcMar>
                                <w:top w:w="0" w:type="dxa"/>
                                <w:left w:w="0" w:type="dxa"/>
                                <w:bottom w:w="0" w:type="dxa"/>
                                <w:right w:w="0" w:type="dxa"/>
                              </w:tcMar>
                            </w:tcPr>
                            <w:p w14:paraId="50EE055F" w14:textId="77777777" w:rsidR="00DA392F" w:rsidRPr="00FB0858" w:rsidRDefault="00DA392F" w:rsidP="00DA392F">
                              <w:pPr>
                                <w:pStyle w:val="EmptyCellLayoutStyle"/>
                                <w:spacing w:after="0" w:line="240" w:lineRule="auto"/>
                                <w:jc w:val="center"/>
                              </w:pPr>
                            </w:p>
                          </w:tc>
                        </w:tr>
                      </w:tbl>
                      <w:p w14:paraId="7912F600" w14:textId="77777777" w:rsidR="00DA392F" w:rsidRPr="00FB0858" w:rsidRDefault="00DA392F" w:rsidP="00DA392F">
                        <w:pPr>
                          <w:spacing w:after="0" w:line="240" w:lineRule="auto"/>
                          <w:jc w:val="center"/>
                        </w:pPr>
                      </w:p>
                    </w:tc>
                    <w:tc>
                      <w:tcPr>
                        <w:tcW w:w="134" w:type="dxa"/>
                      </w:tcPr>
                      <w:p w14:paraId="677465B1" w14:textId="77777777" w:rsidR="00DA392F" w:rsidRPr="00FB0858" w:rsidRDefault="00DA392F" w:rsidP="00DA392F">
                        <w:pPr>
                          <w:pStyle w:val="EmptyCellLayoutStyle"/>
                          <w:spacing w:after="0" w:line="240" w:lineRule="auto"/>
                          <w:jc w:val="center"/>
                        </w:pPr>
                      </w:p>
                    </w:tc>
                  </w:tr>
                  <w:tr w:rsidR="00DA392F" w:rsidRPr="00FB0858" w14:paraId="7FBD28F0" w14:textId="77777777">
                    <w:trPr>
                      <w:trHeight w:val="397"/>
                    </w:trPr>
                    <w:tc>
                      <w:tcPr>
                        <w:tcW w:w="104" w:type="dxa"/>
                        <w:tcBorders>
                          <w:left w:val="nil"/>
                        </w:tcBorders>
                      </w:tcPr>
                      <w:p w14:paraId="5A0F24A3" w14:textId="77777777" w:rsidR="00DA392F" w:rsidRPr="00FB0858" w:rsidRDefault="00DA392F" w:rsidP="00DA392F">
                        <w:pPr>
                          <w:pStyle w:val="EmptyCellLayoutStyle"/>
                          <w:spacing w:after="0" w:line="240" w:lineRule="auto"/>
                          <w:jc w:val="center"/>
                        </w:pPr>
                      </w:p>
                    </w:tc>
                    <w:tc>
                      <w:tcPr>
                        <w:tcW w:w="164" w:type="dxa"/>
                      </w:tcPr>
                      <w:p w14:paraId="11FD70F0" w14:textId="77777777" w:rsidR="00DA392F" w:rsidRPr="00FB0858" w:rsidRDefault="00DA392F" w:rsidP="00DA392F">
                        <w:pPr>
                          <w:pStyle w:val="EmptyCellLayoutStyle"/>
                          <w:spacing w:after="0" w:line="240" w:lineRule="auto"/>
                          <w:jc w:val="center"/>
                        </w:pPr>
                      </w:p>
                    </w:tc>
                    <w:tc>
                      <w:tcPr>
                        <w:tcW w:w="134" w:type="dxa"/>
                      </w:tcPr>
                      <w:p w14:paraId="42E253FF" w14:textId="77777777" w:rsidR="00DA392F" w:rsidRPr="00FB0858" w:rsidRDefault="00DA392F" w:rsidP="00DA392F">
                        <w:pPr>
                          <w:pStyle w:val="EmptyCellLayoutStyle"/>
                          <w:spacing w:after="0" w:line="240" w:lineRule="auto"/>
                          <w:jc w:val="center"/>
                        </w:pPr>
                      </w:p>
                    </w:tc>
                  </w:tr>
                </w:tbl>
                <w:p w14:paraId="16D86E16" w14:textId="77777777" w:rsidR="00DA392F" w:rsidRPr="00FB0858" w:rsidRDefault="00DA392F" w:rsidP="00DA392F">
                  <w:pPr>
                    <w:spacing w:after="0" w:line="240" w:lineRule="auto"/>
                    <w:jc w:val="center"/>
                  </w:pPr>
                </w:p>
              </w:tc>
              <w:tc>
                <w:tcPr>
                  <w:tcW w:w="3016" w:type="dxa"/>
                  <w:tcBorders>
                    <w:top w:val="nil"/>
                    <w:left w:val="nil"/>
                    <w:bottom w:val="nil"/>
                    <w:right w:val="nil"/>
                  </w:tcBorders>
                  <w:tcMar>
                    <w:top w:w="119" w:type="dxa"/>
                    <w:left w:w="79" w:type="dxa"/>
                    <w:bottom w:w="39" w:type="dxa"/>
                    <w:right w:w="39" w:type="dxa"/>
                  </w:tcMar>
                </w:tcPr>
                <w:tbl>
                  <w:tblPr>
                    <w:tblW w:w="0" w:type="auto"/>
                    <w:tblCellMar>
                      <w:left w:w="0" w:type="dxa"/>
                      <w:right w:w="0" w:type="dxa"/>
                    </w:tblCellMar>
                    <w:tblLook w:val="04A0" w:firstRow="1" w:lastRow="0" w:firstColumn="1" w:lastColumn="0" w:noHBand="0" w:noVBand="1"/>
                  </w:tblPr>
                  <w:tblGrid>
                    <w:gridCol w:w="2898"/>
                  </w:tblGrid>
                  <w:tr w:rsidR="00DA392F" w:rsidRPr="00FB0858" w14:paraId="19EFD9A6" w14:textId="77777777">
                    <w:trPr>
                      <w:trHeight w:hRule="exact" w:val="560"/>
                    </w:trPr>
                    <w:tc>
                      <w:tcPr>
                        <w:tcW w:w="2904" w:type="dxa"/>
                        <w:tcMar>
                          <w:top w:w="0" w:type="dxa"/>
                          <w:left w:w="0" w:type="dxa"/>
                          <w:bottom w:w="0" w:type="dxa"/>
                          <w:right w:w="0" w:type="dxa"/>
                        </w:tcMar>
                      </w:tcPr>
                      <w:p w14:paraId="0803EEE1" w14:textId="77777777" w:rsidR="00DA392F" w:rsidRPr="00FB0858" w:rsidRDefault="00DA392F" w:rsidP="00DA392F">
                        <w:pPr>
                          <w:spacing w:after="0" w:line="240" w:lineRule="auto"/>
                          <w:jc w:val="center"/>
                        </w:pPr>
                        <w:r w:rsidRPr="00FB0858">
                          <w:rPr>
                            <w:rFonts w:ascii="Calibri" w:eastAsia="Calibri" w:hAnsi="Calibri"/>
                          </w:rPr>
                          <w:t>On Track (At least 90% of action target achieved)</w:t>
                        </w:r>
                      </w:p>
                    </w:tc>
                  </w:tr>
                </w:tbl>
                <w:p w14:paraId="217D79B7" w14:textId="77777777" w:rsidR="00DA392F" w:rsidRPr="00FB0858" w:rsidRDefault="00DA392F" w:rsidP="00DA392F">
                  <w:pPr>
                    <w:spacing w:after="0" w:line="240" w:lineRule="auto"/>
                    <w:jc w:val="center"/>
                  </w:pPr>
                </w:p>
              </w:tc>
            </w:tr>
            <w:tr w:rsidR="00DA392F" w:rsidRPr="00FB0858" w14:paraId="411FA9F8" w14:textId="77777777" w:rsidTr="00DA392F">
              <w:trPr>
                <w:trHeight w:val="562"/>
              </w:trPr>
              <w:tc>
                <w:tcPr>
                  <w:tcW w:w="862" w:type="dxa"/>
                  <w:tcBorders>
                    <w:top w:val="nil"/>
                    <w:left w:val="nil"/>
                    <w:bottom w:val="nil"/>
                    <w:right w:val="nil"/>
                  </w:tcBorders>
                  <w:tcMar>
                    <w:top w:w="119" w:type="dxa"/>
                    <w:left w:w="39" w:type="dxa"/>
                    <w:bottom w:w="39" w:type="dxa"/>
                    <w:right w:w="19" w:type="dxa"/>
                  </w:tcMar>
                </w:tcPr>
                <w:tbl>
                  <w:tblPr>
                    <w:tblW w:w="0" w:type="auto"/>
                    <w:tblCellMar>
                      <w:left w:w="0" w:type="dxa"/>
                      <w:right w:w="0" w:type="dxa"/>
                    </w:tblCellMar>
                    <w:tblLook w:val="04A0" w:firstRow="1" w:lastRow="0" w:firstColumn="1" w:lastColumn="0" w:noHBand="0" w:noVBand="1"/>
                  </w:tblPr>
                  <w:tblGrid>
                    <w:gridCol w:w="804"/>
                  </w:tblGrid>
                  <w:tr w:rsidR="00DA392F" w:rsidRPr="00FB0858" w14:paraId="1DB35556" w14:textId="77777777">
                    <w:trPr>
                      <w:trHeight w:hRule="exact" w:val="560"/>
                    </w:trPr>
                    <w:tc>
                      <w:tcPr>
                        <w:tcW w:w="804" w:type="dxa"/>
                        <w:tcMar>
                          <w:top w:w="0" w:type="dxa"/>
                          <w:left w:w="0" w:type="dxa"/>
                          <w:bottom w:w="0" w:type="dxa"/>
                          <w:right w:w="0" w:type="dxa"/>
                        </w:tcMar>
                      </w:tcPr>
                      <w:p w14:paraId="2708F532" w14:textId="77777777" w:rsidR="00DA392F" w:rsidRPr="00FB0858" w:rsidRDefault="00DA392F" w:rsidP="00DA392F">
                        <w:pPr>
                          <w:spacing w:after="0" w:line="240" w:lineRule="auto"/>
                          <w:jc w:val="center"/>
                        </w:pPr>
                        <w:r w:rsidRPr="00FB0858">
                          <w:rPr>
                            <w:rFonts w:ascii="Calibri" w:eastAsia="Calibri" w:hAnsi="Calibri"/>
                            <w:b/>
                          </w:rPr>
                          <w:t>0</w:t>
                        </w:r>
                      </w:p>
                    </w:tc>
                  </w:tr>
                </w:tbl>
                <w:p w14:paraId="03DD7360" w14:textId="77777777" w:rsidR="00DA392F" w:rsidRPr="00FB0858" w:rsidRDefault="00DA392F" w:rsidP="00DA392F">
                  <w:pPr>
                    <w:spacing w:after="0" w:line="240" w:lineRule="auto"/>
                    <w:jc w:val="center"/>
                  </w:pPr>
                </w:p>
              </w:tc>
              <w:tc>
                <w:tcPr>
                  <w:tcW w:w="720" w:type="dxa"/>
                  <w:tcBorders>
                    <w:top w:val="nil"/>
                    <w:left w:val="nil"/>
                    <w:bottom w:val="nil"/>
                    <w:right w:val="nil"/>
                  </w:tcBorders>
                  <w:tcMar>
                    <w:top w:w="119" w:type="dxa"/>
                    <w:left w:w="19" w:type="dxa"/>
                    <w:bottom w:w="39" w:type="dxa"/>
                    <w:right w:w="39" w:type="dxa"/>
                  </w:tcMar>
                </w:tcPr>
                <w:p w14:paraId="619FE704" w14:textId="77777777" w:rsidR="00DA392F" w:rsidRPr="00FB0858" w:rsidRDefault="00DA392F" w:rsidP="00DA392F">
                  <w:pPr>
                    <w:spacing w:after="0" w:line="240" w:lineRule="auto"/>
                    <w:jc w:val="center"/>
                  </w:pPr>
                  <w:r w:rsidRPr="00FB0858">
                    <w:rPr>
                      <w:rFonts w:ascii="Calibri" w:eastAsia="Calibri" w:hAnsi="Calibri"/>
                      <w:b/>
                    </w:rPr>
                    <w:t>(0)%</w:t>
                  </w:r>
                </w:p>
              </w:tc>
              <w:tc>
                <w:tcPr>
                  <w:tcW w:w="84" w:type="dxa"/>
                  <w:tcBorders>
                    <w:top w:val="nil"/>
                    <w:left w:val="nil"/>
                    <w:bottom w:val="nil"/>
                    <w:right w:val="nil"/>
                  </w:tcBorders>
                  <w:tcMar>
                    <w:top w:w="39" w:type="dxa"/>
                    <w:left w:w="39" w:type="dxa"/>
                    <w:bottom w:w="39" w:type="dxa"/>
                    <w:right w:w="39" w:type="dxa"/>
                  </w:tcMar>
                </w:tcPr>
                <w:p w14:paraId="4E6E66AF" w14:textId="77777777" w:rsidR="00DA392F" w:rsidRPr="00FB0858" w:rsidRDefault="00DA392F" w:rsidP="00DA392F">
                  <w:pPr>
                    <w:spacing w:after="0" w:line="240" w:lineRule="auto"/>
                    <w:jc w:val="center"/>
                    <w:rPr>
                      <w:sz w:val="0"/>
                    </w:rPr>
                  </w:pPr>
                </w:p>
              </w:tc>
              <w:tc>
                <w:tcPr>
                  <w:tcW w:w="401" w:type="dxa"/>
                  <w:tcBorders>
                    <w:top w:val="nil"/>
                    <w:left w:val="single" w:sz="7" w:space="0" w:color="000000" w:themeColor="text1"/>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1"/>
                    <w:gridCol w:w="160"/>
                    <w:gridCol w:w="131"/>
                  </w:tblGrid>
                  <w:tr w:rsidR="00DA392F" w:rsidRPr="00FB0858" w14:paraId="6DA09033" w14:textId="77777777">
                    <w:trPr>
                      <w:trHeight w:val="172"/>
                    </w:trPr>
                    <w:tc>
                      <w:tcPr>
                        <w:tcW w:w="104" w:type="dxa"/>
                        <w:tcBorders>
                          <w:left w:val="nil"/>
                        </w:tcBorders>
                      </w:tcPr>
                      <w:p w14:paraId="7C66266E" w14:textId="77777777" w:rsidR="00DA392F" w:rsidRPr="00FB0858" w:rsidRDefault="00DA392F" w:rsidP="00DA392F">
                        <w:pPr>
                          <w:pStyle w:val="EmptyCellLayoutStyle"/>
                          <w:spacing w:after="0" w:line="240" w:lineRule="auto"/>
                          <w:jc w:val="center"/>
                        </w:pPr>
                      </w:p>
                    </w:tc>
                    <w:tc>
                      <w:tcPr>
                        <w:tcW w:w="164" w:type="dxa"/>
                      </w:tcPr>
                      <w:p w14:paraId="75DD4883" w14:textId="77777777" w:rsidR="00DA392F" w:rsidRPr="00FB0858" w:rsidRDefault="00DA392F" w:rsidP="00DA392F">
                        <w:pPr>
                          <w:pStyle w:val="EmptyCellLayoutStyle"/>
                          <w:spacing w:after="0" w:line="240" w:lineRule="auto"/>
                          <w:jc w:val="center"/>
                        </w:pPr>
                      </w:p>
                    </w:tc>
                    <w:tc>
                      <w:tcPr>
                        <w:tcW w:w="134" w:type="dxa"/>
                      </w:tcPr>
                      <w:p w14:paraId="4533C1DA" w14:textId="77777777" w:rsidR="00DA392F" w:rsidRPr="00FB0858" w:rsidRDefault="00DA392F" w:rsidP="00DA392F">
                        <w:pPr>
                          <w:pStyle w:val="EmptyCellLayoutStyle"/>
                          <w:spacing w:after="0" w:line="240" w:lineRule="auto"/>
                          <w:jc w:val="center"/>
                        </w:pPr>
                      </w:p>
                    </w:tc>
                  </w:tr>
                  <w:tr w:rsidR="00DA392F" w:rsidRPr="00FB0858" w14:paraId="518C865D" w14:textId="77777777">
                    <w:tc>
                      <w:tcPr>
                        <w:tcW w:w="104" w:type="dxa"/>
                        <w:tcBorders>
                          <w:left w:val="nil"/>
                        </w:tcBorders>
                      </w:tcPr>
                      <w:p w14:paraId="43C8E3B9" w14:textId="77777777" w:rsidR="00DA392F" w:rsidRPr="00FB0858" w:rsidRDefault="00DA392F" w:rsidP="00DA392F">
                        <w:pPr>
                          <w:pStyle w:val="EmptyCellLayoutStyle"/>
                          <w:spacing w:after="0" w:line="240" w:lineRule="auto"/>
                          <w:jc w:val="center"/>
                        </w:pPr>
                      </w:p>
                    </w:tc>
                    <w:tc>
                      <w:tcPr>
                        <w:tcW w:w="164" w:type="dxa"/>
                      </w:tcPr>
                      <w:tbl>
                        <w:tblPr>
                          <w:tblW w:w="0" w:type="auto"/>
                          <w:tblCellMar>
                            <w:left w:w="0" w:type="dxa"/>
                            <w:right w:w="0" w:type="dxa"/>
                          </w:tblCellMar>
                          <w:tblLook w:val="04A0" w:firstRow="1" w:lastRow="0" w:firstColumn="1" w:lastColumn="0" w:noHBand="0" w:noVBand="1"/>
                        </w:tblPr>
                        <w:tblGrid>
                          <w:gridCol w:w="160"/>
                        </w:tblGrid>
                        <w:tr w:rsidR="00DA392F" w:rsidRPr="00FB0858" w14:paraId="615FDD84" w14:textId="77777777">
                          <w:trPr>
                            <w:trHeight w:val="150"/>
                          </w:trPr>
                          <w:tc>
                            <w:tcPr>
                              <w:tcW w:w="164" w:type="dxa"/>
                              <w:shd w:val="clear" w:color="auto" w:fill="B3C3CE"/>
                              <w:tcMar>
                                <w:top w:w="0" w:type="dxa"/>
                                <w:left w:w="0" w:type="dxa"/>
                                <w:bottom w:w="0" w:type="dxa"/>
                                <w:right w:w="0" w:type="dxa"/>
                              </w:tcMar>
                            </w:tcPr>
                            <w:p w14:paraId="0CD4F8F7" w14:textId="77777777" w:rsidR="00DA392F" w:rsidRPr="00FB0858" w:rsidRDefault="00DA392F" w:rsidP="00DA392F">
                              <w:pPr>
                                <w:pStyle w:val="EmptyCellLayoutStyle"/>
                                <w:spacing w:after="0" w:line="240" w:lineRule="auto"/>
                                <w:jc w:val="center"/>
                              </w:pPr>
                            </w:p>
                          </w:tc>
                        </w:tr>
                      </w:tbl>
                      <w:p w14:paraId="35C1FD3A" w14:textId="77777777" w:rsidR="00DA392F" w:rsidRPr="00FB0858" w:rsidRDefault="00DA392F" w:rsidP="00DA392F">
                        <w:pPr>
                          <w:spacing w:after="0" w:line="240" w:lineRule="auto"/>
                          <w:jc w:val="center"/>
                        </w:pPr>
                      </w:p>
                    </w:tc>
                    <w:tc>
                      <w:tcPr>
                        <w:tcW w:w="134" w:type="dxa"/>
                      </w:tcPr>
                      <w:p w14:paraId="6E1C5F9A" w14:textId="77777777" w:rsidR="00DA392F" w:rsidRPr="00FB0858" w:rsidRDefault="00DA392F" w:rsidP="00DA392F">
                        <w:pPr>
                          <w:pStyle w:val="EmptyCellLayoutStyle"/>
                          <w:spacing w:after="0" w:line="240" w:lineRule="auto"/>
                          <w:jc w:val="center"/>
                        </w:pPr>
                      </w:p>
                    </w:tc>
                  </w:tr>
                  <w:tr w:rsidR="00DA392F" w:rsidRPr="00FB0858" w14:paraId="033BDC46" w14:textId="77777777">
                    <w:trPr>
                      <w:trHeight w:val="397"/>
                    </w:trPr>
                    <w:tc>
                      <w:tcPr>
                        <w:tcW w:w="104" w:type="dxa"/>
                        <w:tcBorders>
                          <w:left w:val="nil"/>
                        </w:tcBorders>
                      </w:tcPr>
                      <w:p w14:paraId="170B7B86" w14:textId="77777777" w:rsidR="00DA392F" w:rsidRPr="00FB0858" w:rsidRDefault="00DA392F" w:rsidP="00DA392F">
                        <w:pPr>
                          <w:pStyle w:val="EmptyCellLayoutStyle"/>
                          <w:spacing w:after="0" w:line="240" w:lineRule="auto"/>
                          <w:jc w:val="center"/>
                        </w:pPr>
                      </w:p>
                    </w:tc>
                    <w:tc>
                      <w:tcPr>
                        <w:tcW w:w="164" w:type="dxa"/>
                      </w:tcPr>
                      <w:p w14:paraId="2E8E8013" w14:textId="77777777" w:rsidR="00DA392F" w:rsidRPr="00FB0858" w:rsidRDefault="00DA392F" w:rsidP="00DA392F">
                        <w:pPr>
                          <w:pStyle w:val="EmptyCellLayoutStyle"/>
                          <w:spacing w:after="0" w:line="240" w:lineRule="auto"/>
                          <w:jc w:val="center"/>
                        </w:pPr>
                      </w:p>
                    </w:tc>
                    <w:tc>
                      <w:tcPr>
                        <w:tcW w:w="134" w:type="dxa"/>
                      </w:tcPr>
                      <w:p w14:paraId="2BD41BD1" w14:textId="77777777" w:rsidR="00DA392F" w:rsidRPr="00FB0858" w:rsidRDefault="00DA392F" w:rsidP="00DA392F">
                        <w:pPr>
                          <w:pStyle w:val="EmptyCellLayoutStyle"/>
                          <w:spacing w:after="0" w:line="240" w:lineRule="auto"/>
                          <w:jc w:val="center"/>
                        </w:pPr>
                      </w:p>
                    </w:tc>
                  </w:tr>
                </w:tbl>
                <w:p w14:paraId="2A7E1783" w14:textId="77777777" w:rsidR="00DA392F" w:rsidRPr="00FB0858" w:rsidRDefault="00DA392F" w:rsidP="00DA392F">
                  <w:pPr>
                    <w:spacing w:after="0" w:line="240" w:lineRule="auto"/>
                    <w:jc w:val="center"/>
                  </w:pPr>
                </w:p>
              </w:tc>
              <w:tc>
                <w:tcPr>
                  <w:tcW w:w="3016" w:type="dxa"/>
                  <w:tcBorders>
                    <w:top w:val="nil"/>
                    <w:left w:val="nil"/>
                    <w:bottom w:val="nil"/>
                    <w:right w:val="nil"/>
                  </w:tcBorders>
                  <w:tcMar>
                    <w:top w:w="119" w:type="dxa"/>
                    <w:left w:w="79" w:type="dxa"/>
                    <w:bottom w:w="39" w:type="dxa"/>
                    <w:right w:w="39" w:type="dxa"/>
                  </w:tcMar>
                </w:tcPr>
                <w:tbl>
                  <w:tblPr>
                    <w:tblW w:w="0" w:type="auto"/>
                    <w:tblCellMar>
                      <w:left w:w="0" w:type="dxa"/>
                      <w:right w:w="0" w:type="dxa"/>
                    </w:tblCellMar>
                    <w:tblLook w:val="04A0" w:firstRow="1" w:lastRow="0" w:firstColumn="1" w:lastColumn="0" w:noHBand="0" w:noVBand="1"/>
                  </w:tblPr>
                  <w:tblGrid>
                    <w:gridCol w:w="2898"/>
                  </w:tblGrid>
                  <w:tr w:rsidR="00DA392F" w:rsidRPr="00FB0858" w14:paraId="637AD5E7" w14:textId="77777777">
                    <w:trPr>
                      <w:trHeight w:hRule="exact" w:val="560"/>
                    </w:trPr>
                    <w:tc>
                      <w:tcPr>
                        <w:tcW w:w="2904" w:type="dxa"/>
                        <w:tcMar>
                          <w:top w:w="0" w:type="dxa"/>
                          <w:left w:w="0" w:type="dxa"/>
                          <w:bottom w:w="0" w:type="dxa"/>
                          <w:right w:w="0" w:type="dxa"/>
                        </w:tcMar>
                      </w:tcPr>
                      <w:p w14:paraId="4258CB44" w14:textId="77777777" w:rsidR="00DA392F" w:rsidRPr="00FB0858" w:rsidRDefault="00DA392F" w:rsidP="00DA392F">
                        <w:pPr>
                          <w:spacing w:after="0" w:line="240" w:lineRule="auto"/>
                          <w:jc w:val="center"/>
                        </w:pPr>
                        <w:r w:rsidRPr="00FB0858">
                          <w:rPr>
                            <w:rFonts w:ascii="Calibri" w:eastAsia="Calibri" w:hAnsi="Calibri"/>
                          </w:rPr>
                          <w:t>Not Applicable (Actions with no target set)</w:t>
                        </w:r>
                      </w:p>
                    </w:tc>
                  </w:tr>
                </w:tbl>
                <w:p w14:paraId="7A6CF5D3" w14:textId="77777777" w:rsidR="00DA392F" w:rsidRPr="00FB0858" w:rsidRDefault="00DA392F" w:rsidP="00DA392F">
                  <w:pPr>
                    <w:spacing w:after="0" w:line="240" w:lineRule="auto"/>
                    <w:jc w:val="center"/>
                  </w:pPr>
                </w:p>
              </w:tc>
            </w:tr>
          </w:tbl>
          <w:p w14:paraId="76C874EB" w14:textId="77777777" w:rsidR="00DA392F" w:rsidRPr="00FB0858" w:rsidRDefault="00DA392F" w:rsidP="00DA392F">
            <w:pPr>
              <w:spacing w:after="0" w:line="240" w:lineRule="auto"/>
              <w:jc w:val="center"/>
            </w:pPr>
          </w:p>
        </w:tc>
      </w:tr>
      <w:tr w:rsidR="00DA392F" w:rsidRPr="00FB0858" w14:paraId="7AC6E073" w14:textId="77777777">
        <w:trPr>
          <w:gridAfter w:val="1"/>
          <w:wAfter w:w="720" w:type="dxa"/>
          <w:trHeight w:val="518"/>
        </w:trPr>
        <w:tc>
          <w:tcPr>
            <w:tcW w:w="5083" w:type="dxa"/>
            <w:gridSpan w:val="2"/>
            <w:tcBorders>
              <w:bottom w:val="nil"/>
            </w:tcBorders>
          </w:tcPr>
          <w:p w14:paraId="6FFA922E" w14:textId="77777777" w:rsidR="00DA392F" w:rsidRPr="00FB0858" w:rsidRDefault="00DA392F">
            <w:pPr>
              <w:pStyle w:val="EmptyCellLayoutStyle"/>
              <w:spacing w:after="0" w:line="240" w:lineRule="auto"/>
            </w:pPr>
          </w:p>
        </w:tc>
      </w:tr>
    </w:tbl>
    <w:p w14:paraId="3FEF8D9E" w14:textId="77777777" w:rsidR="00DA392F" w:rsidRPr="00FB0858" w:rsidRDefault="00DA392F" w:rsidP="003F2338"/>
    <w:p w14:paraId="180D57F7" w14:textId="77777777" w:rsidR="000216BC" w:rsidRPr="00FB0858" w:rsidRDefault="000216BC" w:rsidP="003F2338">
      <w:pPr>
        <w:sectPr w:rsidR="000216BC" w:rsidRPr="00FB0858">
          <w:footerReference w:type="default" r:id="rId48"/>
          <w:pgSz w:w="12240" w:h="15840"/>
          <w:pgMar w:top="1440" w:right="1440" w:bottom="1440" w:left="1440" w:header="720" w:footer="720" w:gutter="0"/>
          <w:cols w:space="720"/>
          <w:docGrid w:linePitch="360"/>
        </w:sectPr>
      </w:pPr>
    </w:p>
    <w:p w14:paraId="42535E7E" w14:textId="77777777" w:rsidR="002C66C1" w:rsidRPr="00FB0858" w:rsidRDefault="002C66C1" w:rsidP="00D84758">
      <w:pPr>
        <w:pStyle w:val="Heading1"/>
        <w:rPr>
          <w:color w:val="auto"/>
          <w:lang w:val="en-AU"/>
        </w:rPr>
      </w:pPr>
      <w:bookmarkStart w:id="29" w:name="_Toc239069279"/>
      <w:r w:rsidRPr="00FB0858">
        <w:rPr>
          <w:color w:val="auto"/>
          <w:lang w:val="en-AU"/>
        </w:rPr>
        <w:lastRenderedPageBreak/>
        <w:t>Annual Plan 2025/26 Progress Q4</w:t>
      </w:r>
      <w:bookmarkEnd w:id="29"/>
    </w:p>
    <w:p w14:paraId="135CDE78" w14:textId="77777777" w:rsidR="002C66C1" w:rsidRPr="00FB0858" w:rsidRDefault="002C66C1" w:rsidP="00D84758">
      <w:pPr>
        <w:pStyle w:val="Heading2"/>
        <w:rPr>
          <w:color w:val="auto"/>
          <w:lang w:val="en-AU"/>
        </w:rPr>
      </w:pPr>
      <w:bookmarkStart w:id="30" w:name="_Toc239069280"/>
      <w:r w:rsidRPr="00FB0858">
        <w:rPr>
          <w:color w:val="auto"/>
          <w:lang w:val="en-AU"/>
        </w:rPr>
        <w:t>Living in the City</w:t>
      </w:r>
      <w:bookmarkEnd w:id="30"/>
      <w:r w:rsidRPr="00FB0858">
        <w:rPr>
          <w:color w:val="auto"/>
          <w:lang w:val="en-AU"/>
        </w:rPr>
        <w:t>  </w:t>
      </w:r>
    </w:p>
    <w:p w14:paraId="6CCF5B23" w14:textId="77777777" w:rsidR="002C66C1" w:rsidRPr="00FB0858" w:rsidRDefault="002C66C1" w:rsidP="00D84758">
      <w:pPr>
        <w:pStyle w:val="Heading3"/>
        <w:rPr>
          <w:color w:val="auto"/>
          <w:lang w:val="en-AU"/>
        </w:rPr>
      </w:pPr>
      <w:bookmarkStart w:id="31" w:name="_Toc239069281"/>
      <w:r w:rsidRPr="00FB0858">
        <w:rPr>
          <w:color w:val="auto"/>
          <w:lang w:val="en-AU"/>
        </w:rPr>
        <w:t>Action Title: 1.1.2.1 Year 2 Climate Emergency Plan Implementation</w:t>
      </w:r>
      <w:bookmarkEnd w:id="31"/>
      <w:r w:rsidRPr="00FB0858">
        <w:rPr>
          <w:color w:val="auto"/>
          <w:lang w:val="en-AU"/>
        </w:rPr>
        <w:t>  </w:t>
      </w:r>
    </w:p>
    <w:p w14:paraId="69E83ABC" w14:textId="77777777" w:rsidR="002C66C1" w:rsidRPr="00FB0858" w:rsidRDefault="002C66C1" w:rsidP="002C66C1">
      <w:pPr>
        <w:rPr>
          <w:lang w:val="en-AU"/>
        </w:rPr>
      </w:pPr>
      <w:r w:rsidRPr="00FB0858">
        <w:rPr>
          <w:b/>
          <w:bCs/>
          <w:lang w:val="en-AU"/>
        </w:rPr>
        <w:t>Status:</w:t>
      </w:r>
      <w:r w:rsidRPr="00FB0858">
        <w:rPr>
          <w:lang w:val="en-AU"/>
        </w:rPr>
        <w:t> In Progress – Green  </w:t>
      </w:r>
    </w:p>
    <w:p w14:paraId="0D22233B" w14:textId="77777777" w:rsidR="002C66C1" w:rsidRPr="00FB0858" w:rsidRDefault="002C66C1" w:rsidP="002C66C1">
      <w:pPr>
        <w:rPr>
          <w:lang w:val="en-AU"/>
        </w:rPr>
      </w:pPr>
      <w:r w:rsidRPr="00FB0858">
        <w:rPr>
          <w:b/>
          <w:bCs/>
          <w:lang w:val="en-AU"/>
        </w:rPr>
        <w:t>Completion Percentage:</w:t>
      </w:r>
      <w:r w:rsidRPr="00FB0858">
        <w:rPr>
          <w:lang w:val="en-AU"/>
        </w:rPr>
        <w:t> 99% </w:t>
      </w:r>
    </w:p>
    <w:p w14:paraId="71AE353E" w14:textId="77777777" w:rsidR="002C66C1" w:rsidRPr="00FB0858" w:rsidRDefault="002C66C1" w:rsidP="002C66C1">
      <w:pPr>
        <w:rPr>
          <w:lang w:val="en-AU"/>
        </w:rPr>
      </w:pPr>
      <w:r w:rsidRPr="00FB0858">
        <w:rPr>
          <w:b/>
          <w:bCs/>
          <w:lang w:val="en-AU"/>
        </w:rPr>
        <w:t>Target Percentage:</w:t>
      </w:r>
      <w:r w:rsidRPr="00FB0858">
        <w:rPr>
          <w:lang w:val="en-AU"/>
        </w:rPr>
        <w:t> 100% </w:t>
      </w:r>
    </w:p>
    <w:p w14:paraId="433D8F2C" w14:textId="77777777" w:rsidR="002C66C1" w:rsidRPr="00FB0858" w:rsidRDefault="002C66C1" w:rsidP="002C66C1">
      <w:pPr>
        <w:rPr>
          <w:lang w:val="en-AU"/>
        </w:rPr>
      </w:pPr>
      <w:r w:rsidRPr="00FB0858">
        <w:rPr>
          <w:b/>
          <w:bCs/>
          <w:lang w:val="en-AU"/>
        </w:rPr>
        <w:t xml:space="preserve">Action Progress Comments: </w:t>
      </w:r>
      <w:r w:rsidRPr="00FB0858">
        <w:rPr>
          <w:sz w:val="22"/>
          <w:szCs w:val="22"/>
        </w:rPr>
        <w:t>The Climate Emergency Plan Annual Report 2025/26 will provide an update on the implementation of Year 2 of the Climate Emergency Action Plan 2024-2027 and the impact of these actions as measured by the Climate Emergency Plan indicators. This annual report will be published on Council’s website and highlights will be included in Council’s Quarterly Community Report. </w:t>
      </w:r>
      <w:r w:rsidRPr="00FB0858">
        <w:rPr>
          <w:sz w:val="22"/>
          <w:szCs w:val="22"/>
        </w:rPr>
        <w:br/>
        <w:t> </w:t>
      </w:r>
      <w:r w:rsidRPr="00FB0858">
        <w:rPr>
          <w:sz w:val="22"/>
          <w:szCs w:val="22"/>
        </w:rPr>
        <w:br/>
        <w:t>The Yarra Home Energy Upgrade Program 2025/26 is complete. This year the program supported 45 households at risk of climate impacts who face barriers to installing home energy upgrades.  </w:t>
      </w:r>
      <w:r w:rsidRPr="00FB0858">
        <w:rPr>
          <w:sz w:val="22"/>
          <w:szCs w:val="22"/>
        </w:rPr>
        <w:br/>
        <w:t> </w:t>
      </w:r>
      <w:r w:rsidRPr="00FB0858">
        <w:rPr>
          <w:sz w:val="22"/>
          <w:szCs w:val="22"/>
        </w:rPr>
        <w:br/>
        <w:t>The program delivered 71 home energy upgrades to the 45 households, including: draughtproofing, reverse cycle air conditioning, hot water heat pumps, ceiling insulation, honeycomb blinds, other upgrades including switchboard upgrades, electrical compliance works, downlight replacement, carbon monoxide detector, and decommissioning gas heaters. 20 households received more than one upgrade. </w:t>
      </w:r>
      <w:r w:rsidRPr="00FB0858">
        <w:rPr>
          <w:sz w:val="22"/>
          <w:szCs w:val="22"/>
        </w:rPr>
        <w:br/>
      </w:r>
    </w:p>
    <w:p w14:paraId="2BAA6A5F" w14:textId="77777777" w:rsidR="002C66C1" w:rsidRPr="00FB0858" w:rsidRDefault="002C66C1" w:rsidP="00D84758">
      <w:pPr>
        <w:pStyle w:val="Heading3"/>
        <w:rPr>
          <w:color w:val="auto"/>
          <w:lang w:val="en-AU"/>
        </w:rPr>
      </w:pPr>
      <w:bookmarkStart w:id="32" w:name="_Toc239069282"/>
      <w:r w:rsidRPr="00FB0858">
        <w:rPr>
          <w:color w:val="auto"/>
          <w:lang w:val="en-AU"/>
        </w:rPr>
        <w:t>Action Title: 1.1.3.1 Conduct a localised Community Safety Audit</w:t>
      </w:r>
      <w:r w:rsidRPr="00FB0858">
        <w:rPr>
          <w:rFonts w:ascii="Arial" w:hAnsi="Arial" w:cs="Arial"/>
          <w:color w:val="auto"/>
          <w:lang w:val="en-AU"/>
        </w:rPr>
        <w:t> </w:t>
      </w:r>
      <w:bookmarkEnd w:id="32"/>
      <w:r w:rsidRPr="00FB0858">
        <w:rPr>
          <w:color w:val="auto"/>
          <w:lang w:val="en-AU"/>
        </w:rPr>
        <w:t> </w:t>
      </w:r>
    </w:p>
    <w:p w14:paraId="43BF7AC1" w14:textId="77777777" w:rsidR="002C66C1" w:rsidRPr="00FB0858" w:rsidRDefault="002C66C1" w:rsidP="002C66C1">
      <w:pPr>
        <w:rPr>
          <w:b/>
          <w:bCs/>
          <w:lang w:val="en-AU"/>
        </w:rPr>
      </w:pPr>
      <w:r w:rsidRPr="00FB0858">
        <w:rPr>
          <w:b/>
          <w:bCs/>
          <w:lang w:val="en-AU"/>
        </w:rPr>
        <w:t xml:space="preserve">Status: </w:t>
      </w:r>
      <w:r w:rsidRPr="00FB0858">
        <w:rPr>
          <w:sz w:val="22"/>
          <w:szCs w:val="22"/>
          <w:lang w:val="en-AU"/>
        </w:rPr>
        <w:t xml:space="preserve">Completed </w:t>
      </w:r>
      <w:r w:rsidRPr="00FB0858">
        <w:rPr>
          <w:rFonts w:ascii="Aptos" w:hAnsi="Aptos" w:cs="Aptos"/>
          <w:sz w:val="22"/>
          <w:szCs w:val="22"/>
          <w:lang w:val="en-AU"/>
        </w:rPr>
        <w:t>–</w:t>
      </w:r>
      <w:r w:rsidRPr="00FB0858">
        <w:rPr>
          <w:sz w:val="22"/>
          <w:szCs w:val="22"/>
          <w:lang w:val="en-AU"/>
        </w:rPr>
        <w:t xml:space="preserve"> Green</w:t>
      </w:r>
      <w:r w:rsidRPr="00FB0858">
        <w:rPr>
          <w:rFonts w:ascii="Arial" w:hAnsi="Arial" w:cs="Arial"/>
          <w:sz w:val="22"/>
          <w:szCs w:val="22"/>
          <w:lang w:val="en-AU"/>
        </w:rPr>
        <w:t>  </w:t>
      </w:r>
      <w:r w:rsidRPr="00FB0858">
        <w:rPr>
          <w:rFonts w:ascii="Aptos" w:hAnsi="Aptos" w:cs="Aptos"/>
          <w:b/>
          <w:bCs/>
          <w:lang w:val="en-AU"/>
        </w:rPr>
        <w:t> </w:t>
      </w:r>
    </w:p>
    <w:p w14:paraId="23D51974" w14:textId="77777777" w:rsidR="002C66C1" w:rsidRPr="00FB0858" w:rsidRDefault="002C66C1" w:rsidP="002C66C1">
      <w:pPr>
        <w:rPr>
          <w:b/>
          <w:bCs/>
          <w:lang w:val="en-AU"/>
        </w:rPr>
      </w:pPr>
      <w:r w:rsidRPr="00FB0858">
        <w:rPr>
          <w:b/>
          <w:bCs/>
          <w:lang w:val="en-AU"/>
        </w:rPr>
        <w:t>Completion Percentage:</w:t>
      </w:r>
      <w:r w:rsidRPr="00FB0858">
        <w:rPr>
          <w:rFonts w:ascii="Arial" w:hAnsi="Arial" w:cs="Arial"/>
          <w:lang w:val="en-AU"/>
        </w:rPr>
        <w:t> </w:t>
      </w:r>
      <w:r w:rsidRPr="00FB0858">
        <w:rPr>
          <w:lang w:val="en-AU"/>
        </w:rPr>
        <w:t>100%</w:t>
      </w:r>
      <w:r w:rsidRPr="00FB0858">
        <w:rPr>
          <w:rFonts w:ascii="Arial" w:hAnsi="Arial" w:cs="Arial"/>
          <w:lang w:val="en-AU"/>
        </w:rPr>
        <w:t> </w:t>
      </w:r>
      <w:r w:rsidRPr="00FB0858">
        <w:rPr>
          <w:rFonts w:ascii="Aptos" w:hAnsi="Aptos" w:cs="Aptos"/>
          <w:b/>
          <w:bCs/>
          <w:lang w:val="en-AU"/>
        </w:rPr>
        <w:t> </w:t>
      </w:r>
    </w:p>
    <w:p w14:paraId="413E3ABA" w14:textId="77777777" w:rsidR="002C66C1" w:rsidRPr="00FB0858" w:rsidRDefault="002C66C1" w:rsidP="002C66C1">
      <w:pPr>
        <w:rPr>
          <w:b/>
          <w:bCs/>
          <w:lang w:val="en-AU"/>
        </w:rPr>
      </w:pPr>
      <w:r w:rsidRPr="00FB0858">
        <w:rPr>
          <w:b/>
          <w:bCs/>
          <w:lang w:val="en-AU"/>
        </w:rPr>
        <w:t>Target Percentage:</w:t>
      </w:r>
      <w:r w:rsidRPr="00FB0858">
        <w:rPr>
          <w:rFonts w:ascii="Arial" w:hAnsi="Arial" w:cs="Arial"/>
          <w:lang w:val="en-AU"/>
        </w:rPr>
        <w:t> </w:t>
      </w:r>
      <w:r w:rsidRPr="00FB0858">
        <w:rPr>
          <w:lang w:val="en-AU"/>
        </w:rPr>
        <w:t>100%</w:t>
      </w:r>
      <w:r w:rsidRPr="00FB0858">
        <w:rPr>
          <w:rFonts w:ascii="Arial" w:hAnsi="Arial" w:cs="Arial"/>
          <w:lang w:val="en-AU"/>
        </w:rPr>
        <w:t> </w:t>
      </w:r>
      <w:r w:rsidRPr="00FB0858">
        <w:rPr>
          <w:rFonts w:ascii="Aptos" w:hAnsi="Aptos" w:cs="Aptos"/>
          <w:b/>
          <w:bCs/>
          <w:lang w:val="en-AU"/>
        </w:rPr>
        <w:t> </w:t>
      </w:r>
    </w:p>
    <w:p w14:paraId="0B5FC545" w14:textId="77777777" w:rsidR="002C66C1" w:rsidRPr="00FB0858" w:rsidRDefault="002C66C1" w:rsidP="002C66C1">
      <w:pPr>
        <w:rPr>
          <w:sz w:val="22"/>
          <w:szCs w:val="22"/>
          <w:lang w:val="en-AU"/>
        </w:rPr>
      </w:pPr>
      <w:r w:rsidRPr="00FB0858">
        <w:rPr>
          <w:b/>
          <w:bCs/>
          <w:lang w:val="en-AU"/>
        </w:rPr>
        <w:t>Action Progress Comments:</w:t>
      </w:r>
      <w:r w:rsidRPr="00FB0858">
        <w:rPr>
          <w:rFonts w:ascii="Arial" w:hAnsi="Arial" w:cs="Arial"/>
          <w:b/>
          <w:bCs/>
          <w:lang w:val="en-AU"/>
        </w:rPr>
        <w:t> </w:t>
      </w:r>
      <w:r w:rsidRPr="00FB0858">
        <w:rPr>
          <w:b/>
          <w:bCs/>
          <w:lang w:val="en-AU"/>
        </w:rPr>
        <w:t> </w:t>
      </w:r>
      <w:r w:rsidRPr="00FB0858">
        <w:rPr>
          <w:sz w:val="22"/>
          <w:szCs w:val="22"/>
          <w:lang w:val="en-AU"/>
        </w:rPr>
        <w:t xml:space="preserve">Findings from the localised Crime Prevention Through Environmental Design (CPTED) investigation have been finalised.  </w:t>
      </w:r>
    </w:p>
    <w:p w14:paraId="741F976B" w14:textId="77777777" w:rsidR="002C66C1" w:rsidRPr="00FB0858" w:rsidRDefault="002C66C1" w:rsidP="002C66C1">
      <w:pPr>
        <w:rPr>
          <w:sz w:val="22"/>
          <w:szCs w:val="22"/>
          <w:lang w:val="en-AU"/>
        </w:rPr>
      </w:pPr>
      <w:r w:rsidRPr="00FB0858">
        <w:rPr>
          <w:sz w:val="22"/>
          <w:szCs w:val="22"/>
          <w:lang w:val="en-AU"/>
        </w:rPr>
        <w:t xml:space="preserve"> </w:t>
      </w:r>
    </w:p>
    <w:p w14:paraId="7B00DC47" w14:textId="77777777" w:rsidR="002C66C1" w:rsidRPr="00FB0858" w:rsidRDefault="002C66C1" w:rsidP="002C66C1">
      <w:pPr>
        <w:rPr>
          <w:sz w:val="22"/>
          <w:szCs w:val="22"/>
          <w:lang w:val="en-AU"/>
        </w:rPr>
      </w:pPr>
      <w:r w:rsidRPr="00FB0858">
        <w:rPr>
          <w:sz w:val="22"/>
          <w:szCs w:val="22"/>
          <w:lang w:val="en-AU"/>
        </w:rPr>
        <w:t xml:space="preserve">The investigation identified priority safety, amenity and public realm issues within the southern Brunswick Street corridor and adjacent streets, including opportunities to improve lighting, visibility, passive surveillance, pedestrian movement and environmental conditions. This work was informed by specialist CPTED advice, engagement with key local stakeholders, and work with CitiPower on lighting-related considerations.  </w:t>
      </w:r>
    </w:p>
    <w:p w14:paraId="6B0F8C19" w14:textId="77777777" w:rsidR="002C66C1" w:rsidRPr="00FB0858" w:rsidRDefault="002C66C1" w:rsidP="002C66C1">
      <w:pPr>
        <w:rPr>
          <w:sz w:val="22"/>
          <w:szCs w:val="22"/>
          <w:lang w:val="en-AU"/>
        </w:rPr>
      </w:pPr>
      <w:r w:rsidRPr="00FB0858">
        <w:rPr>
          <w:sz w:val="22"/>
          <w:szCs w:val="22"/>
          <w:lang w:val="en-AU"/>
        </w:rPr>
        <w:t xml:space="preserve"> </w:t>
      </w:r>
    </w:p>
    <w:p w14:paraId="4E7E821C" w14:textId="77777777" w:rsidR="002C66C1" w:rsidRPr="00FB0858" w:rsidRDefault="002C66C1" w:rsidP="002C66C1">
      <w:pPr>
        <w:rPr>
          <w:sz w:val="22"/>
          <w:szCs w:val="22"/>
          <w:lang w:val="en-AU"/>
        </w:rPr>
      </w:pPr>
      <w:r w:rsidRPr="00FB0858">
        <w:rPr>
          <w:sz w:val="22"/>
          <w:szCs w:val="22"/>
          <w:lang w:val="en-AU"/>
        </w:rPr>
        <w:lastRenderedPageBreak/>
        <w:t>The findings will inform targeted implementation planning through the FY26/27 CPTED capital allocation. The next stage will focus on confirming a practical first phase of works, including feasibility, costing, stakeholder engagement and cross-divisional delivery planning, so that available funding is directed to locations and actions where risk, evidence, Council control and deliverability align.</w:t>
      </w:r>
    </w:p>
    <w:p w14:paraId="66523CB8" w14:textId="77777777" w:rsidR="002C66C1" w:rsidRPr="00FB0858" w:rsidRDefault="002C66C1" w:rsidP="00D84758">
      <w:pPr>
        <w:pStyle w:val="Heading3"/>
        <w:rPr>
          <w:color w:val="auto"/>
          <w:lang w:val="en-AU"/>
        </w:rPr>
      </w:pPr>
      <w:bookmarkStart w:id="33" w:name="_Toc239069283"/>
      <w:r w:rsidRPr="00FB0858">
        <w:rPr>
          <w:color w:val="auto"/>
          <w:lang w:val="en-AU"/>
        </w:rPr>
        <w:t>Action Title: 1.2.1.1 Minor Richmond Library renewal works with business case for major redevelopment of the</w:t>
      </w:r>
      <w:r w:rsidRPr="00FB0858">
        <w:rPr>
          <w:rFonts w:ascii="Arial" w:hAnsi="Arial" w:cs="Arial"/>
          <w:color w:val="auto"/>
          <w:lang w:val="en-AU"/>
        </w:rPr>
        <w:t> </w:t>
      </w:r>
      <w:r w:rsidRPr="00FB0858">
        <w:rPr>
          <w:color w:val="auto"/>
          <w:lang w:val="en-AU"/>
        </w:rPr>
        <w:t>Library</w:t>
      </w:r>
      <w:r w:rsidRPr="00FB0858">
        <w:rPr>
          <w:rFonts w:ascii="Arial" w:hAnsi="Arial" w:cs="Arial"/>
          <w:color w:val="auto"/>
          <w:lang w:val="en-AU"/>
        </w:rPr>
        <w:t>  </w:t>
      </w:r>
      <w:bookmarkEnd w:id="33"/>
      <w:r w:rsidRPr="00FB0858">
        <w:rPr>
          <w:color w:val="auto"/>
          <w:lang w:val="en-AU"/>
        </w:rPr>
        <w:t> </w:t>
      </w:r>
    </w:p>
    <w:p w14:paraId="7BF042CB" w14:textId="77777777" w:rsidR="002C66C1" w:rsidRPr="00FB0858" w:rsidRDefault="002C66C1" w:rsidP="002C66C1">
      <w:pPr>
        <w:rPr>
          <w:sz w:val="22"/>
          <w:szCs w:val="22"/>
          <w:lang w:val="en-AU"/>
        </w:rPr>
      </w:pPr>
      <w:r w:rsidRPr="00FB0858">
        <w:rPr>
          <w:b/>
          <w:bCs/>
          <w:sz w:val="22"/>
          <w:szCs w:val="22"/>
          <w:lang w:val="en-AU"/>
        </w:rPr>
        <w:t xml:space="preserve">Status: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4B3F71C9"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5BFD1897"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7A53A44"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xml:space="preserve"> The business case, containing multiple concept options was presented to Councillors for consideration. Each of the options contained massing plans and cost plans to assist Council in determining the next steps for the Richmond Library project.  </w:t>
      </w:r>
    </w:p>
    <w:p w14:paraId="38B8FB46" w14:textId="77777777" w:rsidR="002C66C1" w:rsidRPr="00FB0858" w:rsidRDefault="002C66C1" w:rsidP="002C66C1">
      <w:pPr>
        <w:rPr>
          <w:sz w:val="22"/>
          <w:szCs w:val="22"/>
          <w:lang w:val="en-AU"/>
        </w:rPr>
      </w:pPr>
      <w:r w:rsidRPr="00FB0858">
        <w:rPr>
          <w:sz w:val="22"/>
          <w:szCs w:val="22"/>
          <w:lang w:val="en-AU"/>
        </w:rPr>
        <w:t xml:space="preserve">Richmond Library’s minor works project delivered targeted upgrades to improve functionality, accessibility and user experience, including lighting enhancements, updated signage, staff facility upgrades and various smaller improvements such as furniture, CCTV monitor, acoustic panels, reception desk works, and coordinated maintenance repairs across the site.  </w:t>
      </w:r>
    </w:p>
    <w:p w14:paraId="2B8C8B97" w14:textId="77777777" w:rsidR="002C66C1" w:rsidRPr="00FB0858" w:rsidRDefault="002C66C1" w:rsidP="002C66C1">
      <w:pPr>
        <w:rPr>
          <w:sz w:val="22"/>
          <w:szCs w:val="22"/>
          <w:lang w:val="en-AU"/>
        </w:rPr>
      </w:pPr>
      <w:r w:rsidRPr="00FB0858">
        <w:rPr>
          <w:sz w:val="22"/>
          <w:szCs w:val="22"/>
          <w:lang w:val="en-AU"/>
        </w:rPr>
        <w:t>Council has made provision in its 26/27 budget to progress a feasible proposal at the site – either to progress a major development or continue to make modest improvements and upgrades. Ongoing Councillor engagement is planned.</w:t>
      </w:r>
    </w:p>
    <w:p w14:paraId="49D3ED8E" w14:textId="77777777" w:rsidR="002C66C1" w:rsidRPr="00FB0858" w:rsidRDefault="002C66C1" w:rsidP="002C66C1">
      <w:pPr>
        <w:rPr>
          <w:sz w:val="22"/>
          <w:szCs w:val="22"/>
          <w:lang w:val="en-AU"/>
        </w:rPr>
      </w:pPr>
    </w:p>
    <w:p w14:paraId="624D4849" w14:textId="77777777" w:rsidR="002C66C1" w:rsidRPr="00FB0858" w:rsidRDefault="002C66C1" w:rsidP="00D84758">
      <w:pPr>
        <w:pStyle w:val="Heading3"/>
        <w:rPr>
          <w:color w:val="auto"/>
          <w:lang w:val="en-AU"/>
        </w:rPr>
      </w:pPr>
      <w:bookmarkStart w:id="34" w:name="_Toc239069284"/>
      <w:r w:rsidRPr="00FB0858">
        <w:rPr>
          <w:color w:val="auto"/>
          <w:lang w:val="en-AU"/>
        </w:rPr>
        <w:t>Action Title: 1.2.3.1 Kindergarten Infrastructure and Services Plan for Yarra</w:t>
      </w:r>
      <w:r w:rsidRPr="00FB0858">
        <w:rPr>
          <w:rFonts w:ascii="Arial" w:hAnsi="Arial" w:cs="Arial"/>
          <w:color w:val="auto"/>
          <w:lang w:val="en-AU"/>
        </w:rPr>
        <w:t> </w:t>
      </w:r>
      <w:bookmarkEnd w:id="34"/>
      <w:r w:rsidRPr="00FB0858">
        <w:rPr>
          <w:color w:val="auto"/>
          <w:lang w:val="en-AU"/>
        </w:rPr>
        <w:t> </w:t>
      </w:r>
    </w:p>
    <w:p w14:paraId="49DB0158" w14:textId="77777777" w:rsidR="002C66C1" w:rsidRPr="00FB0858" w:rsidRDefault="002C66C1" w:rsidP="002C66C1">
      <w:pPr>
        <w:rPr>
          <w:sz w:val="22"/>
          <w:szCs w:val="22"/>
          <w:lang w:val="en-AU"/>
        </w:rPr>
      </w:pPr>
      <w:r w:rsidRPr="00FB0858">
        <w:rPr>
          <w:b/>
          <w:bCs/>
          <w:sz w:val="22"/>
          <w:szCs w:val="22"/>
          <w:lang w:val="en-AU"/>
        </w:rPr>
        <w:t>Status:</w:t>
      </w:r>
      <w:r w:rsidRPr="00FB0858">
        <w:rPr>
          <w:sz w:val="22"/>
          <w:szCs w:val="22"/>
          <w:lang w:val="en-AU"/>
        </w:rPr>
        <w:t xml:space="preserve"> Completed – Green</w:t>
      </w:r>
      <w:r w:rsidRPr="00FB0858">
        <w:rPr>
          <w:rFonts w:ascii="Arial" w:hAnsi="Arial" w:cs="Arial"/>
          <w:sz w:val="22"/>
          <w:szCs w:val="22"/>
          <w:lang w:val="en-AU"/>
        </w:rPr>
        <w:t>  </w:t>
      </w:r>
      <w:r w:rsidRPr="00FB0858">
        <w:rPr>
          <w:rFonts w:ascii="Aptos" w:hAnsi="Aptos" w:cs="Aptos"/>
          <w:sz w:val="22"/>
          <w:szCs w:val="22"/>
          <w:lang w:val="en-AU"/>
        </w:rPr>
        <w:t> </w:t>
      </w:r>
    </w:p>
    <w:p w14:paraId="71CF6B3A"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D517D3E"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A3E8006"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The Kindergarten Infrastructure and Services Plan for the Yarra municipality has been finalised and co-signed by Council and the Victorian Department of Education. It will be posted online by the Department of Education.</w:t>
      </w:r>
    </w:p>
    <w:p w14:paraId="4AC2517A" w14:textId="77777777" w:rsidR="002C66C1" w:rsidRPr="00FB0858" w:rsidRDefault="002C66C1" w:rsidP="002C66C1">
      <w:pPr>
        <w:rPr>
          <w:sz w:val="22"/>
          <w:szCs w:val="22"/>
          <w:lang w:val="en-AU"/>
        </w:rPr>
      </w:pPr>
    </w:p>
    <w:p w14:paraId="1BBC935C" w14:textId="77777777" w:rsidR="002C66C1" w:rsidRPr="00FB0858" w:rsidRDefault="002C66C1" w:rsidP="002C66C1">
      <w:pPr>
        <w:rPr>
          <w:sz w:val="22"/>
          <w:szCs w:val="22"/>
          <w:lang w:val="en-AU"/>
        </w:rPr>
      </w:pPr>
    </w:p>
    <w:p w14:paraId="2C6DE253" w14:textId="77777777" w:rsidR="002C66C1" w:rsidRPr="00FB0858" w:rsidRDefault="002C66C1" w:rsidP="002C66C1">
      <w:pPr>
        <w:rPr>
          <w:sz w:val="22"/>
          <w:szCs w:val="22"/>
          <w:lang w:val="en-AU"/>
        </w:rPr>
      </w:pPr>
    </w:p>
    <w:p w14:paraId="0E9062F2" w14:textId="77777777" w:rsidR="002C66C1" w:rsidRPr="00FB0858" w:rsidRDefault="002C66C1" w:rsidP="00D84758">
      <w:pPr>
        <w:pStyle w:val="Heading3"/>
        <w:rPr>
          <w:color w:val="auto"/>
          <w:lang w:val="en-AU"/>
        </w:rPr>
      </w:pPr>
      <w:bookmarkStart w:id="35" w:name="_Toc239069285"/>
      <w:r w:rsidRPr="00FB0858">
        <w:rPr>
          <w:color w:val="auto"/>
          <w:lang w:val="en-AU"/>
        </w:rPr>
        <w:lastRenderedPageBreak/>
        <w:t>Action Title: 1.2.4.1 Design and delivery of programs arising from the New Municipal Public Health and Wellbeing Plan</w:t>
      </w:r>
      <w:r w:rsidRPr="00FB0858">
        <w:rPr>
          <w:rFonts w:ascii="Arial" w:hAnsi="Arial" w:cs="Arial"/>
          <w:color w:val="auto"/>
          <w:lang w:val="en-AU"/>
        </w:rPr>
        <w:t> </w:t>
      </w:r>
      <w:bookmarkEnd w:id="35"/>
      <w:r w:rsidRPr="00FB0858">
        <w:rPr>
          <w:color w:val="auto"/>
          <w:lang w:val="en-AU"/>
        </w:rPr>
        <w:t> </w:t>
      </w:r>
    </w:p>
    <w:p w14:paraId="54309AC1"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67ADCAD5"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14B3CBA"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0E655BE7"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r w:rsidRPr="00FB0858">
        <w:rPr>
          <w:sz w:val="22"/>
          <w:szCs w:val="22"/>
        </w:rPr>
        <w:t>The Social Connection and Belonging Guide, key initiatives of the Municipal Public Health and Wellbeing Plan, was completed and launched at Finbar Neighbourhood House on 23 June, supported by a community celebration event attended by the Mayor, Councillors and key project partners. The guide brings together local activities, volunteering opportunities, community spaces, services and wellbeing supports to help residents find practical pathways to connection and participation. The launch also highlighted Council’s partnership with Ending Loneliness Together and the rollout of Social Connection Literacy training for staff, volunteers and community organisations.  </w:t>
      </w:r>
      <w:r w:rsidRPr="00FB0858">
        <w:rPr>
          <w:sz w:val="22"/>
          <w:szCs w:val="22"/>
        </w:rPr>
        <w:br/>
        <w:t> </w:t>
      </w:r>
      <w:r w:rsidRPr="00FB0858">
        <w:rPr>
          <w:sz w:val="22"/>
          <w:szCs w:val="22"/>
        </w:rPr>
        <w:br/>
        <w:t>The updated Community Food Guide suite has also been completed in English, with mapping undertaken across food relief, community meals, markets and fresh produce, food education and community gardens. The guide includes information on local providers, locations, available supports, access conditions and timing, helping residents identify affordable food options and food relief pathways across Yarra. Translated versions are still to come, with a new interactive online portal and map planned for release in the new year.</w:t>
      </w:r>
    </w:p>
    <w:p w14:paraId="61836676" w14:textId="77777777" w:rsidR="002C66C1" w:rsidRPr="00FB0858" w:rsidRDefault="002C66C1" w:rsidP="002C66C1">
      <w:pPr>
        <w:rPr>
          <w:sz w:val="22"/>
          <w:szCs w:val="22"/>
        </w:rPr>
      </w:pPr>
    </w:p>
    <w:p w14:paraId="08FEA9E4" w14:textId="77777777" w:rsidR="002C66C1" w:rsidRPr="00FB0858" w:rsidRDefault="002C66C1" w:rsidP="00D84758">
      <w:pPr>
        <w:pStyle w:val="Heading2"/>
        <w:rPr>
          <w:color w:val="auto"/>
          <w:lang w:val="en-AU"/>
        </w:rPr>
      </w:pPr>
      <w:bookmarkStart w:id="36" w:name="_Toc239069286"/>
      <w:r w:rsidRPr="00FB0858">
        <w:rPr>
          <w:color w:val="auto"/>
          <w:lang w:val="en-AU"/>
        </w:rPr>
        <w:t>Building the City</w:t>
      </w:r>
      <w:r w:rsidRPr="00FB0858">
        <w:rPr>
          <w:rFonts w:ascii="Arial" w:hAnsi="Arial" w:cs="Arial"/>
          <w:color w:val="auto"/>
          <w:lang w:val="en-AU"/>
        </w:rPr>
        <w:t>  </w:t>
      </w:r>
      <w:bookmarkEnd w:id="36"/>
      <w:r w:rsidRPr="00FB0858">
        <w:rPr>
          <w:color w:val="auto"/>
          <w:lang w:val="en-AU"/>
        </w:rPr>
        <w:t> </w:t>
      </w:r>
    </w:p>
    <w:p w14:paraId="2CC84E52" w14:textId="77777777" w:rsidR="002C66C1" w:rsidRPr="00FB0858" w:rsidRDefault="002C66C1" w:rsidP="00D84758">
      <w:pPr>
        <w:pStyle w:val="Heading3"/>
        <w:rPr>
          <w:color w:val="auto"/>
          <w:lang w:val="en-AU"/>
        </w:rPr>
      </w:pPr>
      <w:bookmarkStart w:id="37" w:name="_Toc239069287"/>
      <w:r w:rsidRPr="00FB0858">
        <w:rPr>
          <w:color w:val="auto"/>
          <w:lang w:val="en-AU"/>
        </w:rPr>
        <w:t>Action Title: 2.1.1.1 Progress New Deal for Cycling corridor projects</w:t>
      </w:r>
      <w:r w:rsidRPr="00FB0858">
        <w:rPr>
          <w:rFonts w:ascii="Arial" w:hAnsi="Arial" w:cs="Arial"/>
          <w:color w:val="auto"/>
          <w:lang w:val="en-AU"/>
        </w:rPr>
        <w:t> </w:t>
      </w:r>
      <w:bookmarkEnd w:id="37"/>
      <w:r w:rsidRPr="00FB0858">
        <w:rPr>
          <w:color w:val="auto"/>
          <w:lang w:val="en-AU"/>
        </w:rPr>
        <w:t> </w:t>
      </w:r>
    </w:p>
    <w:p w14:paraId="1B716600"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w:t>
      </w:r>
      <w:r w:rsidRPr="00FB0858">
        <w:rPr>
          <w:rFonts w:ascii="Arial" w:hAnsi="Arial" w:cs="Arial"/>
          <w:sz w:val="22"/>
          <w:szCs w:val="22"/>
          <w:lang w:val="en-AU"/>
        </w:rPr>
        <w:t> </w:t>
      </w:r>
      <w:r w:rsidRPr="00FB0858">
        <w:rPr>
          <w:sz w:val="22"/>
          <w:szCs w:val="22"/>
          <w:lang w:val="en-AU"/>
        </w:rPr>
        <w:t>Amber</w:t>
      </w:r>
      <w:r w:rsidRPr="00FB0858">
        <w:rPr>
          <w:rFonts w:ascii="Aptos" w:hAnsi="Aptos" w:cs="Aptos"/>
          <w:sz w:val="22"/>
          <w:szCs w:val="22"/>
          <w:lang w:val="en-AU"/>
        </w:rPr>
        <w:t>  </w:t>
      </w:r>
    </w:p>
    <w:p w14:paraId="6862C90B"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75%</w:t>
      </w:r>
      <w:r w:rsidRPr="00FB0858">
        <w:rPr>
          <w:rFonts w:ascii="Arial" w:hAnsi="Arial" w:cs="Arial"/>
          <w:sz w:val="22"/>
          <w:szCs w:val="22"/>
          <w:lang w:val="en-AU"/>
        </w:rPr>
        <w:t> </w:t>
      </w:r>
      <w:r w:rsidRPr="00FB0858">
        <w:rPr>
          <w:rFonts w:ascii="Aptos" w:hAnsi="Aptos" w:cs="Aptos"/>
          <w:sz w:val="22"/>
          <w:szCs w:val="22"/>
          <w:lang w:val="en-AU"/>
        </w:rPr>
        <w:t> </w:t>
      </w:r>
    </w:p>
    <w:p w14:paraId="30C789EE"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2034E9E"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p>
    <w:p w14:paraId="03EBF777" w14:textId="77777777" w:rsidR="002C66C1" w:rsidRPr="00FB0858" w:rsidRDefault="002C66C1" w:rsidP="002C66C1">
      <w:pPr>
        <w:rPr>
          <w:sz w:val="22"/>
          <w:szCs w:val="22"/>
        </w:rPr>
      </w:pPr>
      <w:r w:rsidRPr="00FB0858">
        <w:rPr>
          <w:sz w:val="22"/>
          <w:szCs w:val="22"/>
        </w:rPr>
        <w:t>Council has delivered and continues to work on a number of improvements to the cycling network: </w:t>
      </w:r>
      <w:r w:rsidRPr="00FB0858">
        <w:rPr>
          <w:sz w:val="22"/>
          <w:szCs w:val="22"/>
        </w:rPr>
        <w:br/>
        <w:t>Elizabeth Street: Bike lanes have been constructed. </w:t>
      </w:r>
      <w:r w:rsidRPr="00FB0858">
        <w:rPr>
          <w:sz w:val="22"/>
          <w:szCs w:val="22"/>
        </w:rPr>
        <w:br/>
        <w:t> </w:t>
      </w:r>
      <w:r w:rsidRPr="00FB0858">
        <w:rPr>
          <w:sz w:val="22"/>
          <w:szCs w:val="22"/>
        </w:rPr>
        <w:br/>
        <w:t>Wellington Street: Council determined next steps for this project at its meeting in May 2026. Further work will be completed in the 2026/27 Financial Year. </w:t>
      </w:r>
      <w:r w:rsidRPr="00FB0858">
        <w:rPr>
          <w:sz w:val="22"/>
          <w:szCs w:val="22"/>
        </w:rPr>
        <w:br/>
        <w:t> </w:t>
      </w:r>
      <w:r w:rsidRPr="00FB0858">
        <w:rPr>
          <w:sz w:val="22"/>
          <w:szCs w:val="22"/>
        </w:rPr>
        <w:br/>
        <w:t>Langridge and Gipps Streets: Community engagement on this project has been delayed and is now scheduled to commence in early 2026/27 Financial Year. </w:t>
      </w:r>
      <w:r w:rsidRPr="00FB0858">
        <w:rPr>
          <w:sz w:val="22"/>
          <w:szCs w:val="22"/>
        </w:rPr>
        <w:br/>
        <w:t> </w:t>
      </w:r>
      <w:r w:rsidRPr="00FB0858">
        <w:rPr>
          <w:sz w:val="22"/>
          <w:szCs w:val="22"/>
        </w:rPr>
        <w:br/>
      </w:r>
      <w:r w:rsidRPr="00FB0858">
        <w:rPr>
          <w:sz w:val="22"/>
          <w:szCs w:val="22"/>
        </w:rPr>
        <w:lastRenderedPageBreak/>
        <w:t>Coppin Street: Community engagement for Stage 1 was completed, this project has not been funded to progress to Stage 2 of community engagement. </w:t>
      </w:r>
      <w:r w:rsidRPr="00FB0858">
        <w:rPr>
          <w:sz w:val="22"/>
          <w:szCs w:val="22"/>
        </w:rPr>
        <w:br/>
      </w:r>
    </w:p>
    <w:p w14:paraId="0E8151A5" w14:textId="77777777" w:rsidR="002C66C1" w:rsidRPr="00FB0858" w:rsidRDefault="002C66C1" w:rsidP="00D84758">
      <w:pPr>
        <w:pStyle w:val="Heading3"/>
        <w:rPr>
          <w:color w:val="auto"/>
          <w:lang w:val="en-AU"/>
        </w:rPr>
      </w:pPr>
      <w:bookmarkStart w:id="38" w:name="_Toc239069288"/>
      <w:r w:rsidRPr="00FB0858">
        <w:rPr>
          <w:color w:val="auto"/>
          <w:lang w:val="en-AU"/>
        </w:rPr>
        <w:t>Action Title: 2.1.2.1 Progress the preparation of a Kerbside and Parking Strategy</w:t>
      </w:r>
      <w:r w:rsidRPr="00FB0858">
        <w:rPr>
          <w:rFonts w:ascii="Arial" w:hAnsi="Arial" w:cs="Arial"/>
          <w:color w:val="auto"/>
          <w:lang w:val="en-AU"/>
        </w:rPr>
        <w:t> </w:t>
      </w:r>
      <w:bookmarkEnd w:id="38"/>
      <w:r w:rsidRPr="00FB0858">
        <w:rPr>
          <w:color w:val="auto"/>
          <w:lang w:val="en-AU"/>
        </w:rPr>
        <w:t> </w:t>
      </w:r>
    </w:p>
    <w:p w14:paraId="1225F060"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w:t>
      </w:r>
      <w:r w:rsidRPr="00FB0858">
        <w:rPr>
          <w:rFonts w:ascii="Arial" w:hAnsi="Arial" w:cs="Arial"/>
          <w:sz w:val="22"/>
          <w:szCs w:val="22"/>
          <w:lang w:val="en-AU"/>
        </w:rPr>
        <w:t> </w:t>
      </w:r>
      <w:r w:rsidRPr="00FB0858">
        <w:rPr>
          <w:sz w:val="22"/>
          <w:szCs w:val="22"/>
          <w:lang w:val="en-AU"/>
        </w:rPr>
        <w:t>Green</w:t>
      </w:r>
    </w:p>
    <w:p w14:paraId="548346A6"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91%</w:t>
      </w:r>
      <w:r w:rsidRPr="00FB0858">
        <w:rPr>
          <w:rFonts w:ascii="Arial" w:hAnsi="Arial" w:cs="Arial"/>
          <w:sz w:val="22"/>
          <w:szCs w:val="22"/>
          <w:lang w:val="en-AU"/>
        </w:rPr>
        <w:t> </w:t>
      </w:r>
      <w:r w:rsidRPr="00FB0858">
        <w:rPr>
          <w:rFonts w:ascii="Aptos" w:hAnsi="Aptos" w:cs="Aptos"/>
          <w:sz w:val="22"/>
          <w:szCs w:val="22"/>
          <w:lang w:val="en-AU"/>
        </w:rPr>
        <w:t> </w:t>
      </w:r>
    </w:p>
    <w:p w14:paraId="4B3A3BD9"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416E31B" w14:textId="77777777" w:rsidR="002C66C1" w:rsidRPr="00FB0858" w:rsidRDefault="002C66C1" w:rsidP="002C66C1">
      <w:pPr>
        <w:rPr>
          <w:b/>
          <w:bCs/>
          <w:sz w:val="22"/>
          <w:szCs w:val="22"/>
        </w:rPr>
      </w:pPr>
      <w:r w:rsidRPr="00FB0858">
        <w:rPr>
          <w:b/>
          <w:bCs/>
          <w:sz w:val="22"/>
          <w:szCs w:val="22"/>
          <w:lang w:val="en-AU"/>
        </w:rPr>
        <w:t xml:space="preserve">Action Progress Comments: </w:t>
      </w:r>
      <w:r w:rsidRPr="00FB0858">
        <w:rPr>
          <w:sz w:val="22"/>
          <w:szCs w:val="22"/>
        </w:rPr>
        <w:t>Preliminary investigations and background work have been completed within the current financial year. The next phase of the project, including preparation of a draft strategy and suite of policies and community engagement, will be undertaken during the 2026/27 financial year.</w:t>
      </w:r>
      <w:r w:rsidRPr="00FB0858">
        <w:rPr>
          <w:b/>
          <w:bCs/>
          <w:sz w:val="22"/>
          <w:szCs w:val="22"/>
        </w:rPr>
        <w:t> </w:t>
      </w:r>
    </w:p>
    <w:p w14:paraId="4D132C2B" w14:textId="77777777" w:rsidR="002C66C1" w:rsidRPr="00FB0858" w:rsidRDefault="002C66C1" w:rsidP="002C66C1">
      <w:pPr>
        <w:rPr>
          <w:lang w:val="en-AU"/>
        </w:rPr>
      </w:pPr>
    </w:p>
    <w:p w14:paraId="739251A6" w14:textId="77777777" w:rsidR="002C66C1" w:rsidRPr="00FB0858" w:rsidRDefault="002C66C1" w:rsidP="00D84758">
      <w:pPr>
        <w:pStyle w:val="Heading3"/>
        <w:rPr>
          <w:color w:val="auto"/>
          <w:lang w:val="en-AU"/>
        </w:rPr>
      </w:pPr>
      <w:bookmarkStart w:id="39" w:name="_Toc239069289"/>
      <w:r w:rsidRPr="00FB0858">
        <w:rPr>
          <w:color w:val="auto"/>
          <w:lang w:val="en-AU"/>
        </w:rPr>
        <w:t>Action Title: 2.1.3.1 Update the Transport Action Plan and implement</w:t>
      </w:r>
      <w:r w:rsidRPr="00FB0858">
        <w:rPr>
          <w:rFonts w:ascii="Arial" w:hAnsi="Arial" w:cs="Arial"/>
          <w:color w:val="auto"/>
          <w:lang w:val="en-AU"/>
        </w:rPr>
        <w:t>  </w:t>
      </w:r>
      <w:bookmarkEnd w:id="39"/>
      <w:r w:rsidRPr="00FB0858">
        <w:rPr>
          <w:color w:val="auto"/>
          <w:lang w:val="en-AU"/>
        </w:rPr>
        <w:t> </w:t>
      </w:r>
    </w:p>
    <w:p w14:paraId="4F5339F3"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w:t>
      </w:r>
      <w:r w:rsidRPr="00FB0858">
        <w:rPr>
          <w:rFonts w:ascii="Arial" w:hAnsi="Arial" w:cs="Arial"/>
          <w:sz w:val="22"/>
          <w:szCs w:val="22"/>
          <w:lang w:val="en-AU"/>
        </w:rPr>
        <w:t> </w:t>
      </w:r>
      <w:r w:rsidRPr="00FB0858">
        <w:rPr>
          <w:sz w:val="22"/>
          <w:szCs w:val="22"/>
          <w:lang w:val="en-AU"/>
        </w:rPr>
        <w:t>Red</w:t>
      </w:r>
    </w:p>
    <w:p w14:paraId="46E307CD"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71%</w:t>
      </w:r>
      <w:r w:rsidRPr="00FB0858">
        <w:rPr>
          <w:rFonts w:ascii="Arial" w:hAnsi="Arial" w:cs="Arial"/>
          <w:sz w:val="22"/>
          <w:szCs w:val="22"/>
          <w:lang w:val="en-AU"/>
        </w:rPr>
        <w:t> </w:t>
      </w:r>
      <w:r w:rsidRPr="00FB0858">
        <w:rPr>
          <w:rFonts w:ascii="Aptos" w:hAnsi="Aptos" w:cs="Aptos"/>
          <w:sz w:val="22"/>
          <w:szCs w:val="22"/>
          <w:lang w:val="en-AU"/>
        </w:rPr>
        <w:t> </w:t>
      </w:r>
    </w:p>
    <w:p w14:paraId="0EAF2C3A"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1405DFF"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p>
    <w:p w14:paraId="4D62F0EE" w14:textId="77777777" w:rsidR="002C66C1" w:rsidRPr="00FB0858" w:rsidRDefault="002C66C1" w:rsidP="002C66C1">
      <w:pPr>
        <w:rPr>
          <w:sz w:val="22"/>
          <w:szCs w:val="22"/>
        </w:rPr>
      </w:pPr>
      <w:r w:rsidRPr="00FB0858">
        <w:rPr>
          <w:sz w:val="22"/>
          <w:szCs w:val="22"/>
        </w:rPr>
        <w:t>The preparation of a new Transport Action Plan has been paused, a new approach to determining project is being formalised that includes a range of Council priorities that projects will be assessed against. This will lead to a more cohesive consideration of transport and safety projects across Council.</w:t>
      </w:r>
    </w:p>
    <w:p w14:paraId="67C1A683" w14:textId="77777777" w:rsidR="002C66C1" w:rsidRPr="00FB0858" w:rsidRDefault="002C66C1" w:rsidP="002C66C1">
      <w:pPr>
        <w:rPr>
          <w:sz w:val="22"/>
          <w:szCs w:val="22"/>
          <w:lang w:val="en-AU"/>
        </w:rPr>
      </w:pPr>
    </w:p>
    <w:p w14:paraId="0B1DD772" w14:textId="77777777" w:rsidR="002C66C1" w:rsidRPr="00FB0858" w:rsidRDefault="002C66C1" w:rsidP="00D84758">
      <w:pPr>
        <w:pStyle w:val="Heading3"/>
        <w:rPr>
          <w:color w:val="auto"/>
          <w:lang w:val="en-AU"/>
        </w:rPr>
      </w:pPr>
      <w:bookmarkStart w:id="40" w:name="_Toc239069290"/>
      <w:r w:rsidRPr="00FB0858">
        <w:rPr>
          <w:color w:val="auto"/>
          <w:lang w:val="en-AU"/>
        </w:rPr>
        <w:t>Action Title: 2.2.1.1 Strategic Planning Agility: Implementing the State Government’s housing target and activity centre program</w:t>
      </w:r>
      <w:r w:rsidRPr="00FB0858">
        <w:rPr>
          <w:rFonts w:ascii="Arial" w:hAnsi="Arial" w:cs="Arial"/>
          <w:color w:val="auto"/>
          <w:lang w:val="en-AU"/>
        </w:rPr>
        <w:t>  </w:t>
      </w:r>
      <w:bookmarkEnd w:id="40"/>
      <w:r w:rsidRPr="00FB0858">
        <w:rPr>
          <w:color w:val="auto"/>
          <w:lang w:val="en-AU"/>
        </w:rPr>
        <w:t> </w:t>
      </w:r>
    </w:p>
    <w:p w14:paraId="12DEDA74"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w:t>
      </w:r>
      <w:r w:rsidRPr="00FB0858">
        <w:rPr>
          <w:rFonts w:ascii="Arial" w:hAnsi="Arial" w:cs="Arial"/>
          <w:sz w:val="22"/>
          <w:szCs w:val="22"/>
          <w:lang w:val="en-AU"/>
        </w:rPr>
        <w:t> </w:t>
      </w:r>
      <w:r w:rsidRPr="00FB0858">
        <w:rPr>
          <w:sz w:val="22"/>
          <w:szCs w:val="22"/>
          <w:lang w:val="en-AU"/>
        </w:rPr>
        <w:t>Green</w:t>
      </w:r>
    </w:p>
    <w:p w14:paraId="0A6F43CC"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96%</w:t>
      </w:r>
      <w:r w:rsidRPr="00FB0858">
        <w:rPr>
          <w:rFonts w:ascii="Arial" w:hAnsi="Arial" w:cs="Arial"/>
          <w:sz w:val="22"/>
          <w:szCs w:val="22"/>
          <w:lang w:val="en-AU"/>
        </w:rPr>
        <w:t> </w:t>
      </w:r>
      <w:r w:rsidRPr="00FB0858">
        <w:rPr>
          <w:rFonts w:ascii="Aptos" w:hAnsi="Aptos" w:cs="Aptos"/>
          <w:sz w:val="22"/>
          <w:szCs w:val="22"/>
          <w:lang w:val="en-AU"/>
        </w:rPr>
        <w:t> </w:t>
      </w:r>
    </w:p>
    <w:p w14:paraId="6988B0AA"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BEE5581" w14:textId="77777777" w:rsidR="002C66C1" w:rsidRPr="00FB0858" w:rsidRDefault="002C66C1" w:rsidP="002C66C1">
      <w:pPr>
        <w:rPr>
          <w:b/>
          <w:bCs/>
          <w:sz w:val="22"/>
          <w:szCs w:val="22"/>
          <w:lang w:val="en-AU"/>
        </w:rPr>
      </w:pPr>
      <w:r w:rsidRPr="00FB0858">
        <w:rPr>
          <w:b/>
          <w:bCs/>
          <w:sz w:val="22"/>
          <w:szCs w:val="22"/>
          <w:lang w:val="en-AU"/>
        </w:rPr>
        <w:t>Action Progress Comments:</w:t>
      </w:r>
      <w:r w:rsidRPr="00FB0858">
        <w:rPr>
          <w:sz w:val="22"/>
          <w:szCs w:val="22"/>
          <w:lang w:val="en-AU"/>
        </w:rPr>
        <w:t> B</w:t>
      </w:r>
      <w:r w:rsidRPr="00FB0858">
        <w:rPr>
          <w:sz w:val="22"/>
          <w:szCs w:val="22"/>
        </w:rPr>
        <w:t>ackground analysis for identifying strategic redevelopment sites and assessing their suitability has been completed. Engagement with the State Government will continue to progress discussions on potential sites and precincts, subject to collaboration outcomes. </w:t>
      </w:r>
    </w:p>
    <w:p w14:paraId="41531758" w14:textId="77777777" w:rsidR="002C66C1" w:rsidRPr="00FB0858" w:rsidRDefault="002C66C1" w:rsidP="002C66C1">
      <w:pPr>
        <w:rPr>
          <w:sz w:val="22"/>
          <w:szCs w:val="22"/>
          <w:lang w:val="en-AU"/>
        </w:rPr>
      </w:pPr>
    </w:p>
    <w:p w14:paraId="2BB370DF" w14:textId="77777777" w:rsidR="002C66C1" w:rsidRPr="00FB0858" w:rsidRDefault="002C66C1" w:rsidP="002C66C1">
      <w:pPr>
        <w:rPr>
          <w:sz w:val="22"/>
          <w:szCs w:val="22"/>
          <w:lang w:val="en-AU"/>
        </w:rPr>
      </w:pPr>
    </w:p>
    <w:p w14:paraId="1DFDF60D" w14:textId="77777777" w:rsidR="002C66C1" w:rsidRPr="00FB0858" w:rsidRDefault="002C66C1" w:rsidP="00D84758">
      <w:pPr>
        <w:pStyle w:val="Heading3"/>
        <w:rPr>
          <w:color w:val="auto"/>
          <w:lang w:val="en-AU"/>
        </w:rPr>
      </w:pPr>
      <w:bookmarkStart w:id="41" w:name="_Toc239069291"/>
      <w:r w:rsidRPr="00FB0858">
        <w:rPr>
          <w:color w:val="auto"/>
          <w:lang w:val="en-AU"/>
        </w:rPr>
        <w:t>Action Title: 2.2.4.1 Reactivate the Collingwood Town Hall precinct housing proposal</w:t>
      </w:r>
      <w:r w:rsidRPr="00FB0858">
        <w:rPr>
          <w:rFonts w:ascii="Arial" w:hAnsi="Arial" w:cs="Arial"/>
          <w:color w:val="auto"/>
          <w:lang w:val="en-AU"/>
        </w:rPr>
        <w:t>  </w:t>
      </w:r>
      <w:bookmarkEnd w:id="41"/>
      <w:r w:rsidRPr="00FB0858">
        <w:rPr>
          <w:color w:val="auto"/>
          <w:lang w:val="en-AU"/>
        </w:rPr>
        <w:t> </w:t>
      </w:r>
    </w:p>
    <w:p w14:paraId="32D51ECD"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xml:space="preserve">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350B5C4A"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0FE0571B"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2C7A6094"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r w:rsidRPr="00FB0858">
        <w:rPr>
          <w:sz w:val="22"/>
          <w:szCs w:val="22"/>
        </w:rPr>
        <w:t>Planning for the future of the Collingwood Town Hall precinct is progressing well. Community consultation has been undertaken, and a consultant is being appointed to support the development of an expressions of interest process. At the same time, early market testing with community housing organisations and developers is taking place to ensure the project is viable and delivers strong benefits for the community. Council will shortly consider whether to proceed to the next phase of the project.</w:t>
      </w:r>
    </w:p>
    <w:p w14:paraId="6DD7E953" w14:textId="77777777" w:rsidR="002C66C1" w:rsidRPr="00FB0858" w:rsidRDefault="002C66C1" w:rsidP="002C66C1">
      <w:pPr>
        <w:rPr>
          <w:lang w:val="en-AU"/>
        </w:rPr>
      </w:pPr>
    </w:p>
    <w:p w14:paraId="0F1F1402" w14:textId="77777777" w:rsidR="002C66C1" w:rsidRPr="00FB0858" w:rsidRDefault="002C66C1" w:rsidP="00D84758">
      <w:pPr>
        <w:pStyle w:val="Heading3"/>
        <w:rPr>
          <w:color w:val="auto"/>
          <w:lang w:val="en-AU"/>
        </w:rPr>
      </w:pPr>
      <w:bookmarkStart w:id="42" w:name="_Toc239069292"/>
      <w:r w:rsidRPr="00FB0858">
        <w:rPr>
          <w:color w:val="auto"/>
          <w:lang w:val="en-AU"/>
        </w:rPr>
        <w:t>Action Title: 2.3.3.1 Finalise the Community Infrastructure Plan</w:t>
      </w:r>
      <w:r w:rsidRPr="00FB0858">
        <w:rPr>
          <w:rFonts w:ascii="Arial" w:hAnsi="Arial" w:cs="Arial"/>
          <w:color w:val="auto"/>
          <w:lang w:val="en-AU"/>
        </w:rPr>
        <w:t> </w:t>
      </w:r>
      <w:bookmarkEnd w:id="42"/>
      <w:r w:rsidRPr="00FB0858">
        <w:rPr>
          <w:color w:val="auto"/>
          <w:lang w:val="en-AU"/>
        </w:rPr>
        <w:t> </w:t>
      </w:r>
    </w:p>
    <w:p w14:paraId="364F5822"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1CF4EE2A"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B61849D"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6729868D" w14:textId="77777777" w:rsidR="002C66C1" w:rsidRPr="00FB0858" w:rsidRDefault="002C66C1" w:rsidP="00FB0858">
      <w:r w:rsidRPr="00FB0858">
        <w:t>Action Progress Comments:</w:t>
      </w:r>
      <w:r w:rsidRPr="00FB0858">
        <w:rPr>
          <w:rFonts w:ascii="Arial" w:hAnsi="Arial" w:cs="Arial"/>
        </w:rPr>
        <w:t> </w:t>
      </w:r>
      <w:r w:rsidRPr="00FB0858">
        <w:t> The initial stages of the Developer Contributions Plan is in review, which will consider the impact of the State Government’s proposed infrastructure contributions plan reform. Milestones for this work are completed for this financial year, and the project will continue into the 2026/27 financial year.  </w:t>
      </w:r>
      <w:r w:rsidRPr="00FB0858">
        <w:br/>
        <w:t> </w:t>
      </w:r>
      <w:r w:rsidRPr="00FB0858">
        <w:br/>
        <w:t>The State Government has commenced engagement with Council on the infrastructure contributions plan reform as part of the Train and Tram Activity Centre Program. Council has provided an officer submission to the draft Infrastructure Contributions Plan. </w:t>
      </w:r>
      <w:r w:rsidRPr="00FB0858">
        <w:br/>
        <w:t> </w:t>
      </w:r>
      <w:r w:rsidRPr="00FB0858">
        <w:br/>
        <w:t> </w:t>
      </w:r>
    </w:p>
    <w:p w14:paraId="3F1BB174" w14:textId="77777777" w:rsidR="002C66C1" w:rsidRPr="00FB0858" w:rsidRDefault="002C66C1" w:rsidP="00D84758">
      <w:pPr>
        <w:pStyle w:val="Heading3"/>
        <w:rPr>
          <w:color w:val="auto"/>
          <w:lang w:val="en-AU"/>
        </w:rPr>
      </w:pPr>
      <w:bookmarkStart w:id="43" w:name="_Toc239069293"/>
      <w:r w:rsidRPr="00FB0858">
        <w:rPr>
          <w:color w:val="auto"/>
          <w:lang w:val="en-AU"/>
        </w:rPr>
        <w:t>Action Title: 2.3.4.1 Strategic rollout of electric vehicle charging stations across Yarra</w:t>
      </w:r>
      <w:r w:rsidRPr="00FB0858">
        <w:rPr>
          <w:rFonts w:ascii="Arial" w:hAnsi="Arial" w:cs="Arial"/>
          <w:color w:val="auto"/>
          <w:lang w:val="en-AU"/>
        </w:rPr>
        <w:t> </w:t>
      </w:r>
      <w:bookmarkEnd w:id="43"/>
      <w:r w:rsidRPr="00FB0858">
        <w:rPr>
          <w:color w:val="auto"/>
          <w:lang w:val="en-AU"/>
        </w:rPr>
        <w:t> </w:t>
      </w:r>
    </w:p>
    <w:p w14:paraId="24738E00"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001B6E32"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75F1FA0"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574CFE17"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p>
    <w:p w14:paraId="3FBC8CBA" w14:textId="77777777" w:rsidR="002C66C1" w:rsidRPr="00FB0858" w:rsidRDefault="002C66C1" w:rsidP="002C66C1">
      <w:pPr>
        <w:rPr>
          <w:sz w:val="22"/>
          <w:szCs w:val="22"/>
          <w:lang w:val="en-AU"/>
        </w:rPr>
      </w:pPr>
      <w:r w:rsidRPr="00FB0858">
        <w:rPr>
          <w:sz w:val="22"/>
          <w:szCs w:val="22"/>
          <w:lang w:val="en-AU"/>
        </w:rPr>
        <w:t>Council has continued to Increase options for EV charging across the City: </w:t>
      </w:r>
      <w:r w:rsidRPr="00FB0858">
        <w:rPr>
          <w:sz w:val="22"/>
          <w:szCs w:val="22"/>
          <w:lang w:val="en-AU"/>
        </w:rPr>
        <w:br/>
        <w:t> </w:t>
      </w:r>
    </w:p>
    <w:p w14:paraId="3F6F8347" w14:textId="77777777" w:rsidR="002C66C1" w:rsidRPr="00FB0858" w:rsidRDefault="002C66C1">
      <w:pPr>
        <w:numPr>
          <w:ilvl w:val="0"/>
          <w:numId w:val="38"/>
        </w:numPr>
        <w:rPr>
          <w:sz w:val="22"/>
          <w:szCs w:val="22"/>
          <w:lang w:val="en-AU"/>
        </w:rPr>
      </w:pPr>
      <w:r w:rsidRPr="00FB0858">
        <w:rPr>
          <w:sz w:val="22"/>
          <w:szCs w:val="22"/>
          <w:lang w:val="en-AU"/>
        </w:rPr>
        <w:lastRenderedPageBreak/>
        <w:t>In June, Council launched 26 locations of pole mounted EV chargers across the municipality. This represents the most pole mounted chargers of any Victorian council.   </w:t>
      </w:r>
    </w:p>
    <w:p w14:paraId="340C0E1D" w14:textId="77777777" w:rsidR="002C66C1" w:rsidRPr="00FB0858" w:rsidRDefault="002C66C1">
      <w:pPr>
        <w:numPr>
          <w:ilvl w:val="0"/>
          <w:numId w:val="39"/>
        </w:numPr>
        <w:rPr>
          <w:sz w:val="22"/>
          <w:szCs w:val="22"/>
          <w:lang w:val="en-AU"/>
        </w:rPr>
      </w:pPr>
      <w:r w:rsidRPr="00FB0858">
        <w:rPr>
          <w:sz w:val="22"/>
          <w:szCs w:val="22"/>
          <w:lang w:val="en-AU"/>
        </w:rPr>
        <w:t>In April, a new neighbourhood battery and dual public EV charger were launched outside Collingwood Leisure Centre in Clifton Hill, delivered by the Yarra Energy Foundation with support from Yarra City Council and funded through a Victorian Government grant. The project includes a 60 kW EV charger with two wheelchair-accessible charging bays. </w:t>
      </w:r>
    </w:p>
    <w:p w14:paraId="4D8647C6" w14:textId="77777777" w:rsidR="002C66C1" w:rsidRPr="00FB0858" w:rsidRDefault="002C66C1">
      <w:pPr>
        <w:numPr>
          <w:ilvl w:val="0"/>
          <w:numId w:val="40"/>
        </w:numPr>
        <w:rPr>
          <w:sz w:val="22"/>
          <w:szCs w:val="22"/>
          <w:lang w:val="en-AU"/>
        </w:rPr>
      </w:pPr>
      <w:r w:rsidRPr="00FB0858">
        <w:rPr>
          <w:sz w:val="22"/>
          <w:szCs w:val="22"/>
          <w:lang w:val="en-AU"/>
        </w:rPr>
        <w:t>Council officers have also been engaging with Councillors around the strategic EV charging direction, and incorporation into a Kerbside and Parking Strategy.</w:t>
      </w:r>
    </w:p>
    <w:p w14:paraId="337C5D95" w14:textId="77777777" w:rsidR="002C66C1" w:rsidRPr="00FB0858" w:rsidRDefault="002C66C1" w:rsidP="002C66C1">
      <w:pPr>
        <w:rPr>
          <w:lang w:val="en-AU"/>
        </w:rPr>
      </w:pPr>
    </w:p>
    <w:p w14:paraId="451EF120" w14:textId="77777777" w:rsidR="002C66C1" w:rsidRPr="00FB0858" w:rsidRDefault="002C66C1" w:rsidP="00D84758">
      <w:pPr>
        <w:pStyle w:val="Heading3"/>
        <w:rPr>
          <w:color w:val="auto"/>
          <w:lang w:val="en-AU"/>
        </w:rPr>
      </w:pPr>
      <w:bookmarkStart w:id="44" w:name="_Toc239069294"/>
      <w:r w:rsidRPr="00FB0858">
        <w:rPr>
          <w:color w:val="auto"/>
          <w:lang w:val="en-AU"/>
        </w:rPr>
        <w:t>Action Title: 2.4.1.1 Continuation of the Brunswick Street Oval Project</w:t>
      </w:r>
      <w:r w:rsidRPr="00FB0858">
        <w:rPr>
          <w:rFonts w:ascii="Arial" w:hAnsi="Arial" w:cs="Arial"/>
          <w:color w:val="auto"/>
          <w:lang w:val="en-AU"/>
        </w:rPr>
        <w:t> </w:t>
      </w:r>
      <w:bookmarkEnd w:id="44"/>
      <w:r w:rsidRPr="00FB0858">
        <w:rPr>
          <w:color w:val="auto"/>
          <w:lang w:val="en-AU"/>
        </w:rPr>
        <w:t> </w:t>
      </w:r>
    </w:p>
    <w:p w14:paraId="4F1523DA"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Amber  </w:t>
      </w:r>
    </w:p>
    <w:p w14:paraId="790D4A1E"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80%</w:t>
      </w:r>
      <w:r w:rsidRPr="00FB0858">
        <w:rPr>
          <w:rFonts w:ascii="Arial" w:hAnsi="Arial" w:cs="Arial"/>
          <w:sz w:val="22"/>
          <w:szCs w:val="22"/>
          <w:lang w:val="en-AU"/>
        </w:rPr>
        <w:t> </w:t>
      </w:r>
      <w:r w:rsidRPr="00FB0858">
        <w:rPr>
          <w:rFonts w:ascii="Aptos" w:hAnsi="Aptos" w:cs="Aptos"/>
          <w:sz w:val="22"/>
          <w:szCs w:val="22"/>
          <w:lang w:val="en-AU"/>
        </w:rPr>
        <w:t> </w:t>
      </w:r>
    </w:p>
    <w:p w14:paraId="0DE15EA2"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9F8188A"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r w:rsidRPr="00FB0858">
        <w:rPr>
          <w:sz w:val="22"/>
          <w:szCs w:val="22"/>
        </w:rPr>
        <w:t>The redevelopment of the Brunswick Street Oval Precinct is moving at pace following an extensive State Government landowner approval process between January and April 2026 and the official Ministerial ceremony in late May 2026.  </w:t>
      </w:r>
      <w:r w:rsidRPr="00FB0858">
        <w:rPr>
          <w:sz w:val="22"/>
          <w:szCs w:val="22"/>
        </w:rPr>
        <w:br/>
        <w:t> </w:t>
      </w:r>
      <w:r w:rsidRPr="00FB0858">
        <w:rPr>
          <w:sz w:val="22"/>
          <w:szCs w:val="22"/>
        </w:rPr>
        <w:br/>
        <w:t>All permits and statutory regulatory approvals have been obtained, and key enabling and construction packages have advanced across the eight works packages.  The tennis court modernisation works have commenced on site, with construction activities to deliver the tennis pavilion and clubhouse relocation programmed to commence in early Quarter 1 of 2026/27. The new two-storey sports pavilion project is planned to go to tender in July 2026, with construction planned to commence later in 2026. </w:t>
      </w:r>
      <w:r w:rsidRPr="00FB0858">
        <w:rPr>
          <w:sz w:val="22"/>
          <w:szCs w:val="22"/>
        </w:rPr>
        <w:br/>
        <w:t> </w:t>
      </w:r>
      <w:r w:rsidRPr="00FB0858">
        <w:rPr>
          <w:sz w:val="22"/>
          <w:szCs w:val="22"/>
        </w:rPr>
        <w:br/>
      </w:r>
    </w:p>
    <w:p w14:paraId="5DD215A3" w14:textId="77777777" w:rsidR="002C66C1" w:rsidRPr="00FB0858" w:rsidRDefault="002C66C1" w:rsidP="002C66C1">
      <w:pPr>
        <w:rPr>
          <w:sz w:val="22"/>
          <w:szCs w:val="22"/>
          <w:lang w:val="en-AU"/>
        </w:rPr>
      </w:pPr>
    </w:p>
    <w:p w14:paraId="5F94EE32" w14:textId="77777777" w:rsidR="002C66C1" w:rsidRPr="00FB0858" w:rsidRDefault="002C66C1" w:rsidP="002C66C1">
      <w:pPr>
        <w:rPr>
          <w:sz w:val="22"/>
          <w:szCs w:val="22"/>
          <w:lang w:val="en-AU"/>
        </w:rPr>
      </w:pPr>
    </w:p>
    <w:p w14:paraId="6F82E827" w14:textId="77777777" w:rsidR="002C66C1" w:rsidRPr="00FB0858" w:rsidRDefault="002C66C1" w:rsidP="002C66C1">
      <w:pPr>
        <w:rPr>
          <w:sz w:val="22"/>
          <w:szCs w:val="22"/>
          <w:lang w:val="en-AU"/>
        </w:rPr>
      </w:pPr>
    </w:p>
    <w:p w14:paraId="0C1100E7" w14:textId="77777777" w:rsidR="002C66C1" w:rsidRPr="00FB0858" w:rsidRDefault="002C66C1" w:rsidP="002C66C1">
      <w:pPr>
        <w:rPr>
          <w:sz w:val="22"/>
          <w:szCs w:val="22"/>
          <w:lang w:val="en-AU"/>
        </w:rPr>
      </w:pPr>
    </w:p>
    <w:p w14:paraId="035C6494" w14:textId="77777777" w:rsidR="002C66C1" w:rsidRPr="00FB0858" w:rsidRDefault="002C66C1" w:rsidP="002C66C1">
      <w:pPr>
        <w:rPr>
          <w:sz w:val="22"/>
          <w:szCs w:val="22"/>
          <w:lang w:val="en-AU"/>
        </w:rPr>
      </w:pPr>
    </w:p>
    <w:p w14:paraId="0A8B4042" w14:textId="77777777" w:rsidR="002C66C1" w:rsidRPr="00FB0858" w:rsidRDefault="002C66C1" w:rsidP="00B72AE1">
      <w:pPr>
        <w:rPr>
          <w:lang w:val="en-AU"/>
        </w:rPr>
      </w:pPr>
    </w:p>
    <w:p w14:paraId="1B2CEA30" w14:textId="77777777" w:rsidR="002C66C1" w:rsidRPr="00FB0858" w:rsidRDefault="002C66C1" w:rsidP="00D84758">
      <w:pPr>
        <w:pStyle w:val="Heading3"/>
        <w:rPr>
          <w:color w:val="auto"/>
          <w:lang w:val="en-AU"/>
        </w:rPr>
      </w:pPr>
      <w:bookmarkStart w:id="45" w:name="_Toc239069295"/>
      <w:r w:rsidRPr="00FB0858">
        <w:rPr>
          <w:color w:val="auto"/>
          <w:lang w:val="en-AU"/>
        </w:rPr>
        <w:t>Action Title: 2.4.1.1 New Open Space</w:t>
      </w:r>
      <w:r w:rsidRPr="00FB0858">
        <w:rPr>
          <w:rFonts w:ascii="Arial" w:hAnsi="Arial" w:cs="Arial"/>
          <w:color w:val="auto"/>
          <w:lang w:val="en-AU"/>
        </w:rPr>
        <w:t>  </w:t>
      </w:r>
      <w:bookmarkEnd w:id="45"/>
      <w:r w:rsidRPr="00FB0858">
        <w:rPr>
          <w:color w:val="auto"/>
          <w:lang w:val="en-AU"/>
        </w:rPr>
        <w:t> </w:t>
      </w:r>
    </w:p>
    <w:p w14:paraId="2520EE7C"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7B69C39D" w14:textId="77777777" w:rsidR="002C66C1" w:rsidRPr="00FB0858" w:rsidRDefault="002C66C1" w:rsidP="002C66C1">
      <w:pPr>
        <w:rPr>
          <w:sz w:val="22"/>
          <w:szCs w:val="22"/>
          <w:lang w:val="en-AU"/>
        </w:rPr>
      </w:pPr>
      <w:r w:rsidRPr="00FB0858">
        <w:rPr>
          <w:b/>
          <w:bCs/>
          <w:sz w:val="22"/>
          <w:szCs w:val="22"/>
          <w:lang w:val="en-AU"/>
        </w:rPr>
        <w:lastRenderedPageBreak/>
        <w:t>Completion Percentage:</w:t>
      </w:r>
      <w:r w:rsidRPr="00FB0858">
        <w:rPr>
          <w:rFonts w:ascii="Arial" w:hAnsi="Arial" w:cs="Arial"/>
          <w:sz w:val="22"/>
          <w:szCs w:val="22"/>
          <w:lang w:val="en-AU"/>
        </w:rPr>
        <w:t> </w:t>
      </w:r>
      <w:r w:rsidRPr="00FB0858">
        <w:rPr>
          <w:sz w:val="22"/>
          <w:szCs w:val="22"/>
          <w:lang w:val="en-AU"/>
        </w:rPr>
        <w:t>98%</w:t>
      </w:r>
      <w:r w:rsidRPr="00FB0858">
        <w:rPr>
          <w:rFonts w:ascii="Arial" w:hAnsi="Arial" w:cs="Arial"/>
          <w:sz w:val="22"/>
          <w:szCs w:val="22"/>
          <w:lang w:val="en-AU"/>
        </w:rPr>
        <w:t> </w:t>
      </w:r>
      <w:r w:rsidRPr="00FB0858">
        <w:rPr>
          <w:rFonts w:ascii="Aptos" w:hAnsi="Aptos" w:cs="Aptos"/>
          <w:sz w:val="22"/>
          <w:szCs w:val="22"/>
          <w:lang w:val="en-AU"/>
        </w:rPr>
        <w:t> </w:t>
      </w:r>
    </w:p>
    <w:p w14:paraId="2382638F"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5C3232CC"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p>
    <w:p w14:paraId="0CD3B1C0" w14:textId="77777777" w:rsidR="002C66C1" w:rsidRPr="00FB0858" w:rsidRDefault="002C66C1" w:rsidP="002C66C1">
      <w:pPr>
        <w:rPr>
          <w:sz w:val="22"/>
          <w:szCs w:val="22"/>
          <w:lang w:val="en-AU"/>
        </w:rPr>
      </w:pPr>
      <w:r w:rsidRPr="00FB0858">
        <w:rPr>
          <w:sz w:val="22"/>
          <w:szCs w:val="22"/>
        </w:rPr>
        <w:t>The contract of sale for Mater St Collingwood has been executed, and officers are progressing the subdivision process. Upon finalisation of the subdivision plan, settlement will occur and the land will be transferred to Council. In parallel, the road discontinuance process for the adjacent Mater St Collingwood has now been completed. </w:t>
      </w:r>
      <w:r w:rsidRPr="00FB0858">
        <w:rPr>
          <w:sz w:val="22"/>
          <w:szCs w:val="22"/>
        </w:rPr>
        <w:br/>
        <w:t> </w:t>
      </w:r>
      <w:r w:rsidRPr="00FB0858">
        <w:rPr>
          <w:sz w:val="22"/>
          <w:szCs w:val="22"/>
        </w:rPr>
        <w:br/>
        <w:t>Wangaratta Street, Richmond: </w:t>
      </w:r>
      <w:r w:rsidRPr="00FB0858">
        <w:rPr>
          <w:sz w:val="22"/>
          <w:szCs w:val="22"/>
        </w:rPr>
        <w:br/>
        <w:t>The acquisition has been completed. The subdivision process has been finalised, and any associated road discontinuance considerations are complete. </w:t>
      </w:r>
      <w:r w:rsidRPr="00FB0858">
        <w:rPr>
          <w:sz w:val="22"/>
          <w:szCs w:val="22"/>
        </w:rPr>
        <w:br/>
        <w:t> </w:t>
      </w:r>
      <w:r w:rsidRPr="00FB0858">
        <w:rPr>
          <w:sz w:val="22"/>
          <w:szCs w:val="22"/>
        </w:rPr>
        <w:br/>
        <w:t>Budd Street, Collingwood: </w:t>
      </w:r>
      <w:r w:rsidRPr="00FB0858">
        <w:rPr>
          <w:sz w:val="22"/>
          <w:szCs w:val="22"/>
        </w:rPr>
        <w:br/>
        <w:t>The road discontinuance process has been completed, resulting in the creation of an additional parcel of open space for the local community in Collingwood. </w:t>
      </w:r>
    </w:p>
    <w:p w14:paraId="3056CCF8" w14:textId="77777777" w:rsidR="002C66C1" w:rsidRPr="00FB0858" w:rsidRDefault="002C66C1" w:rsidP="002C66C1">
      <w:pPr>
        <w:rPr>
          <w:sz w:val="22"/>
          <w:szCs w:val="22"/>
          <w:lang w:val="en-AU"/>
        </w:rPr>
      </w:pPr>
    </w:p>
    <w:p w14:paraId="0D02251B" w14:textId="77777777" w:rsidR="002C66C1" w:rsidRPr="00FB0858" w:rsidRDefault="002C66C1" w:rsidP="00D84758">
      <w:pPr>
        <w:pStyle w:val="Heading3"/>
        <w:rPr>
          <w:color w:val="auto"/>
          <w:lang w:val="en-AU"/>
        </w:rPr>
      </w:pPr>
      <w:bookmarkStart w:id="46" w:name="_Toc239069296"/>
      <w:r w:rsidRPr="00FB0858">
        <w:rPr>
          <w:color w:val="auto"/>
          <w:lang w:val="en-AU"/>
        </w:rPr>
        <w:t>Action Title: 2.4.1.2 Deliver Capital Works Projects</w:t>
      </w:r>
      <w:r w:rsidRPr="00FB0858">
        <w:rPr>
          <w:rFonts w:ascii="Arial" w:hAnsi="Arial" w:cs="Arial"/>
          <w:color w:val="auto"/>
          <w:lang w:val="en-AU"/>
        </w:rPr>
        <w:t> </w:t>
      </w:r>
      <w:bookmarkEnd w:id="46"/>
      <w:r w:rsidRPr="00FB0858">
        <w:rPr>
          <w:color w:val="auto"/>
          <w:lang w:val="en-AU"/>
        </w:rPr>
        <w:t> </w:t>
      </w:r>
    </w:p>
    <w:p w14:paraId="26563C93"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555E9CFB"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95%</w:t>
      </w:r>
      <w:r w:rsidRPr="00FB0858">
        <w:rPr>
          <w:rFonts w:ascii="Arial" w:hAnsi="Arial" w:cs="Arial"/>
          <w:sz w:val="22"/>
          <w:szCs w:val="22"/>
          <w:lang w:val="en-AU"/>
        </w:rPr>
        <w:t> </w:t>
      </w:r>
      <w:r w:rsidRPr="00FB0858">
        <w:rPr>
          <w:rFonts w:ascii="Aptos" w:hAnsi="Aptos" w:cs="Aptos"/>
          <w:sz w:val="22"/>
          <w:szCs w:val="22"/>
          <w:lang w:val="en-AU"/>
        </w:rPr>
        <w:t> </w:t>
      </w:r>
    </w:p>
    <w:p w14:paraId="29B93143"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40A39648" w14:textId="77777777" w:rsidR="002C66C1" w:rsidRPr="00FB0858" w:rsidRDefault="002C66C1" w:rsidP="002C66C1">
      <w:pPr>
        <w:rPr>
          <w:sz w:val="22"/>
          <w:szCs w:val="22"/>
          <w:lang w:val="en-AU"/>
        </w:rPr>
      </w:pPr>
      <w:r w:rsidRPr="00FB0858">
        <w:rPr>
          <w:b/>
          <w:bCs/>
          <w:sz w:val="22"/>
          <w:szCs w:val="22"/>
          <w:lang w:val="en-AU"/>
        </w:rPr>
        <w:t>Action Progress Comments:</w:t>
      </w:r>
    </w:p>
    <w:p w14:paraId="5EC911CF" w14:textId="77777777" w:rsidR="002C66C1" w:rsidRPr="00FB0858" w:rsidRDefault="002C66C1" w:rsidP="002C66C1">
      <w:pPr>
        <w:rPr>
          <w:sz w:val="22"/>
          <w:szCs w:val="22"/>
          <w:lang w:val="en-AU"/>
        </w:rPr>
      </w:pPr>
      <w:r w:rsidRPr="00FB0858">
        <w:rPr>
          <w:sz w:val="22"/>
          <w:szCs w:val="22"/>
        </w:rPr>
        <w:t>Council has delivered 95% of its capital works program in 2025/26. Some of these achievements include significant road renewal, drainage upgrades, sport and recreation improvements, open space upgrades and renewals, electric charging stations, footpath renewals, tree planting and garden bed improvements, play space upgrades, library resources, information technology equipment, public art installations, community safety upgrades, aquatic centre improvements, furniture renewals and kindergarten upgrades.   </w:t>
      </w:r>
    </w:p>
    <w:p w14:paraId="62BD213E" w14:textId="77777777" w:rsidR="002C66C1" w:rsidRPr="00FB0858" w:rsidRDefault="002C66C1" w:rsidP="002C66C1">
      <w:pPr>
        <w:rPr>
          <w:sz w:val="22"/>
          <w:szCs w:val="22"/>
          <w:lang w:val="en-AU"/>
        </w:rPr>
      </w:pPr>
    </w:p>
    <w:p w14:paraId="0CB128B5" w14:textId="77777777" w:rsidR="002C66C1" w:rsidRPr="00FB0858" w:rsidRDefault="002C66C1" w:rsidP="002C66C1">
      <w:pPr>
        <w:rPr>
          <w:sz w:val="22"/>
          <w:szCs w:val="22"/>
          <w:lang w:val="en-AU"/>
        </w:rPr>
      </w:pPr>
    </w:p>
    <w:p w14:paraId="037371C9" w14:textId="77777777" w:rsidR="002C66C1" w:rsidRPr="00FB0858" w:rsidRDefault="002C66C1" w:rsidP="002C66C1">
      <w:pPr>
        <w:rPr>
          <w:sz w:val="22"/>
          <w:szCs w:val="22"/>
          <w:lang w:val="en-AU"/>
        </w:rPr>
      </w:pPr>
    </w:p>
    <w:p w14:paraId="7EE0F12D" w14:textId="77777777" w:rsidR="002C66C1" w:rsidRPr="00FB0858" w:rsidRDefault="002C66C1" w:rsidP="002C66C1">
      <w:pPr>
        <w:rPr>
          <w:sz w:val="22"/>
          <w:szCs w:val="22"/>
          <w:lang w:val="en-AU"/>
        </w:rPr>
      </w:pPr>
    </w:p>
    <w:p w14:paraId="16913E4A" w14:textId="77777777" w:rsidR="002C66C1" w:rsidRPr="00FB0858" w:rsidRDefault="002C66C1" w:rsidP="002C66C1">
      <w:pPr>
        <w:rPr>
          <w:sz w:val="22"/>
          <w:szCs w:val="22"/>
          <w:lang w:val="en-AU"/>
        </w:rPr>
      </w:pPr>
    </w:p>
    <w:p w14:paraId="5D0F68EF" w14:textId="77777777" w:rsidR="002C66C1" w:rsidRPr="00FB0858" w:rsidRDefault="002C66C1" w:rsidP="00D84758">
      <w:pPr>
        <w:pStyle w:val="Heading2"/>
        <w:rPr>
          <w:color w:val="auto"/>
          <w:lang w:val="en-AU"/>
        </w:rPr>
      </w:pPr>
      <w:bookmarkStart w:id="47" w:name="_Toc239069297"/>
      <w:r w:rsidRPr="00FB0858">
        <w:rPr>
          <w:color w:val="auto"/>
          <w:lang w:val="en-AU"/>
        </w:rPr>
        <w:lastRenderedPageBreak/>
        <w:t>Working and Playing in the City</w:t>
      </w:r>
      <w:r w:rsidRPr="00FB0858">
        <w:rPr>
          <w:rFonts w:ascii="Arial" w:hAnsi="Arial" w:cs="Arial"/>
          <w:color w:val="auto"/>
          <w:lang w:val="en-AU"/>
        </w:rPr>
        <w:t>  </w:t>
      </w:r>
      <w:bookmarkEnd w:id="47"/>
      <w:r w:rsidRPr="00FB0858">
        <w:rPr>
          <w:color w:val="auto"/>
          <w:lang w:val="en-AU"/>
        </w:rPr>
        <w:t> </w:t>
      </w:r>
    </w:p>
    <w:p w14:paraId="333980AD" w14:textId="77777777" w:rsidR="002C66C1" w:rsidRPr="00FB0858" w:rsidRDefault="002C66C1" w:rsidP="00D84758">
      <w:pPr>
        <w:pStyle w:val="Heading3"/>
        <w:rPr>
          <w:color w:val="auto"/>
          <w:lang w:val="en-AU"/>
        </w:rPr>
      </w:pPr>
      <w:bookmarkStart w:id="48" w:name="_Toc239069298"/>
      <w:r w:rsidRPr="00FB0858">
        <w:rPr>
          <w:color w:val="auto"/>
          <w:lang w:val="en-AU"/>
        </w:rPr>
        <w:t>Action Title: 3.1.2.1 Activate our local economy by working with local trader group and associations</w:t>
      </w:r>
      <w:r w:rsidRPr="00FB0858">
        <w:rPr>
          <w:rFonts w:ascii="Arial" w:hAnsi="Arial" w:cs="Arial"/>
          <w:color w:val="auto"/>
          <w:lang w:val="en-AU"/>
        </w:rPr>
        <w:t> </w:t>
      </w:r>
      <w:bookmarkEnd w:id="48"/>
      <w:r w:rsidRPr="00FB0858">
        <w:rPr>
          <w:color w:val="auto"/>
          <w:lang w:val="en-AU"/>
        </w:rPr>
        <w:t> </w:t>
      </w:r>
    </w:p>
    <w:p w14:paraId="400A3D3F"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63DC6FE7"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ABDDED7"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011AA37E"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p>
    <w:p w14:paraId="75FED3E4" w14:textId="77777777" w:rsidR="002C66C1" w:rsidRPr="00FB0858" w:rsidRDefault="002C66C1" w:rsidP="002C66C1">
      <w:pPr>
        <w:rPr>
          <w:sz w:val="22"/>
          <w:szCs w:val="22"/>
          <w:lang w:val="en-AU"/>
        </w:rPr>
      </w:pPr>
      <w:r w:rsidRPr="00FB0858">
        <w:rPr>
          <w:sz w:val="22"/>
          <w:szCs w:val="22"/>
          <w:lang w:val="en-AU"/>
        </w:rPr>
        <w:t> </w:t>
      </w:r>
      <w:r w:rsidRPr="00FB0858">
        <w:rPr>
          <w:sz w:val="22"/>
          <w:szCs w:val="22"/>
        </w:rPr>
        <w:t>Officers have continued to support trader led activations in retail precincts across Yarra with the event planning for LOJO festival initiated with traders for an upcoming event in the Lower Part of Johnston Street and the ‘Every day Nicholson’ marketing campaign kicking off for the Nicholson Street traders. </w:t>
      </w:r>
      <w:r w:rsidRPr="00FB0858">
        <w:rPr>
          <w:sz w:val="22"/>
          <w:szCs w:val="22"/>
        </w:rPr>
        <w:br/>
        <w:t> </w:t>
      </w:r>
      <w:r w:rsidRPr="00FB0858">
        <w:rPr>
          <w:sz w:val="22"/>
          <w:szCs w:val="22"/>
        </w:rPr>
        <w:br/>
        <w:t>Officers have completed the final precinct audit specifically for the one-hour free parking pilot program and an additional precinct as a benchmark. Promotion of the pilot program has continued with businesses, residents, and the wider community. </w:t>
      </w:r>
      <w:r w:rsidRPr="00FB0858">
        <w:rPr>
          <w:sz w:val="22"/>
          <w:szCs w:val="22"/>
        </w:rPr>
        <w:br/>
        <w:t> </w:t>
      </w:r>
      <w:r w:rsidRPr="00FB0858">
        <w:rPr>
          <w:sz w:val="22"/>
          <w:szCs w:val="22"/>
        </w:rPr>
        <w:br/>
        <w:t>The one-hour free parking project has involved collaboration across multiple teams, supported by independent research to gather and analyse relevant data. This work is helping to assess the effectiveness of the trial and inform future decision-making. The analysis is expected to be completed in August, with findings to be presented to Council in September 2026.</w:t>
      </w:r>
    </w:p>
    <w:p w14:paraId="4C13B7BB" w14:textId="77777777" w:rsidR="002C66C1" w:rsidRPr="00FB0858" w:rsidRDefault="002C66C1" w:rsidP="00D84758">
      <w:pPr>
        <w:rPr>
          <w:lang w:val="en-AU"/>
        </w:rPr>
      </w:pPr>
      <w:r w:rsidRPr="00FB0858">
        <w:rPr>
          <w:lang w:val="en-AU"/>
        </w:rPr>
        <w:t> </w:t>
      </w:r>
    </w:p>
    <w:p w14:paraId="2B7C6783" w14:textId="77777777" w:rsidR="002C66C1" w:rsidRPr="00FB0858" w:rsidRDefault="002C66C1" w:rsidP="00D84758">
      <w:pPr>
        <w:pStyle w:val="Heading3"/>
        <w:rPr>
          <w:color w:val="auto"/>
          <w:lang w:val="en-AU"/>
        </w:rPr>
      </w:pPr>
      <w:bookmarkStart w:id="49" w:name="_Toc239069299"/>
      <w:r w:rsidRPr="00FB0858">
        <w:rPr>
          <w:bCs/>
          <w:color w:val="auto"/>
          <w:lang w:val="en-AU"/>
        </w:rPr>
        <w:t>Action Title: 3.2.2.1 Implement planning service review outcomes</w:t>
      </w:r>
      <w:r w:rsidRPr="00FB0858">
        <w:rPr>
          <w:rFonts w:ascii="Arial" w:hAnsi="Arial" w:cs="Arial"/>
          <w:color w:val="auto"/>
          <w:lang w:val="en-AU"/>
        </w:rPr>
        <w:t> </w:t>
      </w:r>
      <w:bookmarkEnd w:id="49"/>
      <w:r w:rsidRPr="00FB0858">
        <w:rPr>
          <w:color w:val="auto"/>
          <w:lang w:val="en-AU"/>
        </w:rPr>
        <w:t> </w:t>
      </w:r>
    </w:p>
    <w:p w14:paraId="5E9BD99D"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xml:space="preserve">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1BF851C0"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2064F3F1"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5BEF1913"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p>
    <w:p w14:paraId="7EA1D467" w14:textId="77777777" w:rsidR="002C66C1" w:rsidRPr="00FB0858" w:rsidRDefault="002C66C1" w:rsidP="002C66C1">
      <w:pPr>
        <w:rPr>
          <w:sz w:val="22"/>
          <w:szCs w:val="22"/>
          <w:lang w:val="en-AU"/>
        </w:rPr>
      </w:pPr>
      <w:r w:rsidRPr="00FB0858">
        <w:rPr>
          <w:sz w:val="22"/>
          <w:szCs w:val="22"/>
        </w:rPr>
        <w:t>Work continues on reviewing the website and associated public information materials, with the latest updated content being drafted to reflect the State Government’s planning reforms including Activity Centre programs and how they impact Yarra. Efforts to find efficiencies in processes are having a positive impact on decision timeframes. In the first half of 2026, decision timeframes have improved, with 63% of decisions made within statutory timeframes, compared to 45% of decisions made within statutory timeframes in 2025.  </w:t>
      </w:r>
    </w:p>
    <w:p w14:paraId="215E5FD7" w14:textId="77777777" w:rsidR="002C66C1" w:rsidRPr="00FB0858" w:rsidRDefault="002C66C1" w:rsidP="002C66C1">
      <w:pPr>
        <w:rPr>
          <w:sz w:val="22"/>
          <w:szCs w:val="22"/>
          <w:lang w:val="en-AU"/>
        </w:rPr>
      </w:pPr>
      <w:r w:rsidRPr="00FB0858">
        <w:rPr>
          <w:sz w:val="22"/>
          <w:szCs w:val="22"/>
          <w:lang w:val="en-AU"/>
        </w:rPr>
        <w:br/>
      </w:r>
    </w:p>
    <w:p w14:paraId="3C8F8EA7" w14:textId="77777777" w:rsidR="002C66C1" w:rsidRPr="00FB0858" w:rsidRDefault="002C66C1" w:rsidP="00D84758">
      <w:pPr>
        <w:pStyle w:val="Heading3"/>
        <w:rPr>
          <w:color w:val="auto"/>
          <w:lang w:val="en-AU"/>
        </w:rPr>
      </w:pPr>
      <w:bookmarkStart w:id="50" w:name="_Toc239069300"/>
      <w:r w:rsidRPr="00FB0858">
        <w:rPr>
          <w:color w:val="auto"/>
          <w:lang w:val="en-AU"/>
        </w:rPr>
        <w:lastRenderedPageBreak/>
        <w:t>Action Title: 3.2.3.1 New Economic Development Strategy</w:t>
      </w:r>
      <w:r w:rsidRPr="00FB0858">
        <w:rPr>
          <w:rFonts w:ascii="Arial" w:hAnsi="Arial" w:cs="Arial"/>
          <w:color w:val="auto"/>
          <w:lang w:val="en-AU"/>
        </w:rPr>
        <w:t> </w:t>
      </w:r>
      <w:bookmarkEnd w:id="50"/>
      <w:r w:rsidRPr="00FB0858">
        <w:rPr>
          <w:color w:val="auto"/>
          <w:lang w:val="en-AU"/>
        </w:rPr>
        <w:t> </w:t>
      </w:r>
    </w:p>
    <w:p w14:paraId="6A606472"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0EFA6A12"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7C3E34C"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0F39B45"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w:t>
      </w:r>
    </w:p>
    <w:p w14:paraId="4C989CE7" w14:textId="77777777" w:rsidR="002C66C1" w:rsidRPr="00FB0858" w:rsidRDefault="002C66C1" w:rsidP="002C66C1">
      <w:pPr>
        <w:rPr>
          <w:sz w:val="22"/>
          <w:szCs w:val="22"/>
          <w:lang w:val="en-AU"/>
        </w:rPr>
      </w:pPr>
      <w:r w:rsidRPr="00FB0858">
        <w:rPr>
          <w:sz w:val="22"/>
          <w:szCs w:val="22"/>
          <w:lang w:val="en-AU"/>
        </w:rPr>
        <w:t> </w:t>
      </w:r>
      <w:r w:rsidRPr="00FB0858">
        <w:rPr>
          <w:sz w:val="22"/>
          <w:szCs w:val="22"/>
        </w:rPr>
        <w:t>The draft Economic Development Strategy was placed on public exhibition in May 2026, with a variety of engagement activities provided, including direct engagement with the Business Advisory Committee, Your Say Yarra online community survey, online industry workshops, two drop-in sessions and more. Feedback has been considered and the final strategy will be presented at the August Council meeting for endorsement. </w:t>
      </w:r>
      <w:r w:rsidRPr="00FB0858">
        <w:rPr>
          <w:sz w:val="22"/>
          <w:szCs w:val="22"/>
        </w:rPr>
        <w:br/>
      </w:r>
    </w:p>
    <w:p w14:paraId="15C8270F" w14:textId="77777777" w:rsidR="002C66C1" w:rsidRPr="00FB0858" w:rsidRDefault="002C66C1" w:rsidP="002C66C1">
      <w:pPr>
        <w:rPr>
          <w:sz w:val="22"/>
          <w:szCs w:val="22"/>
          <w:lang w:val="en-AU"/>
        </w:rPr>
      </w:pPr>
      <w:r w:rsidRPr="00FB0858">
        <w:rPr>
          <w:sz w:val="22"/>
          <w:szCs w:val="22"/>
          <w:lang w:val="en-AU"/>
        </w:rPr>
        <w:t> </w:t>
      </w:r>
    </w:p>
    <w:p w14:paraId="3A8F1575" w14:textId="77777777" w:rsidR="002C66C1" w:rsidRPr="00312A58" w:rsidRDefault="002C66C1" w:rsidP="00D84758">
      <w:pPr>
        <w:pStyle w:val="Heading3"/>
        <w:rPr>
          <w:b/>
          <w:bCs/>
          <w:color w:val="auto"/>
          <w:sz w:val="22"/>
          <w:szCs w:val="22"/>
          <w:lang w:val="en-AU"/>
        </w:rPr>
      </w:pPr>
      <w:bookmarkStart w:id="51" w:name="_Toc239069301"/>
      <w:r w:rsidRPr="00312A58">
        <w:rPr>
          <w:rStyle w:val="Heading2Char"/>
          <w:b w:val="0"/>
          <w:bCs/>
          <w:color w:val="auto"/>
          <w:lang w:val="en-AU"/>
        </w:rPr>
        <w:t>Action Title: 3.2.3.2 Urban Renewal Strategy for Victoria Street</w:t>
      </w:r>
      <w:r w:rsidRPr="00312A58">
        <w:rPr>
          <w:rStyle w:val="Heading2Char"/>
          <w:rFonts w:ascii="Arial" w:hAnsi="Arial" w:cs="Arial"/>
          <w:b w:val="0"/>
          <w:bCs/>
          <w:color w:val="auto"/>
          <w:lang w:val="en-AU"/>
        </w:rPr>
        <w:t>  </w:t>
      </w:r>
      <w:bookmarkEnd w:id="51"/>
      <w:r w:rsidRPr="00312A58">
        <w:rPr>
          <w:b/>
          <w:bCs/>
          <w:color w:val="auto"/>
          <w:sz w:val="22"/>
          <w:szCs w:val="22"/>
          <w:lang w:val="en-AU"/>
        </w:rPr>
        <w:t> </w:t>
      </w:r>
    </w:p>
    <w:p w14:paraId="1E370D63"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41094750"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97%</w:t>
      </w:r>
      <w:r w:rsidRPr="00FB0858">
        <w:rPr>
          <w:rFonts w:ascii="Arial" w:hAnsi="Arial" w:cs="Arial"/>
          <w:sz w:val="22"/>
          <w:szCs w:val="22"/>
          <w:lang w:val="en-AU"/>
        </w:rPr>
        <w:t> </w:t>
      </w:r>
      <w:r w:rsidRPr="00FB0858">
        <w:rPr>
          <w:rFonts w:ascii="Aptos" w:hAnsi="Aptos" w:cs="Aptos"/>
          <w:sz w:val="22"/>
          <w:szCs w:val="22"/>
          <w:lang w:val="en-AU"/>
        </w:rPr>
        <w:t> </w:t>
      </w:r>
    </w:p>
    <w:p w14:paraId="1C019252"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0357077E"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A</w:t>
      </w:r>
      <w:r w:rsidRPr="00FB0858">
        <w:rPr>
          <w:sz w:val="22"/>
          <w:szCs w:val="22"/>
        </w:rPr>
        <w:t>t the 12 May 2026 Council meeting, Council approved a draft Victoria Street Revitalisation Plan to go on public exhibition for community feedback. The draft Plan aligned with the key milestones and actions outlined in the April 2025 resolution by engaging with key stakeholders, seeking expert advice and incorporating the ideas of the Community Reference Group (CRG) and the broader community.</w:t>
      </w:r>
    </w:p>
    <w:p w14:paraId="3CC72CFD" w14:textId="77777777" w:rsidR="002C66C1" w:rsidRPr="00FB0858" w:rsidRDefault="002C66C1" w:rsidP="002C66C1">
      <w:pPr>
        <w:rPr>
          <w:sz w:val="22"/>
          <w:szCs w:val="22"/>
          <w:lang w:val="en-AU"/>
        </w:rPr>
      </w:pPr>
      <w:r w:rsidRPr="00FB0858">
        <w:rPr>
          <w:sz w:val="22"/>
          <w:szCs w:val="22"/>
          <w:lang w:val="en-AU"/>
        </w:rPr>
        <w:t> </w:t>
      </w:r>
    </w:p>
    <w:p w14:paraId="4015B2F0" w14:textId="77777777" w:rsidR="002C66C1" w:rsidRPr="00FB0858" w:rsidRDefault="002C66C1" w:rsidP="002C66C1">
      <w:pPr>
        <w:rPr>
          <w:sz w:val="22"/>
          <w:szCs w:val="22"/>
          <w:lang w:val="en-AU"/>
        </w:rPr>
      </w:pPr>
      <w:r w:rsidRPr="00FB0858">
        <w:rPr>
          <w:sz w:val="22"/>
          <w:szCs w:val="22"/>
          <w:lang w:val="en-AU"/>
        </w:rPr>
        <w:t> </w:t>
      </w:r>
    </w:p>
    <w:p w14:paraId="1B7E708A" w14:textId="77777777" w:rsidR="002C66C1" w:rsidRPr="00FB0858" w:rsidRDefault="002C66C1" w:rsidP="002C66C1">
      <w:pPr>
        <w:rPr>
          <w:sz w:val="22"/>
          <w:szCs w:val="22"/>
          <w:lang w:val="en-AU"/>
        </w:rPr>
      </w:pPr>
    </w:p>
    <w:p w14:paraId="5CB01F52" w14:textId="77777777" w:rsidR="002C66C1" w:rsidRPr="00FB0858" w:rsidRDefault="002C66C1" w:rsidP="002C66C1">
      <w:pPr>
        <w:rPr>
          <w:sz w:val="22"/>
          <w:szCs w:val="22"/>
          <w:lang w:val="en-AU"/>
        </w:rPr>
      </w:pPr>
    </w:p>
    <w:p w14:paraId="6BAE67AD" w14:textId="77777777" w:rsidR="002C66C1" w:rsidRPr="00FB0858" w:rsidRDefault="002C66C1" w:rsidP="002C66C1">
      <w:pPr>
        <w:rPr>
          <w:sz w:val="22"/>
          <w:szCs w:val="22"/>
          <w:lang w:val="en-AU"/>
        </w:rPr>
      </w:pPr>
    </w:p>
    <w:p w14:paraId="1CCC3E5A" w14:textId="77777777" w:rsidR="002C66C1" w:rsidRPr="00FB0858" w:rsidRDefault="002C66C1" w:rsidP="002C66C1">
      <w:pPr>
        <w:rPr>
          <w:sz w:val="22"/>
          <w:szCs w:val="22"/>
          <w:lang w:val="en-AU"/>
        </w:rPr>
      </w:pPr>
    </w:p>
    <w:p w14:paraId="6280C8C0" w14:textId="77777777" w:rsidR="002C66C1" w:rsidRPr="00FB0858" w:rsidRDefault="002C66C1" w:rsidP="002C66C1">
      <w:pPr>
        <w:rPr>
          <w:sz w:val="22"/>
          <w:szCs w:val="22"/>
          <w:lang w:val="en-AU"/>
        </w:rPr>
      </w:pPr>
    </w:p>
    <w:p w14:paraId="01A26796" w14:textId="77777777" w:rsidR="002C66C1" w:rsidRPr="00FB0858" w:rsidRDefault="002C66C1" w:rsidP="002C66C1">
      <w:pPr>
        <w:rPr>
          <w:sz w:val="22"/>
          <w:szCs w:val="22"/>
          <w:lang w:val="en-AU"/>
        </w:rPr>
      </w:pPr>
    </w:p>
    <w:p w14:paraId="4E6CA64E" w14:textId="77777777" w:rsidR="002C66C1" w:rsidRPr="00FB0858" w:rsidRDefault="002C66C1" w:rsidP="00D84758">
      <w:pPr>
        <w:pStyle w:val="Heading2"/>
        <w:rPr>
          <w:color w:val="auto"/>
          <w:lang w:val="en-AU"/>
        </w:rPr>
      </w:pPr>
      <w:bookmarkStart w:id="52" w:name="_Toc239069302"/>
      <w:r w:rsidRPr="00FB0858">
        <w:rPr>
          <w:color w:val="auto"/>
          <w:lang w:val="en-AU"/>
        </w:rPr>
        <w:lastRenderedPageBreak/>
        <w:t>Running the City</w:t>
      </w:r>
      <w:r w:rsidRPr="00FB0858">
        <w:rPr>
          <w:rFonts w:ascii="Arial" w:hAnsi="Arial" w:cs="Arial"/>
          <w:color w:val="auto"/>
          <w:lang w:val="en-AU"/>
        </w:rPr>
        <w:t>  </w:t>
      </w:r>
      <w:bookmarkEnd w:id="52"/>
      <w:r w:rsidRPr="00FB0858">
        <w:rPr>
          <w:color w:val="auto"/>
          <w:lang w:val="en-AU"/>
        </w:rPr>
        <w:t> </w:t>
      </w:r>
    </w:p>
    <w:p w14:paraId="3934DCBF" w14:textId="77777777" w:rsidR="002C66C1" w:rsidRPr="00FB0858" w:rsidRDefault="002C66C1" w:rsidP="00D84758">
      <w:pPr>
        <w:pStyle w:val="Heading3"/>
        <w:rPr>
          <w:color w:val="auto"/>
          <w:lang w:val="en-AU"/>
        </w:rPr>
      </w:pPr>
      <w:bookmarkStart w:id="53" w:name="_Toc239069303"/>
      <w:r w:rsidRPr="00FB0858">
        <w:rPr>
          <w:color w:val="auto"/>
          <w:lang w:val="en-AU"/>
        </w:rPr>
        <w:t>Action Title: 4.1.1.1 Implement recommendations from the Financial Sustainability Strategy</w:t>
      </w:r>
      <w:r w:rsidRPr="00FB0858">
        <w:rPr>
          <w:rFonts w:ascii="Arial" w:hAnsi="Arial" w:cs="Arial"/>
          <w:color w:val="auto"/>
          <w:lang w:val="en-AU"/>
        </w:rPr>
        <w:t> </w:t>
      </w:r>
      <w:bookmarkEnd w:id="53"/>
      <w:r w:rsidRPr="00FB0858">
        <w:rPr>
          <w:color w:val="auto"/>
          <w:lang w:val="en-AU"/>
        </w:rPr>
        <w:t> </w:t>
      </w:r>
    </w:p>
    <w:p w14:paraId="3C056B98"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36FD88C0"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93%</w:t>
      </w:r>
      <w:r w:rsidRPr="00FB0858">
        <w:rPr>
          <w:rFonts w:ascii="Arial" w:hAnsi="Arial" w:cs="Arial"/>
          <w:sz w:val="22"/>
          <w:szCs w:val="22"/>
          <w:lang w:val="en-AU"/>
        </w:rPr>
        <w:t> </w:t>
      </w:r>
      <w:r w:rsidRPr="00FB0858">
        <w:rPr>
          <w:rFonts w:ascii="Aptos" w:hAnsi="Aptos" w:cs="Aptos"/>
          <w:sz w:val="22"/>
          <w:szCs w:val="22"/>
          <w:lang w:val="en-AU"/>
        </w:rPr>
        <w:t> </w:t>
      </w:r>
    </w:p>
    <w:p w14:paraId="3774021F"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88226F7"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xml:space="preserve"> A Procurement Policy is essential as it sets the principles and processes to ensure all purchasing is conducted legally, transparently and aligned with Yarra’s long term social, environmental and economic goals with value for money at the core. Council is currently reviewing the adequacy of its procurement settings to ensure they best reflect strategic direction for annual procurement. This review remains on track.  </w:t>
      </w:r>
    </w:p>
    <w:p w14:paraId="341DCB6A" w14:textId="77777777" w:rsidR="002C66C1" w:rsidRPr="00FB0858" w:rsidRDefault="002C66C1" w:rsidP="002C66C1">
      <w:pPr>
        <w:rPr>
          <w:sz w:val="22"/>
          <w:szCs w:val="22"/>
          <w:lang w:val="en-AU"/>
        </w:rPr>
      </w:pPr>
      <w:r w:rsidRPr="00FB0858">
        <w:rPr>
          <w:sz w:val="22"/>
          <w:szCs w:val="22"/>
          <w:lang w:val="en-AU"/>
        </w:rPr>
        <w:t xml:space="preserve">The Financial Sustainability Advisory Committee has met twice since its appointment and is currently progressing its review of the Financial Sustainability Strategy which is well underway.  </w:t>
      </w:r>
    </w:p>
    <w:p w14:paraId="76117ABF" w14:textId="77777777" w:rsidR="002C66C1" w:rsidRPr="00FB0858" w:rsidRDefault="002C66C1" w:rsidP="002C66C1">
      <w:pPr>
        <w:rPr>
          <w:sz w:val="22"/>
          <w:szCs w:val="22"/>
          <w:lang w:val="en-AU"/>
        </w:rPr>
      </w:pPr>
      <w:r w:rsidRPr="00FB0858">
        <w:rPr>
          <w:sz w:val="22"/>
          <w:szCs w:val="22"/>
          <w:lang w:val="en-AU"/>
        </w:rPr>
        <w:t>Draft development of the 2026/27 Budget and Financial Plan is underway and progressing on schedule, with community engagement insights to be incorporated into the final budget.</w:t>
      </w:r>
    </w:p>
    <w:p w14:paraId="179ED80B" w14:textId="77777777" w:rsidR="002C66C1" w:rsidRPr="00FB0858" w:rsidRDefault="002C66C1" w:rsidP="002C66C1">
      <w:pPr>
        <w:rPr>
          <w:sz w:val="22"/>
          <w:szCs w:val="22"/>
          <w:lang w:val="en-AU"/>
        </w:rPr>
      </w:pPr>
      <w:r w:rsidRPr="00FB0858">
        <w:rPr>
          <w:sz w:val="22"/>
          <w:szCs w:val="22"/>
          <w:lang w:val="en-AU"/>
        </w:rPr>
        <w:t> </w:t>
      </w:r>
    </w:p>
    <w:p w14:paraId="43D2CBC7" w14:textId="77777777" w:rsidR="002C66C1" w:rsidRPr="00FB0858" w:rsidRDefault="002C66C1" w:rsidP="00D84758">
      <w:pPr>
        <w:pStyle w:val="Heading3"/>
        <w:rPr>
          <w:color w:val="auto"/>
          <w:lang w:val="en-AU"/>
        </w:rPr>
      </w:pPr>
      <w:bookmarkStart w:id="54" w:name="_Toc239069304"/>
      <w:r w:rsidRPr="00FB0858">
        <w:rPr>
          <w:color w:val="auto"/>
          <w:lang w:val="en-AU"/>
        </w:rPr>
        <w:t>Action Title: 4.1.2.1 Local Law Review</w:t>
      </w:r>
      <w:r w:rsidRPr="00FB0858">
        <w:rPr>
          <w:rFonts w:ascii="Arial" w:hAnsi="Arial" w:cs="Arial"/>
          <w:color w:val="auto"/>
          <w:lang w:val="en-AU"/>
        </w:rPr>
        <w:t> </w:t>
      </w:r>
      <w:bookmarkEnd w:id="54"/>
      <w:r w:rsidRPr="00FB0858">
        <w:rPr>
          <w:color w:val="auto"/>
          <w:lang w:val="en-AU"/>
        </w:rPr>
        <w:t> </w:t>
      </w:r>
    </w:p>
    <w:p w14:paraId="08E06A76"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Completed – Green</w:t>
      </w:r>
      <w:r w:rsidRPr="00FB0858">
        <w:rPr>
          <w:rFonts w:ascii="Arial" w:hAnsi="Arial" w:cs="Arial"/>
          <w:sz w:val="22"/>
          <w:szCs w:val="22"/>
          <w:lang w:val="en-AU"/>
        </w:rPr>
        <w:t> </w:t>
      </w:r>
      <w:r w:rsidRPr="00FB0858">
        <w:rPr>
          <w:rFonts w:ascii="Aptos" w:hAnsi="Aptos" w:cs="Aptos"/>
          <w:sz w:val="22"/>
          <w:szCs w:val="22"/>
          <w:lang w:val="en-AU"/>
        </w:rPr>
        <w:t> </w:t>
      </w:r>
    </w:p>
    <w:p w14:paraId="2460EA30"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5050B8E"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1D991171"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r w:rsidRPr="00FB0858">
        <w:rPr>
          <w:sz w:val="22"/>
          <w:szCs w:val="22"/>
        </w:rPr>
        <w:t>The new draft Community Local Law was adopted by Council on 9 June 2026 with an alternative motion following stage two engagement. </w:t>
      </w:r>
      <w:r w:rsidRPr="00FB0858">
        <w:rPr>
          <w:sz w:val="22"/>
          <w:szCs w:val="22"/>
        </w:rPr>
        <w:br/>
        <w:t>The Community Local Law has now been adopted, and work will now progress to ensure it is implemented by 1 September 2026.</w:t>
      </w:r>
    </w:p>
    <w:p w14:paraId="143EE123" w14:textId="77777777" w:rsidR="002C66C1" w:rsidRPr="00FB0858" w:rsidRDefault="002C66C1" w:rsidP="002C66C1">
      <w:pPr>
        <w:rPr>
          <w:sz w:val="22"/>
          <w:szCs w:val="22"/>
          <w:lang w:val="en-AU"/>
        </w:rPr>
      </w:pPr>
      <w:r w:rsidRPr="00FB0858">
        <w:rPr>
          <w:sz w:val="22"/>
          <w:szCs w:val="22"/>
          <w:lang w:val="en-AU"/>
        </w:rPr>
        <w:t> </w:t>
      </w:r>
    </w:p>
    <w:p w14:paraId="4B4FC153" w14:textId="77777777" w:rsidR="002C66C1" w:rsidRPr="00FB0858" w:rsidRDefault="002C66C1" w:rsidP="00D84758">
      <w:pPr>
        <w:pStyle w:val="Heading3"/>
        <w:rPr>
          <w:color w:val="auto"/>
          <w:lang w:val="en-AU"/>
        </w:rPr>
      </w:pPr>
      <w:bookmarkStart w:id="55" w:name="_Toc239069305"/>
      <w:r w:rsidRPr="00FB0858">
        <w:rPr>
          <w:color w:val="auto"/>
          <w:lang w:val="en-AU"/>
        </w:rPr>
        <w:t>Action Title: 4.1.3.1 Develop the Benefits Management Framework</w:t>
      </w:r>
      <w:r w:rsidRPr="00FB0858">
        <w:rPr>
          <w:rFonts w:ascii="Arial" w:hAnsi="Arial" w:cs="Arial"/>
          <w:color w:val="auto"/>
          <w:lang w:val="en-AU"/>
        </w:rPr>
        <w:t> </w:t>
      </w:r>
      <w:bookmarkEnd w:id="55"/>
      <w:r w:rsidRPr="00FB0858">
        <w:rPr>
          <w:color w:val="auto"/>
          <w:lang w:val="en-AU"/>
        </w:rPr>
        <w:t> </w:t>
      </w:r>
    </w:p>
    <w:p w14:paraId="4DB85D2D"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34DB60E3"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95%</w:t>
      </w:r>
      <w:r w:rsidRPr="00FB0858">
        <w:rPr>
          <w:rFonts w:ascii="Arial" w:hAnsi="Arial" w:cs="Arial"/>
          <w:sz w:val="22"/>
          <w:szCs w:val="22"/>
          <w:lang w:val="en-AU"/>
        </w:rPr>
        <w:t> </w:t>
      </w:r>
      <w:r w:rsidRPr="00FB0858">
        <w:rPr>
          <w:rFonts w:ascii="Aptos" w:hAnsi="Aptos" w:cs="Aptos"/>
          <w:sz w:val="22"/>
          <w:szCs w:val="22"/>
          <w:lang w:val="en-AU"/>
        </w:rPr>
        <w:t> </w:t>
      </w:r>
    </w:p>
    <w:p w14:paraId="5F20C0A0"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068AA401" w14:textId="77777777" w:rsidR="002C66C1" w:rsidRPr="00FB0858" w:rsidRDefault="002C66C1" w:rsidP="002C66C1">
      <w:pPr>
        <w:rPr>
          <w:rFonts w:ascii="Arial" w:hAnsi="Arial" w:cs="Arial"/>
          <w:sz w:val="22"/>
          <w:szCs w:val="22"/>
          <w:lang w:val="en-AU"/>
        </w:rPr>
      </w:pPr>
      <w:r w:rsidRPr="00FB0858">
        <w:rPr>
          <w:b/>
          <w:bCs/>
          <w:sz w:val="22"/>
          <w:szCs w:val="22"/>
          <w:lang w:val="en-AU"/>
        </w:rPr>
        <w:t>Action Progress Comments:</w:t>
      </w:r>
      <w:r w:rsidRPr="00FB0858">
        <w:rPr>
          <w:sz w:val="22"/>
          <w:szCs w:val="22"/>
          <w:lang w:val="en-AU"/>
        </w:rPr>
        <w:t> </w:t>
      </w:r>
      <w:r w:rsidRPr="00FB0858">
        <w:rPr>
          <w:sz w:val="22"/>
          <w:szCs w:val="22"/>
        </w:rPr>
        <w:t>There are no scheduled milestones to report for this quarter.</w:t>
      </w:r>
    </w:p>
    <w:p w14:paraId="0FC260BB" w14:textId="77777777" w:rsidR="002C66C1" w:rsidRPr="00FB0858" w:rsidRDefault="002C66C1" w:rsidP="00D84758">
      <w:pPr>
        <w:rPr>
          <w:lang w:val="en-AU"/>
        </w:rPr>
      </w:pPr>
      <w:r w:rsidRPr="00FB0858">
        <w:rPr>
          <w:lang w:val="en-AU"/>
        </w:rPr>
        <w:t> </w:t>
      </w:r>
    </w:p>
    <w:p w14:paraId="2F059969" w14:textId="77777777" w:rsidR="002C66C1" w:rsidRPr="00FB0858" w:rsidRDefault="002C66C1" w:rsidP="00D84758">
      <w:pPr>
        <w:pStyle w:val="Heading3"/>
        <w:rPr>
          <w:color w:val="auto"/>
          <w:lang w:val="en-AU"/>
        </w:rPr>
      </w:pPr>
      <w:bookmarkStart w:id="56" w:name="_Toc239069306"/>
      <w:r w:rsidRPr="00FB0858">
        <w:rPr>
          <w:color w:val="auto"/>
          <w:lang w:val="en-AU"/>
        </w:rPr>
        <w:t>Action Title: 4.2.1.1 Development of a Waste and Recycling Strategy</w:t>
      </w:r>
      <w:r w:rsidRPr="00FB0858">
        <w:rPr>
          <w:rFonts w:ascii="Arial" w:hAnsi="Arial" w:cs="Arial"/>
          <w:color w:val="auto"/>
          <w:lang w:val="en-AU"/>
        </w:rPr>
        <w:t>  </w:t>
      </w:r>
      <w:bookmarkEnd w:id="56"/>
      <w:r w:rsidRPr="00FB0858">
        <w:rPr>
          <w:color w:val="auto"/>
          <w:lang w:val="en-AU"/>
        </w:rPr>
        <w:t> </w:t>
      </w:r>
    </w:p>
    <w:p w14:paraId="04DB22D2"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w:t>
      </w:r>
      <w:r w:rsidRPr="00FB0858">
        <w:rPr>
          <w:rFonts w:ascii="Arial" w:hAnsi="Arial" w:cs="Arial"/>
          <w:sz w:val="22"/>
          <w:szCs w:val="22"/>
          <w:lang w:val="en-AU"/>
        </w:rPr>
        <w:t> </w:t>
      </w:r>
      <w:r w:rsidRPr="00FB0858">
        <w:rPr>
          <w:rFonts w:ascii="Aptos" w:hAnsi="Aptos" w:cs="Aptos"/>
          <w:sz w:val="22"/>
          <w:szCs w:val="22"/>
          <w:lang w:val="en-AU"/>
        </w:rPr>
        <w:t> </w:t>
      </w:r>
    </w:p>
    <w:p w14:paraId="65D38550" w14:textId="77777777" w:rsidR="002C66C1" w:rsidRPr="00FB0858" w:rsidRDefault="002C66C1" w:rsidP="002C66C1">
      <w:pPr>
        <w:rPr>
          <w:sz w:val="22"/>
          <w:szCs w:val="22"/>
          <w:lang w:val="en-AU"/>
        </w:rPr>
      </w:pPr>
      <w:r w:rsidRPr="00FB0858">
        <w:rPr>
          <w:b/>
          <w:bCs/>
          <w:sz w:val="22"/>
          <w:szCs w:val="22"/>
          <w:lang w:val="en-AU"/>
        </w:rPr>
        <w:lastRenderedPageBreak/>
        <w:t>Completion Percentage:</w:t>
      </w:r>
      <w:r w:rsidRPr="00FB0858">
        <w:rPr>
          <w:rFonts w:ascii="Arial" w:hAnsi="Arial" w:cs="Arial"/>
          <w:sz w:val="22"/>
          <w:szCs w:val="22"/>
          <w:lang w:val="en-AU"/>
        </w:rPr>
        <w:t> </w:t>
      </w:r>
      <w:r w:rsidRPr="00FB0858">
        <w:rPr>
          <w:sz w:val="22"/>
          <w:szCs w:val="22"/>
          <w:lang w:val="en-AU"/>
        </w:rPr>
        <w:t>90%</w:t>
      </w:r>
      <w:r w:rsidRPr="00FB0858">
        <w:rPr>
          <w:rFonts w:ascii="Arial" w:hAnsi="Arial" w:cs="Arial"/>
          <w:sz w:val="22"/>
          <w:szCs w:val="22"/>
          <w:lang w:val="en-AU"/>
        </w:rPr>
        <w:t> </w:t>
      </w:r>
      <w:r w:rsidRPr="00FB0858">
        <w:rPr>
          <w:rFonts w:ascii="Aptos" w:hAnsi="Aptos" w:cs="Aptos"/>
          <w:sz w:val="22"/>
          <w:szCs w:val="22"/>
          <w:lang w:val="en-AU"/>
        </w:rPr>
        <w:t> </w:t>
      </w:r>
    </w:p>
    <w:p w14:paraId="7EAE42A6"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7E3FCC6B"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w:t>
      </w:r>
    </w:p>
    <w:p w14:paraId="70921749" w14:textId="77777777" w:rsidR="002C66C1" w:rsidRPr="00FB0858" w:rsidRDefault="002C66C1" w:rsidP="002C66C1">
      <w:pPr>
        <w:rPr>
          <w:sz w:val="22"/>
          <w:szCs w:val="22"/>
          <w:lang w:val="en-AU"/>
        </w:rPr>
      </w:pPr>
      <w:r w:rsidRPr="00FB0858">
        <w:rPr>
          <w:sz w:val="22"/>
          <w:szCs w:val="22"/>
        </w:rPr>
        <w:t> The draft strategy was presented to Council and released for a second stage of community consultation in June 2026. Following the consultation period, officers will review the community feedback and make any necessary amendments to the draft strategy to ensure it reflects the views and priorities of the community. Council will be asked to adopt the final strategy later in 2026.</w:t>
      </w:r>
      <w:r w:rsidRPr="00FB0858">
        <w:rPr>
          <w:rFonts w:ascii="Calibri" w:eastAsia="Calibri" w:hAnsi="Calibri"/>
        </w:rPr>
        <w:t xml:space="preserve"> </w:t>
      </w:r>
      <w:r w:rsidRPr="00FB0858">
        <w:rPr>
          <w:rFonts w:ascii="Calibri" w:eastAsia="Calibri" w:hAnsi="Calibri"/>
        </w:rPr>
        <w:br/>
      </w:r>
    </w:p>
    <w:p w14:paraId="2F943372" w14:textId="77777777" w:rsidR="002C66C1" w:rsidRPr="00FB0858" w:rsidRDefault="002C66C1" w:rsidP="002C66C1">
      <w:pPr>
        <w:rPr>
          <w:sz w:val="22"/>
          <w:szCs w:val="22"/>
          <w:lang w:val="en-AU"/>
        </w:rPr>
      </w:pPr>
      <w:r w:rsidRPr="00FB0858">
        <w:rPr>
          <w:sz w:val="22"/>
          <w:szCs w:val="22"/>
          <w:lang w:val="en-AU"/>
        </w:rPr>
        <w:t> </w:t>
      </w:r>
    </w:p>
    <w:p w14:paraId="638673DB" w14:textId="77777777" w:rsidR="002C66C1" w:rsidRPr="00FB0858" w:rsidRDefault="002C66C1" w:rsidP="00D84758">
      <w:pPr>
        <w:pStyle w:val="Heading3"/>
        <w:rPr>
          <w:color w:val="auto"/>
          <w:lang w:val="en-AU"/>
        </w:rPr>
      </w:pPr>
      <w:bookmarkStart w:id="57" w:name="_Toc239069307"/>
      <w:r w:rsidRPr="00FB0858">
        <w:rPr>
          <w:color w:val="auto"/>
          <w:lang w:val="en-AU"/>
        </w:rPr>
        <w:t>Action Title: 4.3.1.1 Implement the Yana</w:t>
      </w:r>
      <w:r w:rsidRPr="00FB0858">
        <w:rPr>
          <w:rFonts w:ascii="Arial" w:hAnsi="Arial" w:cs="Arial"/>
          <w:color w:val="auto"/>
          <w:lang w:val="en-AU"/>
        </w:rPr>
        <w:t> </w:t>
      </w:r>
      <w:r w:rsidRPr="00FB0858">
        <w:rPr>
          <w:color w:val="auto"/>
          <w:lang w:val="en-AU"/>
        </w:rPr>
        <w:t>Ngargna</w:t>
      </w:r>
      <w:r w:rsidRPr="00FB0858">
        <w:rPr>
          <w:rFonts w:ascii="Arial" w:hAnsi="Arial" w:cs="Arial"/>
          <w:color w:val="auto"/>
          <w:lang w:val="en-AU"/>
        </w:rPr>
        <w:t> </w:t>
      </w:r>
      <w:r w:rsidRPr="00FB0858">
        <w:rPr>
          <w:color w:val="auto"/>
          <w:lang w:val="en-AU"/>
        </w:rPr>
        <w:t>Policy and increase and strengthen partnerships with Aboriginal Controlled organisations</w:t>
      </w:r>
      <w:r w:rsidRPr="00FB0858">
        <w:rPr>
          <w:rFonts w:ascii="Arial" w:hAnsi="Arial" w:cs="Arial"/>
          <w:color w:val="auto"/>
          <w:lang w:val="en-AU"/>
        </w:rPr>
        <w:t> </w:t>
      </w:r>
      <w:bookmarkEnd w:id="57"/>
      <w:r w:rsidRPr="00FB0858">
        <w:rPr>
          <w:color w:val="auto"/>
          <w:lang w:val="en-AU"/>
        </w:rPr>
        <w:t> </w:t>
      </w:r>
    </w:p>
    <w:p w14:paraId="3817716D"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Green </w:t>
      </w:r>
    </w:p>
    <w:p w14:paraId="76672668"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95%</w:t>
      </w:r>
      <w:r w:rsidRPr="00FB0858">
        <w:rPr>
          <w:rFonts w:ascii="Arial" w:hAnsi="Arial" w:cs="Arial"/>
          <w:sz w:val="22"/>
          <w:szCs w:val="22"/>
          <w:lang w:val="en-AU"/>
        </w:rPr>
        <w:t> </w:t>
      </w:r>
      <w:r w:rsidRPr="00FB0858">
        <w:rPr>
          <w:rFonts w:ascii="Aptos" w:hAnsi="Aptos" w:cs="Aptos"/>
          <w:sz w:val="22"/>
          <w:szCs w:val="22"/>
          <w:lang w:val="en-AU"/>
        </w:rPr>
        <w:t> </w:t>
      </w:r>
    </w:p>
    <w:p w14:paraId="6E394C61"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273414F5"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xml:space="preserve">: </w:t>
      </w:r>
      <w:r w:rsidRPr="00FB0858">
        <w:rPr>
          <w:sz w:val="22"/>
          <w:szCs w:val="22"/>
        </w:rPr>
        <w:t>Delivery of the emerging Yana Ngargna Policy framework has taken longer than planned, with targeted engagement paused based on feedback. Targeted engagement is set to resume in Quarter 1 2026. Engagement continued with Wurundjeri on the Whole of Country Plan 2025-2035, Yana Ngargna Advisory Committee advice was sought on the Council’s policy framework, Leaps and Bounds, NAIDOC, grants and Sorry Day planning; Walk for Truth support; Sorry Day delivery; and VACCHO Cultural Festival planning.</w:t>
      </w:r>
    </w:p>
    <w:p w14:paraId="1414CE41" w14:textId="77777777" w:rsidR="002C66C1" w:rsidRPr="00FB0858" w:rsidRDefault="002C66C1" w:rsidP="002C66C1">
      <w:pPr>
        <w:rPr>
          <w:sz w:val="22"/>
          <w:szCs w:val="22"/>
          <w:lang w:val="en-AU"/>
        </w:rPr>
      </w:pPr>
      <w:r w:rsidRPr="00FB0858">
        <w:rPr>
          <w:sz w:val="22"/>
          <w:szCs w:val="22"/>
          <w:lang w:val="en-AU"/>
        </w:rPr>
        <w:t> </w:t>
      </w:r>
    </w:p>
    <w:p w14:paraId="7D393F85" w14:textId="77777777" w:rsidR="002C66C1" w:rsidRPr="00FB0858" w:rsidRDefault="002C66C1" w:rsidP="00D84758">
      <w:pPr>
        <w:pStyle w:val="Heading3"/>
        <w:rPr>
          <w:color w:val="auto"/>
          <w:lang w:val="en-AU"/>
        </w:rPr>
      </w:pPr>
      <w:bookmarkStart w:id="58" w:name="_Toc239069308"/>
      <w:r w:rsidRPr="00FB0858">
        <w:rPr>
          <w:color w:val="auto"/>
          <w:lang w:val="en-AU"/>
        </w:rPr>
        <w:t>Action Title: 4.5.1.1 Commence implementation of an Enterprise Resource Planning technology system</w:t>
      </w:r>
      <w:r w:rsidRPr="00FB0858">
        <w:rPr>
          <w:rFonts w:ascii="Arial" w:hAnsi="Arial" w:cs="Arial"/>
          <w:color w:val="auto"/>
          <w:lang w:val="en-AU"/>
        </w:rPr>
        <w:t> </w:t>
      </w:r>
      <w:bookmarkEnd w:id="58"/>
      <w:r w:rsidRPr="00FB0858">
        <w:rPr>
          <w:color w:val="auto"/>
          <w:lang w:val="en-AU"/>
        </w:rPr>
        <w:t> </w:t>
      </w:r>
    </w:p>
    <w:p w14:paraId="1846BC18"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Amber</w:t>
      </w:r>
      <w:r w:rsidRPr="00FB0858">
        <w:rPr>
          <w:rFonts w:ascii="Arial" w:hAnsi="Arial" w:cs="Arial"/>
          <w:sz w:val="22"/>
          <w:szCs w:val="22"/>
          <w:lang w:val="en-AU"/>
        </w:rPr>
        <w:t> </w:t>
      </w:r>
      <w:r w:rsidRPr="00FB0858">
        <w:rPr>
          <w:rFonts w:ascii="Aptos" w:hAnsi="Aptos" w:cs="Aptos"/>
          <w:sz w:val="22"/>
          <w:szCs w:val="22"/>
          <w:lang w:val="en-AU"/>
        </w:rPr>
        <w:t> </w:t>
      </w:r>
    </w:p>
    <w:p w14:paraId="6CAA920C"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96%</w:t>
      </w:r>
      <w:r w:rsidRPr="00FB0858">
        <w:rPr>
          <w:rFonts w:ascii="Arial" w:hAnsi="Arial" w:cs="Arial"/>
          <w:sz w:val="22"/>
          <w:szCs w:val="22"/>
          <w:lang w:val="en-AU"/>
        </w:rPr>
        <w:t> </w:t>
      </w:r>
      <w:r w:rsidRPr="00FB0858">
        <w:rPr>
          <w:rFonts w:ascii="Aptos" w:hAnsi="Aptos" w:cs="Aptos"/>
          <w:sz w:val="22"/>
          <w:szCs w:val="22"/>
          <w:lang w:val="en-AU"/>
        </w:rPr>
        <w:t> </w:t>
      </w:r>
    </w:p>
    <w:p w14:paraId="66B1D270"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4EE30B19"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sz w:val="22"/>
          <w:szCs w:val="22"/>
          <w:lang w:val="en-AU"/>
        </w:rPr>
        <w:t> The Program Release One is tracking on time and to budget allocations. The delivery phase of the project has commenced, tracking to go live at the end of February 2027.</w:t>
      </w:r>
    </w:p>
    <w:p w14:paraId="772D93F2" w14:textId="77777777" w:rsidR="002C66C1" w:rsidRPr="00FB0858" w:rsidRDefault="002C66C1" w:rsidP="002C66C1">
      <w:pPr>
        <w:rPr>
          <w:sz w:val="22"/>
          <w:szCs w:val="22"/>
          <w:lang w:val="en-AU"/>
        </w:rPr>
      </w:pPr>
      <w:r w:rsidRPr="00FB0858">
        <w:rPr>
          <w:sz w:val="22"/>
          <w:szCs w:val="22"/>
          <w:lang w:val="en-AU"/>
        </w:rPr>
        <w:t> </w:t>
      </w:r>
    </w:p>
    <w:p w14:paraId="2A91B143" w14:textId="77777777" w:rsidR="002C66C1" w:rsidRPr="00FB0858" w:rsidRDefault="002C66C1" w:rsidP="002C66C1">
      <w:pPr>
        <w:rPr>
          <w:sz w:val="22"/>
          <w:szCs w:val="22"/>
          <w:lang w:val="en-AU"/>
        </w:rPr>
      </w:pPr>
      <w:r w:rsidRPr="00FB0858">
        <w:rPr>
          <w:sz w:val="22"/>
          <w:szCs w:val="22"/>
          <w:lang w:val="en-AU"/>
        </w:rPr>
        <w:t> </w:t>
      </w:r>
    </w:p>
    <w:p w14:paraId="324A250B" w14:textId="77777777" w:rsidR="002C66C1" w:rsidRPr="00FB0858" w:rsidRDefault="002C66C1" w:rsidP="002C66C1">
      <w:pPr>
        <w:rPr>
          <w:sz w:val="22"/>
          <w:szCs w:val="22"/>
          <w:lang w:val="en-AU"/>
        </w:rPr>
      </w:pPr>
      <w:r w:rsidRPr="00FB0858">
        <w:rPr>
          <w:sz w:val="22"/>
          <w:szCs w:val="22"/>
          <w:lang w:val="en-AU"/>
        </w:rPr>
        <w:t> </w:t>
      </w:r>
    </w:p>
    <w:p w14:paraId="617BD855" w14:textId="77777777" w:rsidR="002C66C1" w:rsidRPr="00FB0858" w:rsidRDefault="002C66C1" w:rsidP="00D84758">
      <w:pPr>
        <w:pStyle w:val="Heading3"/>
        <w:rPr>
          <w:color w:val="auto"/>
          <w:lang w:val="en-AU"/>
        </w:rPr>
      </w:pPr>
      <w:bookmarkStart w:id="59" w:name="_Toc239069309"/>
      <w:r w:rsidRPr="00FB0858">
        <w:rPr>
          <w:color w:val="auto"/>
          <w:lang w:val="en-AU"/>
        </w:rPr>
        <w:lastRenderedPageBreak/>
        <w:t>Action Title: 4.5.1.2</w:t>
      </w:r>
      <w:r w:rsidRPr="00FB0858">
        <w:rPr>
          <w:rFonts w:ascii="Arial" w:hAnsi="Arial" w:cs="Arial"/>
          <w:color w:val="auto"/>
          <w:lang w:val="en-AU"/>
        </w:rPr>
        <w:t> </w:t>
      </w:r>
      <w:r w:rsidRPr="00FB0858">
        <w:rPr>
          <w:color w:val="auto"/>
          <w:lang w:val="en-AU"/>
        </w:rPr>
        <w:t>Improve Customer Experience</w:t>
      </w:r>
      <w:r w:rsidRPr="00FB0858">
        <w:rPr>
          <w:rFonts w:ascii="Arial" w:hAnsi="Arial" w:cs="Arial"/>
          <w:color w:val="auto"/>
          <w:lang w:val="en-AU"/>
        </w:rPr>
        <w:t> </w:t>
      </w:r>
      <w:bookmarkEnd w:id="59"/>
      <w:r w:rsidRPr="00FB0858">
        <w:rPr>
          <w:color w:val="auto"/>
          <w:lang w:val="en-AU"/>
        </w:rPr>
        <w:t> </w:t>
      </w:r>
    </w:p>
    <w:p w14:paraId="67271DB4" w14:textId="77777777" w:rsidR="002C66C1" w:rsidRPr="00FB0858" w:rsidRDefault="002C66C1" w:rsidP="002C66C1">
      <w:pPr>
        <w:rPr>
          <w:sz w:val="22"/>
          <w:szCs w:val="22"/>
          <w:lang w:val="en-AU"/>
        </w:rPr>
      </w:pPr>
      <w:r w:rsidRPr="00FB0858">
        <w:rPr>
          <w:b/>
          <w:bCs/>
          <w:sz w:val="22"/>
          <w:szCs w:val="22"/>
          <w:lang w:val="en-AU"/>
        </w:rPr>
        <w:t>Status:</w:t>
      </w:r>
      <w:r w:rsidRPr="00FB0858">
        <w:rPr>
          <w:rFonts w:ascii="Arial" w:hAnsi="Arial" w:cs="Arial"/>
          <w:sz w:val="22"/>
          <w:szCs w:val="22"/>
          <w:lang w:val="en-AU"/>
        </w:rPr>
        <w:t> </w:t>
      </w:r>
      <w:r w:rsidRPr="00FB0858">
        <w:rPr>
          <w:sz w:val="22"/>
          <w:szCs w:val="22"/>
          <w:lang w:val="en-AU"/>
        </w:rPr>
        <w:t>In Progress – Amber</w:t>
      </w:r>
    </w:p>
    <w:p w14:paraId="62AB60A6" w14:textId="77777777" w:rsidR="002C66C1" w:rsidRPr="00FB0858" w:rsidRDefault="002C66C1" w:rsidP="002C66C1">
      <w:pPr>
        <w:rPr>
          <w:sz w:val="22"/>
          <w:szCs w:val="22"/>
          <w:lang w:val="en-AU"/>
        </w:rPr>
      </w:pPr>
      <w:r w:rsidRPr="00FB0858">
        <w:rPr>
          <w:b/>
          <w:bCs/>
          <w:sz w:val="22"/>
          <w:szCs w:val="22"/>
          <w:lang w:val="en-AU"/>
        </w:rPr>
        <w:t>Completion Percentage:</w:t>
      </w:r>
      <w:r w:rsidRPr="00FB0858">
        <w:rPr>
          <w:rFonts w:ascii="Arial" w:hAnsi="Arial" w:cs="Arial"/>
          <w:sz w:val="22"/>
          <w:szCs w:val="22"/>
          <w:lang w:val="en-AU"/>
        </w:rPr>
        <w:t> </w:t>
      </w:r>
      <w:r w:rsidRPr="00FB0858">
        <w:rPr>
          <w:sz w:val="22"/>
          <w:szCs w:val="22"/>
          <w:lang w:val="en-AU"/>
        </w:rPr>
        <w:t>77%</w:t>
      </w:r>
      <w:r w:rsidRPr="00FB0858">
        <w:rPr>
          <w:rFonts w:ascii="Arial" w:hAnsi="Arial" w:cs="Arial"/>
          <w:sz w:val="22"/>
          <w:szCs w:val="22"/>
          <w:lang w:val="en-AU"/>
        </w:rPr>
        <w:t> </w:t>
      </w:r>
      <w:r w:rsidRPr="00FB0858">
        <w:rPr>
          <w:rFonts w:ascii="Aptos" w:hAnsi="Aptos" w:cs="Aptos"/>
          <w:sz w:val="22"/>
          <w:szCs w:val="22"/>
          <w:lang w:val="en-AU"/>
        </w:rPr>
        <w:t> </w:t>
      </w:r>
    </w:p>
    <w:p w14:paraId="63A7AD79" w14:textId="77777777" w:rsidR="002C66C1" w:rsidRPr="00FB0858" w:rsidRDefault="002C66C1" w:rsidP="002C66C1">
      <w:pPr>
        <w:rPr>
          <w:sz w:val="22"/>
          <w:szCs w:val="22"/>
          <w:lang w:val="en-AU"/>
        </w:rPr>
      </w:pPr>
      <w:r w:rsidRPr="00FB0858">
        <w:rPr>
          <w:b/>
          <w:bCs/>
          <w:sz w:val="22"/>
          <w:szCs w:val="22"/>
          <w:lang w:val="en-AU"/>
        </w:rPr>
        <w:t>Target Percentage:</w:t>
      </w:r>
      <w:r w:rsidRPr="00FB0858">
        <w:rPr>
          <w:rFonts w:ascii="Arial" w:hAnsi="Arial" w:cs="Arial"/>
          <w:sz w:val="22"/>
          <w:szCs w:val="22"/>
          <w:lang w:val="en-AU"/>
        </w:rPr>
        <w:t> </w:t>
      </w:r>
      <w:r w:rsidRPr="00FB0858">
        <w:rPr>
          <w:sz w:val="22"/>
          <w:szCs w:val="22"/>
          <w:lang w:val="en-AU"/>
        </w:rPr>
        <w:t>100%</w:t>
      </w:r>
      <w:r w:rsidRPr="00FB0858">
        <w:rPr>
          <w:rFonts w:ascii="Arial" w:hAnsi="Arial" w:cs="Arial"/>
          <w:sz w:val="22"/>
          <w:szCs w:val="22"/>
          <w:lang w:val="en-AU"/>
        </w:rPr>
        <w:t> </w:t>
      </w:r>
      <w:r w:rsidRPr="00FB0858">
        <w:rPr>
          <w:rFonts w:ascii="Aptos" w:hAnsi="Aptos" w:cs="Aptos"/>
          <w:sz w:val="22"/>
          <w:szCs w:val="22"/>
          <w:lang w:val="en-AU"/>
        </w:rPr>
        <w:t> </w:t>
      </w:r>
    </w:p>
    <w:p w14:paraId="32B6EDC0" w14:textId="77777777" w:rsidR="002C66C1" w:rsidRPr="00FB0858" w:rsidRDefault="002C66C1" w:rsidP="002C66C1">
      <w:pPr>
        <w:rPr>
          <w:sz w:val="22"/>
          <w:szCs w:val="22"/>
          <w:lang w:val="en-AU"/>
        </w:rPr>
      </w:pPr>
      <w:r w:rsidRPr="00FB0858">
        <w:rPr>
          <w:b/>
          <w:bCs/>
          <w:sz w:val="22"/>
          <w:szCs w:val="22"/>
          <w:lang w:val="en-AU"/>
        </w:rPr>
        <w:t>Action Progress Comments:</w:t>
      </w:r>
      <w:r w:rsidRPr="00FB0858">
        <w:rPr>
          <w:rFonts w:ascii="Arial" w:hAnsi="Arial" w:cs="Arial"/>
          <w:sz w:val="22"/>
          <w:szCs w:val="22"/>
          <w:lang w:val="en-AU"/>
        </w:rPr>
        <w:t> </w:t>
      </w:r>
      <w:r w:rsidRPr="00FB0858">
        <w:rPr>
          <w:sz w:val="22"/>
          <w:szCs w:val="22"/>
          <w:lang w:val="en-AU"/>
        </w:rPr>
        <w:t> The initiative to pilot AI-driven solutions that capture real-time customer feedback, measure satisfaction, and fast-track system improvements has been deferred pending the development of the AI Strategy and the identification of pilot AI use cases, scheduled for the next financial year.</w:t>
      </w:r>
    </w:p>
    <w:p w14:paraId="2ECB9CB8" w14:textId="77777777" w:rsidR="002C66C1" w:rsidRPr="00FB0858" w:rsidRDefault="002C66C1" w:rsidP="002C66C1">
      <w:pPr>
        <w:rPr>
          <w:sz w:val="22"/>
          <w:szCs w:val="22"/>
          <w:lang w:val="en-AU"/>
        </w:rPr>
      </w:pPr>
      <w:r w:rsidRPr="00FB0858">
        <w:rPr>
          <w:sz w:val="22"/>
          <w:szCs w:val="22"/>
          <w:lang w:val="en-AU"/>
        </w:rPr>
        <w:t> </w:t>
      </w:r>
    </w:p>
    <w:p w14:paraId="5447FAA3" w14:textId="77777777" w:rsidR="002C66C1" w:rsidRPr="00FB0858" w:rsidRDefault="002C66C1" w:rsidP="002C66C1">
      <w:pPr>
        <w:rPr>
          <w:sz w:val="22"/>
          <w:szCs w:val="22"/>
          <w:lang w:val="en-AU"/>
        </w:rPr>
      </w:pPr>
    </w:p>
    <w:p w14:paraId="6867171B" w14:textId="77777777" w:rsidR="002C66C1" w:rsidRPr="00FB0858" w:rsidRDefault="002C66C1" w:rsidP="002C66C1">
      <w:pPr>
        <w:rPr>
          <w:sz w:val="22"/>
          <w:szCs w:val="22"/>
          <w:lang w:val="en-AU"/>
        </w:rPr>
      </w:pPr>
    </w:p>
    <w:p w14:paraId="55EE431F" w14:textId="77777777" w:rsidR="002C66C1" w:rsidRPr="00FB0858" w:rsidRDefault="002C66C1" w:rsidP="002C66C1">
      <w:pPr>
        <w:rPr>
          <w:sz w:val="22"/>
          <w:szCs w:val="22"/>
        </w:rPr>
      </w:pPr>
    </w:p>
    <w:p w14:paraId="3091CDB6" w14:textId="77777777" w:rsidR="002C66C1" w:rsidRPr="00FB0858" w:rsidRDefault="002C66C1" w:rsidP="002C66C1">
      <w:pPr>
        <w:rPr>
          <w:sz w:val="22"/>
          <w:szCs w:val="22"/>
        </w:rPr>
      </w:pPr>
    </w:p>
    <w:p w14:paraId="648D839A" w14:textId="77777777" w:rsidR="002C66C1" w:rsidRPr="00FB0858" w:rsidRDefault="002C66C1" w:rsidP="002C66C1">
      <w:pPr>
        <w:rPr>
          <w:sz w:val="22"/>
          <w:szCs w:val="22"/>
          <w:lang w:val="en-AU"/>
        </w:rPr>
      </w:pPr>
    </w:p>
    <w:p w14:paraId="23FE8589" w14:textId="77777777" w:rsidR="002C66C1" w:rsidRPr="00FB0858" w:rsidRDefault="002C66C1" w:rsidP="002C66C1">
      <w:pPr>
        <w:rPr>
          <w:sz w:val="22"/>
          <w:szCs w:val="22"/>
        </w:rPr>
      </w:pPr>
    </w:p>
    <w:p w14:paraId="7655A365" w14:textId="77777777" w:rsidR="002C66C1" w:rsidRPr="00FB0858" w:rsidRDefault="002C66C1" w:rsidP="002C66C1">
      <w:pPr>
        <w:pStyle w:val="Heading1"/>
        <w:rPr>
          <w:color w:val="auto"/>
        </w:rPr>
      </w:pPr>
    </w:p>
    <w:p w14:paraId="14472BA4" w14:textId="77777777" w:rsidR="007213A3" w:rsidRPr="00FB0858" w:rsidRDefault="007213A3" w:rsidP="00357851">
      <w:pPr>
        <w:pStyle w:val="Heading1"/>
        <w:rPr>
          <w:color w:val="auto"/>
        </w:rPr>
      </w:pPr>
    </w:p>
    <w:sectPr w:rsidR="007213A3" w:rsidRPr="00FB0858" w:rsidSect="002C66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Bastas, Dennis" w:date="2026-07-20T15:47:00Z" w:initials="BD">
    <w:p w14:paraId="61E4FD91" w14:textId="77777777" w:rsidR="00532DA2" w:rsidRDefault="00532DA2">
      <w:pPr>
        <w:pStyle w:val="CommentText"/>
      </w:pPr>
      <w:r>
        <w:rPr>
          <w:rStyle w:val="CommentReference"/>
        </w:rPr>
        <w:annotationRef/>
      </w:r>
      <w:r>
        <w:fldChar w:fldCharType="begin"/>
      </w:r>
      <w:r>
        <w:instrText>HYPERLINK "mailto:SotherK@yarracity.vic.gov.au"</w:instrText>
      </w:r>
      <w:bookmarkStart w:id="24" w:name="_@_C87298BB19264E5094CFE0E33E75798BZ"/>
      <w:r>
        <w:fldChar w:fldCharType="separate"/>
      </w:r>
      <w:bookmarkEnd w:id="24"/>
      <w:r>
        <w:rPr>
          <w:rStyle w:val="Mention"/>
          <w:noProof/>
        </w:rPr>
        <w:t>@Sotheran, Katie</w:t>
      </w:r>
      <w:r>
        <w:fldChar w:fldCharType="end"/>
      </w:r>
      <w:r>
        <w:t xml:space="preserve"> we usually pay for lodgement or is this money received from fines vic?</w:t>
      </w:r>
    </w:p>
  </w:comment>
  <w:comment w:id="22" w:author="Sotheran, Katie" w:date="2026-07-20T17:33:00Z" w:initials="SK">
    <w:p w14:paraId="28E0986A" w14:textId="77777777" w:rsidR="00532DA2" w:rsidRDefault="00532DA2">
      <w:pPr>
        <w:pStyle w:val="CommentText"/>
      </w:pPr>
      <w:r>
        <w:rPr>
          <w:rStyle w:val="CommentReference"/>
        </w:rPr>
        <w:annotationRef/>
      </w:r>
      <w:r>
        <w:fldChar w:fldCharType="begin"/>
      </w:r>
      <w:r>
        <w:instrText>HYPERLINK "mailto:BastasD@yarracity.vic.gov.au"</w:instrText>
      </w:r>
      <w:bookmarkStart w:id="25" w:name="_@_8987867DB9374F928D68CB3DCC55224FZ"/>
      <w:r>
        <w:fldChar w:fldCharType="separate"/>
      </w:r>
      <w:bookmarkEnd w:id="25"/>
      <w:r>
        <w:rPr>
          <w:rStyle w:val="Mention"/>
          <w:noProof/>
        </w:rPr>
        <w:t>@Bastas, Dennis</w:t>
      </w:r>
      <w:r>
        <w:fldChar w:fldCharType="end"/>
      </w:r>
      <w:r>
        <w:t>, No this is money received from Fines Vic - sits in Nat Account 1838</w:t>
      </w:r>
    </w:p>
  </w:comment>
  <w:comment w:id="23" w:author="Sotheran, Katie" w:date="2026-07-21T09:53:00Z" w:initials="SK">
    <w:p w14:paraId="4B43F432" w14:textId="77777777" w:rsidR="00532DA2" w:rsidRDefault="00532DA2">
      <w:pPr>
        <w:pStyle w:val="CommentText"/>
      </w:pPr>
      <w:r>
        <w:rPr>
          <w:rStyle w:val="CommentReference"/>
        </w:rPr>
        <w:annotationRef/>
      </w:r>
      <w:r>
        <w:fldChar w:fldCharType="begin"/>
      </w:r>
      <w:r>
        <w:instrText>HYPERLINK "mailto:BastasD@yarracity.vic.gov.au"</w:instrText>
      </w:r>
      <w:bookmarkStart w:id="26" w:name="_@_7779834AA99D4CE3A3A20E3C0F4F630BZ"/>
      <w:r>
        <w:fldChar w:fldCharType="separate"/>
      </w:r>
      <w:bookmarkEnd w:id="26"/>
      <w:r>
        <w:rPr>
          <w:rStyle w:val="Mention"/>
          <w:noProof/>
        </w:rPr>
        <w:t>@Bastas, Dennis</w:t>
      </w:r>
      <w:r>
        <w:fldChar w:fldCharType="end"/>
      </w:r>
      <w:r>
        <w:t>, Have now combined the lodgement fee rev with parking infringement rev.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E4FD91" w15:done="1"/>
  <w15:commentEx w15:paraId="28E0986A" w15:paraIdParent="61E4FD91" w15:done="1"/>
  <w15:commentEx w15:paraId="4B43F432" w15:paraIdParent="61E4FD9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6902F4" w16cex:dateUtc="2026-08-31T01:33:00Z"/>
  <w16cex:commentExtensible w16cex:durableId="7D7EE5B8" w16cex:dateUtc="2026-08-31T01:33:00Z"/>
  <w16cex:commentExtensible w16cex:durableId="4EDB277F" w16cex:dateUtc="2026-08-31T0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E4FD91" w16cid:durableId="186902F4"/>
  <w16cid:commentId w16cid:paraId="28E0986A" w16cid:durableId="7D7EE5B8"/>
  <w16cid:commentId w16cid:paraId="4B43F432" w16cid:durableId="4EDB27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891E" w14:textId="77777777" w:rsidR="00A9515E" w:rsidRDefault="00A9515E" w:rsidP="005B7CEC">
      <w:pPr>
        <w:spacing w:after="0" w:line="240" w:lineRule="auto"/>
      </w:pPr>
      <w:r>
        <w:separator/>
      </w:r>
    </w:p>
  </w:endnote>
  <w:endnote w:type="continuationSeparator" w:id="0">
    <w:p w14:paraId="3FE9F2A7" w14:textId="77777777" w:rsidR="00A9515E" w:rsidRDefault="00A9515E" w:rsidP="005B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uli">
    <w:altName w:val="Calibri"/>
    <w:panose1 w:val="00000500000000000000"/>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696594"/>
      <w:docPartObj>
        <w:docPartGallery w:val="Page Numbers (Bottom of Page)"/>
        <w:docPartUnique/>
      </w:docPartObj>
    </w:sdtPr>
    <w:sdtEndPr>
      <w:rPr>
        <w:noProof/>
      </w:rPr>
    </w:sdtEndPr>
    <w:sdtContent>
      <w:p w14:paraId="3BAD125C" w14:textId="75DE639F" w:rsidR="005B7CEC" w:rsidRDefault="005B7C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7631F3" w14:textId="495E248D" w:rsidR="005B7CEC" w:rsidRDefault="005B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6B5DC" w14:textId="77777777" w:rsidR="00A9515E" w:rsidRDefault="00A9515E" w:rsidP="005B7CEC">
      <w:pPr>
        <w:spacing w:after="0" w:line="240" w:lineRule="auto"/>
      </w:pPr>
      <w:r>
        <w:separator/>
      </w:r>
    </w:p>
  </w:footnote>
  <w:footnote w:type="continuationSeparator" w:id="0">
    <w:p w14:paraId="15CDD856" w14:textId="77777777" w:rsidR="00A9515E" w:rsidRDefault="00A9515E" w:rsidP="005B7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20F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033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6BC45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C526D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0EE1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7A11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14A9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0D0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EA74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0A2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BD5298"/>
    <w:multiLevelType w:val="hybridMultilevel"/>
    <w:tmpl w:val="CF1C1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35D3D"/>
    <w:multiLevelType w:val="multilevel"/>
    <w:tmpl w:val="9408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130BF3"/>
    <w:multiLevelType w:val="multilevel"/>
    <w:tmpl w:val="1766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D67A11"/>
    <w:multiLevelType w:val="hybridMultilevel"/>
    <w:tmpl w:val="86644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F04F8D"/>
    <w:multiLevelType w:val="hybridMultilevel"/>
    <w:tmpl w:val="5302F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B533F4"/>
    <w:multiLevelType w:val="hybridMultilevel"/>
    <w:tmpl w:val="FFFFFFFF"/>
    <w:lvl w:ilvl="0" w:tplc="72A2555C">
      <w:start w:val="1"/>
      <w:numFmt w:val="bullet"/>
      <w:lvlText w:val="·"/>
      <w:lvlJc w:val="left"/>
      <w:pPr>
        <w:ind w:left="720" w:hanging="360"/>
      </w:pPr>
      <w:rPr>
        <w:rFonts w:ascii="Symbol" w:hAnsi="Symbol" w:hint="default"/>
      </w:rPr>
    </w:lvl>
    <w:lvl w:ilvl="1" w:tplc="162876F2">
      <w:start w:val="1"/>
      <w:numFmt w:val="bullet"/>
      <w:lvlText w:val="o"/>
      <w:lvlJc w:val="left"/>
      <w:pPr>
        <w:ind w:left="1440" w:hanging="360"/>
      </w:pPr>
      <w:rPr>
        <w:rFonts w:ascii="Courier New" w:hAnsi="Courier New" w:hint="default"/>
      </w:rPr>
    </w:lvl>
    <w:lvl w:ilvl="2" w:tplc="A4361EC4">
      <w:start w:val="1"/>
      <w:numFmt w:val="bullet"/>
      <w:lvlText w:val=""/>
      <w:lvlJc w:val="left"/>
      <w:pPr>
        <w:ind w:left="2160" w:hanging="360"/>
      </w:pPr>
      <w:rPr>
        <w:rFonts w:ascii="Wingdings" w:hAnsi="Wingdings" w:hint="default"/>
      </w:rPr>
    </w:lvl>
    <w:lvl w:ilvl="3" w:tplc="8D1E3D60">
      <w:start w:val="1"/>
      <w:numFmt w:val="bullet"/>
      <w:lvlText w:val=""/>
      <w:lvlJc w:val="left"/>
      <w:pPr>
        <w:ind w:left="2880" w:hanging="360"/>
      </w:pPr>
      <w:rPr>
        <w:rFonts w:ascii="Symbol" w:hAnsi="Symbol" w:hint="default"/>
      </w:rPr>
    </w:lvl>
    <w:lvl w:ilvl="4" w:tplc="098C93E8">
      <w:start w:val="1"/>
      <w:numFmt w:val="bullet"/>
      <w:lvlText w:val="o"/>
      <w:lvlJc w:val="left"/>
      <w:pPr>
        <w:ind w:left="3600" w:hanging="360"/>
      </w:pPr>
      <w:rPr>
        <w:rFonts w:ascii="Courier New" w:hAnsi="Courier New" w:hint="default"/>
      </w:rPr>
    </w:lvl>
    <w:lvl w:ilvl="5" w:tplc="BF0E001A">
      <w:start w:val="1"/>
      <w:numFmt w:val="bullet"/>
      <w:lvlText w:val=""/>
      <w:lvlJc w:val="left"/>
      <w:pPr>
        <w:ind w:left="4320" w:hanging="360"/>
      </w:pPr>
      <w:rPr>
        <w:rFonts w:ascii="Wingdings" w:hAnsi="Wingdings" w:hint="default"/>
      </w:rPr>
    </w:lvl>
    <w:lvl w:ilvl="6" w:tplc="1F7C1B6A">
      <w:start w:val="1"/>
      <w:numFmt w:val="bullet"/>
      <w:lvlText w:val=""/>
      <w:lvlJc w:val="left"/>
      <w:pPr>
        <w:ind w:left="5040" w:hanging="360"/>
      </w:pPr>
      <w:rPr>
        <w:rFonts w:ascii="Symbol" w:hAnsi="Symbol" w:hint="default"/>
      </w:rPr>
    </w:lvl>
    <w:lvl w:ilvl="7" w:tplc="3738D95A">
      <w:start w:val="1"/>
      <w:numFmt w:val="bullet"/>
      <w:lvlText w:val="o"/>
      <w:lvlJc w:val="left"/>
      <w:pPr>
        <w:ind w:left="5760" w:hanging="360"/>
      </w:pPr>
      <w:rPr>
        <w:rFonts w:ascii="Courier New" w:hAnsi="Courier New" w:hint="default"/>
      </w:rPr>
    </w:lvl>
    <w:lvl w:ilvl="8" w:tplc="FDAE8EA0">
      <w:start w:val="1"/>
      <w:numFmt w:val="bullet"/>
      <w:lvlText w:val=""/>
      <w:lvlJc w:val="left"/>
      <w:pPr>
        <w:ind w:left="6480" w:hanging="360"/>
      </w:pPr>
      <w:rPr>
        <w:rFonts w:ascii="Wingdings" w:hAnsi="Wingdings" w:hint="default"/>
      </w:rPr>
    </w:lvl>
  </w:abstractNum>
  <w:abstractNum w:abstractNumId="16" w15:restartNumberingAfterBreak="0">
    <w:nsid w:val="244A704F"/>
    <w:multiLevelType w:val="hybridMultilevel"/>
    <w:tmpl w:val="A5F898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5D23092"/>
    <w:multiLevelType w:val="multilevel"/>
    <w:tmpl w:val="3392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5D980C"/>
    <w:multiLevelType w:val="hybridMultilevel"/>
    <w:tmpl w:val="FFFFFFFF"/>
    <w:lvl w:ilvl="0" w:tplc="C7B04778">
      <w:start w:val="1"/>
      <w:numFmt w:val="bullet"/>
      <w:lvlText w:val="·"/>
      <w:lvlJc w:val="left"/>
      <w:pPr>
        <w:ind w:left="76" w:hanging="360"/>
      </w:pPr>
      <w:rPr>
        <w:rFonts w:ascii="Symbol" w:hAnsi="Symbol" w:hint="default"/>
      </w:rPr>
    </w:lvl>
    <w:lvl w:ilvl="1" w:tplc="302C7BDC">
      <w:start w:val="1"/>
      <w:numFmt w:val="bullet"/>
      <w:lvlText w:val="o"/>
      <w:lvlJc w:val="left"/>
      <w:pPr>
        <w:ind w:left="1440" w:hanging="360"/>
      </w:pPr>
      <w:rPr>
        <w:rFonts w:ascii="Courier New" w:hAnsi="Courier New" w:hint="default"/>
      </w:rPr>
    </w:lvl>
    <w:lvl w:ilvl="2" w:tplc="0E204C86">
      <w:start w:val="1"/>
      <w:numFmt w:val="bullet"/>
      <w:lvlText w:val=""/>
      <w:lvlJc w:val="left"/>
      <w:pPr>
        <w:ind w:left="2160" w:hanging="360"/>
      </w:pPr>
      <w:rPr>
        <w:rFonts w:ascii="Wingdings" w:hAnsi="Wingdings" w:hint="default"/>
      </w:rPr>
    </w:lvl>
    <w:lvl w:ilvl="3" w:tplc="4A18D570">
      <w:start w:val="1"/>
      <w:numFmt w:val="bullet"/>
      <w:lvlText w:val=""/>
      <w:lvlJc w:val="left"/>
      <w:pPr>
        <w:ind w:left="2880" w:hanging="360"/>
      </w:pPr>
      <w:rPr>
        <w:rFonts w:ascii="Symbol" w:hAnsi="Symbol" w:hint="default"/>
      </w:rPr>
    </w:lvl>
    <w:lvl w:ilvl="4" w:tplc="CDFE33E2">
      <w:start w:val="1"/>
      <w:numFmt w:val="bullet"/>
      <w:lvlText w:val="o"/>
      <w:lvlJc w:val="left"/>
      <w:pPr>
        <w:ind w:left="3600" w:hanging="360"/>
      </w:pPr>
      <w:rPr>
        <w:rFonts w:ascii="Courier New" w:hAnsi="Courier New" w:hint="default"/>
      </w:rPr>
    </w:lvl>
    <w:lvl w:ilvl="5" w:tplc="B6347452">
      <w:start w:val="1"/>
      <w:numFmt w:val="bullet"/>
      <w:lvlText w:val=""/>
      <w:lvlJc w:val="left"/>
      <w:pPr>
        <w:ind w:left="4320" w:hanging="360"/>
      </w:pPr>
      <w:rPr>
        <w:rFonts w:ascii="Wingdings" w:hAnsi="Wingdings" w:hint="default"/>
      </w:rPr>
    </w:lvl>
    <w:lvl w:ilvl="6" w:tplc="D60416D4">
      <w:start w:val="1"/>
      <w:numFmt w:val="bullet"/>
      <w:lvlText w:val=""/>
      <w:lvlJc w:val="left"/>
      <w:pPr>
        <w:ind w:left="5040" w:hanging="360"/>
      </w:pPr>
      <w:rPr>
        <w:rFonts w:ascii="Symbol" w:hAnsi="Symbol" w:hint="default"/>
      </w:rPr>
    </w:lvl>
    <w:lvl w:ilvl="7" w:tplc="0F467536">
      <w:start w:val="1"/>
      <w:numFmt w:val="bullet"/>
      <w:lvlText w:val="o"/>
      <w:lvlJc w:val="left"/>
      <w:pPr>
        <w:ind w:left="5760" w:hanging="360"/>
      </w:pPr>
      <w:rPr>
        <w:rFonts w:ascii="Courier New" w:hAnsi="Courier New" w:hint="default"/>
      </w:rPr>
    </w:lvl>
    <w:lvl w:ilvl="8" w:tplc="3BAA5B54">
      <w:start w:val="1"/>
      <w:numFmt w:val="bullet"/>
      <w:lvlText w:val=""/>
      <w:lvlJc w:val="left"/>
      <w:pPr>
        <w:ind w:left="6480" w:hanging="360"/>
      </w:pPr>
      <w:rPr>
        <w:rFonts w:ascii="Wingdings" w:hAnsi="Wingdings" w:hint="default"/>
      </w:rPr>
    </w:lvl>
  </w:abstractNum>
  <w:abstractNum w:abstractNumId="19" w15:restartNumberingAfterBreak="0">
    <w:nsid w:val="28E1753E"/>
    <w:multiLevelType w:val="multilevel"/>
    <w:tmpl w:val="42DE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D783C3"/>
    <w:multiLevelType w:val="hybridMultilevel"/>
    <w:tmpl w:val="FFFFFFFF"/>
    <w:lvl w:ilvl="0" w:tplc="CF741BF8">
      <w:start w:val="1"/>
      <w:numFmt w:val="bullet"/>
      <w:lvlText w:val="·"/>
      <w:lvlJc w:val="left"/>
      <w:pPr>
        <w:ind w:left="720" w:hanging="360"/>
      </w:pPr>
      <w:rPr>
        <w:rFonts w:ascii="Symbol" w:hAnsi="Symbol" w:hint="default"/>
      </w:rPr>
    </w:lvl>
    <w:lvl w:ilvl="1" w:tplc="407C628C">
      <w:start w:val="1"/>
      <w:numFmt w:val="bullet"/>
      <w:lvlText w:val="o"/>
      <w:lvlJc w:val="left"/>
      <w:pPr>
        <w:ind w:left="1440" w:hanging="360"/>
      </w:pPr>
      <w:rPr>
        <w:rFonts w:ascii="Courier New" w:hAnsi="Courier New" w:hint="default"/>
      </w:rPr>
    </w:lvl>
    <w:lvl w:ilvl="2" w:tplc="05F62D6C">
      <w:start w:val="1"/>
      <w:numFmt w:val="bullet"/>
      <w:lvlText w:val=""/>
      <w:lvlJc w:val="left"/>
      <w:pPr>
        <w:ind w:left="2160" w:hanging="360"/>
      </w:pPr>
      <w:rPr>
        <w:rFonts w:ascii="Wingdings" w:hAnsi="Wingdings" w:hint="default"/>
      </w:rPr>
    </w:lvl>
    <w:lvl w:ilvl="3" w:tplc="F84285BE">
      <w:start w:val="1"/>
      <w:numFmt w:val="bullet"/>
      <w:lvlText w:val=""/>
      <w:lvlJc w:val="left"/>
      <w:pPr>
        <w:ind w:left="2880" w:hanging="360"/>
      </w:pPr>
      <w:rPr>
        <w:rFonts w:ascii="Symbol" w:hAnsi="Symbol" w:hint="default"/>
      </w:rPr>
    </w:lvl>
    <w:lvl w:ilvl="4" w:tplc="29A86E1A">
      <w:start w:val="1"/>
      <w:numFmt w:val="bullet"/>
      <w:lvlText w:val="o"/>
      <w:lvlJc w:val="left"/>
      <w:pPr>
        <w:ind w:left="3600" w:hanging="360"/>
      </w:pPr>
      <w:rPr>
        <w:rFonts w:ascii="Courier New" w:hAnsi="Courier New" w:hint="default"/>
      </w:rPr>
    </w:lvl>
    <w:lvl w:ilvl="5" w:tplc="7A76606E">
      <w:start w:val="1"/>
      <w:numFmt w:val="bullet"/>
      <w:lvlText w:val=""/>
      <w:lvlJc w:val="left"/>
      <w:pPr>
        <w:ind w:left="4320" w:hanging="360"/>
      </w:pPr>
      <w:rPr>
        <w:rFonts w:ascii="Wingdings" w:hAnsi="Wingdings" w:hint="default"/>
      </w:rPr>
    </w:lvl>
    <w:lvl w:ilvl="6" w:tplc="E1C4B8EC">
      <w:start w:val="1"/>
      <w:numFmt w:val="bullet"/>
      <w:lvlText w:val=""/>
      <w:lvlJc w:val="left"/>
      <w:pPr>
        <w:ind w:left="5040" w:hanging="360"/>
      </w:pPr>
      <w:rPr>
        <w:rFonts w:ascii="Symbol" w:hAnsi="Symbol" w:hint="default"/>
      </w:rPr>
    </w:lvl>
    <w:lvl w:ilvl="7" w:tplc="C7E67C86">
      <w:start w:val="1"/>
      <w:numFmt w:val="bullet"/>
      <w:lvlText w:val="o"/>
      <w:lvlJc w:val="left"/>
      <w:pPr>
        <w:ind w:left="5760" w:hanging="360"/>
      </w:pPr>
      <w:rPr>
        <w:rFonts w:ascii="Courier New" w:hAnsi="Courier New" w:hint="default"/>
      </w:rPr>
    </w:lvl>
    <w:lvl w:ilvl="8" w:tplc="7E7CF28C">
      <w:start w:val="1"/>
      <w:numFmt w:val="bullet"/>
      <w:lvlText w:val=""/>
      <w:lvlJc w:val="left"/>
      <w:pPr>
        <w:ind w:left="6480" w:hanging="360"/>
      </w:pPr>
      <w:rPr>
        <w:rFonts w:ascii="Wingdings" w:hAnsi="Wingdings" w:hint="default"/>
      </w:rPr>
    </w:lvl>
  </w:abstractNum>
  <w:abstractNum w:abstractNumId="21" w15:restartNumberingAfterBreak="0">
    <w:nsid w:val="31460978"/>
    <w:multiLevelType w:val="multilevel"/>
    <w:tmpl w:val="E834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89204E"/>
    <w:multiLevelType w:val="hybridMultilevel"/>
    <w:tmpl w:val="C068D08E"/>
    <w:lvl w:ilvl="0" w:tplc="0C090017">
      <w:start w:val="1"/>
      <w:numFmt w:val="lowerLetter"/>
      <w:lvlText w:val="%1)"/>
      <w:lvlJc w:val="left"/>
      <w:pPr>
        <w:ind w:left="360" w:hanging="360"/>
      </w:pPr>
      <w:rPr>
        <w:rFonts w:hint="default"/>
      </w:rPr>
    </w:lvl>
    <w:lvl w:ilvl="1" w:tplc="0C090019">
      <w:start w:val="1"/>
      <w:numFmt w:val="lowerLetter"/>
      <w:lvlText w:val="%2."/>
      <w:lvlJc w:val="left"/>
      <w:pPr>
        <w:ind w:left="-990" w:hanging="360"/>
      </w:pPr>
    </w:lvl>
    <w:lvl w:ilvl="2" w:tplc="0C09001B" w:tentative="1">
      <w:start w:val="1"/>
      <w:numFmt w:val="lowerRoman"/>
      <w:lvlText w:val="%3."/>
      <w:lvlJc w:val="right"/>
      <w:pPr>
        <w:ind w:left="-270" w:hanging="180"/>
      </w:pPr>
    </w:lvl>
    <w:lvl w:ilvl="3" w:tplc="0C09000F" w:tentative="1">
      <w:start w:val="1"/>
      <w:numFmt w:val="decimal"/>
      <w:lvlText w:val="%4."/>
      <w:lvlJc w:val="left"/>
      <w:pPr>
        <w:ind w:left="450" w:hanging="360"/>
      </w:pPr>
    </w:lvl>
    <w:lvl w:ilvl="4" w:tplc="0C090019" w:tentative="1">
      <w:start w:val="1"/>
      <w:numFmt w:val="lowerLetter"/>
      <w:lvlText w:val="%5."/>
      <w:lvlJc w:val="left"/>
      <w:pPr>
        <w:ind w:left="1170" w:hanging="360"/>
      </w:pPr>
    </w:lvl>
    <w:lvl w:ilvl="5" w:tplc="0C09001B" w:tentative="1">
      <w:start w:val="1"/>
      <w:numFmt w:val="lowerRoman"/>
      <w:lvlText w:val="%6."/>
      <w:lvlJc w:val="right"/>
      <w:pPr>
        <w:ind w:left="1890" w:hanging="180"/>
      </w:pPr>
    </w:lvl>
    <w:lvl w:ilvl="6" w:tplc="0C09000F" w:tentative="1">
      <w:start w:val="1"/>
      <w:numFmt w:val="decimal"/>
      <w:lvlText w:val="%7."/>
      <w:lvlJc w:val="left"/>
      <w:pPr>
        <w:ind w:left="2610" w:hanging="360"/>
      </w:pPr>
    </w:lvl>
    <w:lvl w:ilvl="7" w:tplc="0C090019" w:tentative="1">
      <w:start w:val="1"/>
      <w:numFmt w:val="lowerLetter"/>
      <w:lvlText w:val="%8."/>
      <w:lvlJc w:val="left"/>
      <w:pPr>
        <w:ind w:left="3330" w:hanging="360"/>
      </w:pPr>
    </w:lvl>
    <w:lvl w:ilvl="8" w:tplc="0C09001B" w:tentative="1">
      <w:start w:val="1"/>
      <w:numFmt w:val="lowerRoman"/>
      <w:lvlText w:val="%9."/>
      <w:lvlJc w:val="right"/>
      <w:pPr>
        <w:ind w:left="4050" w:hanging="180"/>
      </w:pPr>
    </w:lvl>
  </w:abstractNum>
  <w:abstractNum w:abstractNumId="23" w15:restartNumberingAfterBreak="0">
    <w:nsid w:val="486918B7"/>
    <w:multiLevelType w:val="multilevel"/>
    <w:tmpl w:val="CCF8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753F1A"/>
    <w:multiLevelType w:val="multilevel"/>
    <w:tmpl w:val="FAF4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A815FE"/>
    <w:multiLevelType w:val="multilevel"/>
    <w:tmpl w:val="AAFC31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542053"/>
    <w:multiLevelType w:val="multilevel"/>
    <w:tmpl w:val="745426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82FE5"/>
    <w:multiLevelType w:val="multilevel"/>
    <w:tmpl w:val="656E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6C54B2"/>
    <w:multiLevelType w:val="multilevel"/>
    <w:tmpl w:val="EAAA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8AA2F9"/>
    <w:multiLevelType w:val="hybridMultilevel"/>
    <w:tmpl w:val="FFFFFFFF"/>
    <w:lvl w:ilvl="0" w:tplc="428EA14A">
      <w:start w:val="1"/>
      <w:numFmt w:val="bullet"/>
      <w:lvlText w:val=""/>
      <w:lvlJc w:val="left"/>
      <w:pPr>
        <w:ind w:left="644" w:hanging="360"/>
      </w:pPr>
      <w:rPr>
        <w:rFonts w:ascii="Symbol" w:hAnsi="Symbol" w:hint="default"/>
      </w:rPr>
    </w:lvl>
    <w:lvl w:ilvl="1" w:tplc="0CF2E3EE">
      <w:start w:val="1"/>
      <w:numFmt w:val="bullet"/>
      <w:lvlText w:val="o"/>
      <w:lvlJc w:val="left"/>
      <w:pPr>
        <w:ind w:left="1440" w:hanging="360"/>
      </w:pPr>
      <w:rPr>
        <w:rFonts w:ascii="Courier New" w:hAnsi="Courier New" w:hint="default"/>
      </w:rPr>
    </w:lvl>
    <w:lvl w:ilvl="2" w:tplc="C46A92EA">
      <w:start w:val="1"/>
      <w:numFmt w:val="bullet"/>
      <w:lvlText w:val=""/>
      <w:lvlJc w:val="left"/>
      <w:pPr>
        <w:ind w:left="2160" w:hanging="360"/>
      </w:pPr>
      <w:rPr>
        <w:rFonts w:ascii="Wingdings" w:hAnsi="Wingdings" w:hint="default"/>
      </w:rPr>
    </w:lvl>
    <w:lvl w:ilvl="3" w:tplc="A6882F1A">
      <w:start w:val="1"/>
      <w:numFmt w:val="bullet"/>
      <w:lvlText w:val=""/>
      <w:lvlJc w:val="left"/>
      <w:pPr>
        <w:ind w:left="2880" w:hanging="360"/>
      </w:pPr>
      <w:rPr>
        <w:rFonts w:ascii="Symbol" w:hAnsi="Symbol" w:hint="default"/>
      </w:rPr>
    </w:lvl>
    <w:lvl w:ilvl="4" w:tplc="7F0ECC64">
      <w:start w:val="1"/>
      <w:numFmt w:val="bullet"/>
      <w:lvlText w:val="o"/>
      <w:lvlJc w:val="left"/>
      <w:pPr>
        <w:ind w:left="3600" w:hanging="360"/>
      </w:pPr>
      <w:rPr>
        <w:rFonts w:ascii="Courier New" w:hAnsi="Courier New" w:hint="default"/>
      </w:rPr>
    </w:lvl>
    <w:lvl w:ilvl="5" w:tplc="A10A9F18">
      <w:start w:val="1"/>
      <w:numFmt w:val="bullet"/>
      <w:lvlText w:val=""/>
      <w:lvlJc w:val="left"/>
      <w:pPr>
        <w:ind w:left="4320" w:hanging="360"/>
      </w:pPr>
      <w:rPr>
        <w:rFonts w:ascii="Wingdings" w:hAnsi="Wingdings" w:hint="default"/>
      </w:rPr>
    </w:lvl>
    <w:lvl w:ilvl="6" w:tplc="E82CA52C">
      <w:start w:val="1"/>
      <w:numFmt w:val="bullet"/>
      <w:lvlText w:val=""/>
      <w:lvlJc w:val="left"/>
      <w:pPr>
        <w:ind w:left="5040" w:hanging="360"/>
      </w:pPr>
      <w:rPr>
        <w:rFonts w:ascii="Symbol" w:hAnsi="Symbol" w:hint="default"/>
      </w:rPr>
    </w:lvl>
    <w:lvl w:ilvl="7" w:tplc="261AF83C">
      <w:start w:val="1"/>
      <w:numFmt w:val="bullet"/>
      <w:lvlText w:val="o"/>
      <w:lvlJc w:val="left"/>
      <w:pPr>
        <w:ind w:left="5760" w:hanging="360"/>
      </w:pPr>
      <w:rPr>
        <w:rFonts w:ascii="Courier New" w:hAnsi="Courier New" w:hint="default"/>
      </w:rPr>
    </w:lvl>
    <w:lvl w:ilvl="8" w:tplc="B0401270">
      <w:start w:val="1"/>
      <w:numFmt w:val="bullet"/>
      <w:lvlText w:val=""/>
      <w:lvlJc w:val="left"/>
      <w:pPr>
        <w:ind w:left="6480" w:hanging="360"/>
      </w:pPr>
      <w:rPr>
        <w:rFonts w:ascii="Wingdings" w:hAnsi="Wingdings" w:hint="default"/>
      </w:rPr>
    </w:lvl>
  </w:abstractNum>
  <w:abstractNum w:abstractNumId="30" w15:restartNumberingAfterBreak="0">
    <w:nsid w:val="65F10E0B"/>
    <w:multiLevelType w:val="hybridMultilevel"/>
    <w:tmpl w:val="DD8E4B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6A46871"/>
    <w:multiLevelType w:val="multilevel"/>
    <w:tmpl w:val="28C4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900C4C"/>
    <w:multiLevelType w:val="hybridMultilevel"/>
    <w:tmpl w:val="F89E5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815E18"/>
    <w:multiLevelType w:val="multilevel"/>
    <w:tmpl w:val="1B0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B478B9"/>
    <w:multiLevelType w:val="multilevel"/>
    <w:tmpl w:val="264A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0D20D0"/>
    <w:multiLevelType w:val="multilevel"/>
    <w:tmpl w:val="01AC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42B3D8"/>
    <w:multiLevelType w:val="hybridMultilevel"/>
    <w:tmpl w:val="FFFFFFFF"/>
    <w:lvl w:ilvl="0" w:tplc="379015E2">
      <w:start w:val="1"/>
      <w:numFmt w:val="bullet"/>
      <w:lvlText w:val="·"/>
      <w:lvlJc w:val="left"/>
      <w:pPr>
        <w:ind w:left="720" w:hanging="360"/>
      </w:pPr>
      <w:rPr>
        <w:rFonts w:ascii="Symbol" w:hAnsi="Symbol" w:hint="default"/>
      </w:rPr>
    </w:lvl>
    <w:lvl w:ilvl="1" w:tplc="DCCE8E7C">
      <w:start w:val="1"/>
      <w:numFmt w:val="bullet"/>
      <w:lvlText w:val="o"/>
      <w:lvlJc w:val="left"/>
      <w:pPr>
        <w:ind w:left="1440" w:hanging="360"/>
      </w:pPr>
      <w:rPr>
        <w:rFonts w:ascii="Courier New" w:hAnsi="Courier New" w:hint="default"/>
      </w:rPr>
    </w:lvl>
    <w:lvl w:ilvl="2" w:tplc="C95A1C62">
      <w:start w:val="1"/>
      <w:numFmt w:val="bullet"/>
      <w:lvlText w:val=""/>
      <w:lvlJc w:val="left"/>
      <w:pPr>
        <w:ind w:left="2160" w:hanging="360"/>
      </w:pPr>
      <w:rPr>
        <w:rFonts w:ascii="Wingdings" w:hAnsi="Wingdings" w:hint="default"/>
      </w:rPr>
    </w:lvl>
    <w:lvl w:ilvl="3" w:tplc="39F26054">
      <w:start w:val="1"/>
      <w:numFmt w:val="bullet"/>
      <w:lvlText w:val=""/>
      <w:lvlJc w:val="left"/>
      <w:pPr>
        <w:ind w:left="2880" w:hanging="360"/>
      </w:pPr>
      <w:rPr>
        <w:rFonts w:ascii="Symbol" w:hAnsi="Symbol" w:hint="default"/>
      </w:rPr>
    </w:lvl>
    <w:lvl w:ilvl="4" w:tplc="04F6D590">
      <w:start w:val="1"/>
      <w:numFmt w:val="bullet"/>
      <w:lvlText w:val="o"/>
      <w:lvlJc w:val="left"/>
      <w:pPr>
        <w:ind w:left="3600" w:hanging="360"/>
      </w:pPr>
      <w:rPr>
        <w:rFonts w:ascii="Courier New" w:hAnsi="Courier New" w:hint="default"/>
      </w:rPr>
    </w:lvl>
    <w:lvl w:ilvl="5" w:tplc="8F38D5D2">
      <w:start w:val="1"/>
      <w:numFmt w:val="bullet"/>
      <w:lvlText w:val=""/>
      <w:lvlJc w:val="left"/>
      <w:pPr>
        <w:ind w:left="4320" w:hanging="360"/>
      </w:pPr>
      <w:rPr>
        <w:rFonts w:ascii="Wingdings" w:hAnsi="Wingdings" w:hint="default"/>
      </w:rPr>
    </w:lvl>
    <w:lvl w:ilvl="6" w:tplc="6E16BA38">
      <w:start w:val="1"/>
      <w:numFmt w:val="bullet"/>
      <w:lvlText w:val=""/>
      <w:lvlJc w:val="left"/>
      <w:pPr>
        <w:ind w:left="5040" w:hanging="360"/>
      </w:pPr>
      <w:rPr>
        <w:rFonts w:ascii="Symbol" w:hAnsi="Symbol" w:hint="default"/>
      </w:rPr>
    </w:lvl>
    <w:lvl w:ilvl="7" w:tplc="7638A8B0">
      <w:start w:val="1"/>
      <w:numFmt w:val="bullet"/>
      <w:lvlText w:val="o"/>
      <w:lvlJc w:val="left"/>
      <w:pPr>
        <w:ind w:left="5760" w:hanging="360"/>
      </w:pPr>
      <w:rPr>
        <w:rFonts w:ascii="Courier New" w:hAnsi="Courier New" w:hint="default"/>
      </w:rPr>
    </w:lvl>
    <w:lvl w:ilvl="8" w:tplc="F0CC4366">
      <w:start w:val="1"/>
      <w:numFmt w:val="bullet"/>
      <w:lvlText w:val=""/>
      <w:lvlJc w:val="left"/>
      <w:pPr>
        <w:ind w:left="6480" w:hanging="360"/>
      </w:pPr>
      <w:rPr>
        <w:rFonts w:ascii="Wingdings" w:hAnsi="Wingdings" w:hint="default"/>
      </w:rPr>
    </w:lvl>
  </w:abstractNum>
  <w:abstractNum w:abstractNumId="37" w15:restartNumberingAfterBreak="0">
    <w:nsid w:val="751A47E7"/>
    <w:multiLevelType w:val="hybridMultilevel"/>
    <w:tmpl w:val="628040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5907F38"/>
    <w:multiLevelType w:val="hybridMultilevel"/>
    <w:tmpl w:val="FFFFFFFF"/>
    <w:lvl w:ilvl="0" w:tplc="2C340FBA">
      <w:start w:val="1"/>
      <w:numFmt w:val="bullet"/>
      <w:lvlText w:val="·"/>
      <w:lvlJc w:val="left"/>
      <w:pPr>
        <w:ind w:left="720" w:hanging="360"/>
      </w:pPr>
      <w:rPr>
        <w:rFonts w:ascii="Symbol" w:hAnsi="Symbol" w:hint="default"/>
      </w:rPr>
    </w:lvl>
    <w:lvl w:ilvl="1" w:tplc="A63E08FE">
      <w:start w:val="1"/>
      <w:numFmt w:val="bullet"/>
      <w:lvlText w:val="o"/>
      <w:lvlJc w:val="left"/>
      <w:pPr>
        <w:ind w:left="1440" w:hanging="360"/>
      </w:pPr>
      <w:rPr>
        <w:rFonts w:ascii="Courier New" w:hAnsi="Courier New" w:hint="default"/>
      </w:rPr>
    </w:lvl>
    <w:lvl w:ilvl="2" w:tplc="6A688F32">
      <w:start w:val="1"/>
      <w:numFmt w:val="bullet"/>
      <w:lvlText w:val=""/>
      <w:lvlJc w:val="left"/>
      <w:pPr>
        <w:ind w:left="2160" w:hanging="360"/>
      </w:pPr>
      <w:rPr>
        <w:rFonts w:ascii="Wingdings" w:hAnsi="Wingdings" w:hint="default"/>
      </w:rPr>
    </w:lvl>
    <w:lvl w:ilvl="3" w:tplc="DE8AEDD8">
      <w:start w:val="1"/>
      <w:numFmt w:val="bullet"/>
      <w:lvlText w:val=""/>
      <w:lvlJc w:val="left"/>
      <w:pPr>
        <w:ind w:left="2880" w:hanging="360"/>
      </w:pPr>
      <w:rPr>
        <w:rFonts w:ascii="Symbol" w:hAnsi="Symbol" w:hint="default"/>
      </w:rPr>
    </w:lvl>
    <w:lvl w:ilvl="4" w:tplc="39F86306">
      <w:start w:val="1"/>
      <w:numFmt w:val="bullet"/>
      <w:lvlText w:val="o"/>
      <w:lvlJc w:val="left"/>
      <w:pPr>
        <w:ind w:left="3600" w:hanging="360"/>
      </w:pPr>
      <w:rPr>
        <w:rFonts w:ascii="Courier New" w:hAnsi="Courier New" w:hint="default"/>
      </w:rPr>
    </w:lvl>
    <w:lvl w:ilvl="5" w:tplc="39AE1BC0">
      <w:start w:val="1"/>
      <w:numFmt w:val="bullet"/>
      <w:lvlText w:val=""/>
      <w:lvlJc w:val="left"/>
      <w:pPr>
        <w:ind w:left="4320" w:hanging="360"/>
      </w:pPr>
      <w:rPr>
        <w:rFonts w:ascii="Wingdings" w:hAnsi="Wingdings" w:hint="default"/>
      </w:rPr>
    </w:lvl>
    <w:lvl w:ilvl="6" w:tplc="E286C6F8">
      <w:start w:val="1"/>
      <w:numFmt w:val="bullet"/>
      <w:lvlText w:val=""/>
      <w:lvlJc w:val="left"/>
      <w:pPr>
        <w:ind w:left="5040" w:hanging="360"/>
      </w:pPr>
      <w:rPr>
        <w:rFonts w:ascii="Symbol" w:hAnsi="Symbol" w:hint="default"/>
      </w:rPr>
    </w:lvl>
    <w:lvl w:ilvl="7" w:tplc="9BEC33CE">
      <w:start w:val="1"/>
      <w:numFmt w:val="bullet"/>
      <w:lvlText w:val="o"/>
      <w:lvlJc w:val="left"/>
      <w:pPr>
        <w:ind w:left="5760" w:hanging="360"/>
      </w:pPr>
      <w:rPr>
        <w:rFonts w:ascii="Courier New" w:hAnsi="Courier New" w:hint="default"/>
      </w:rPr>
    </w:lvl>
    <w:lvl w:ilvl="8" w:tplc="DE366934">
      <w:start w:val="1"/>
      <w:numFmt w:val="bullet"/>
      <w:lvlText w:val=""/>
      <w:lvlJc w:val="left"/>
      <w:pPr>
        <w:ind w:left="6480" w:hanging="360"/>
      </w:pPr>
      <w:rPr>
        <w:rFonts w:ascii="Wingdings" w:hAnsi="Wingdings" w:hint="default"/>
      </w:rPr>
    </w:lvl>
  </w:abstractNum>
  <w:abstractNum w:abstractNumId="39" w15:restartNumberingAfterBreak="0">
    <w:nsid w:val="7D044F5A"/>
    <w:multiLevelType w:val="multilevel"/>
    <w:tmpl w:val="F8A46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5682102">
    <w:abstractNumId w:val="32"/>
  </w:num>
  <w:num w:numId="2" w16cid:durableId="1200049851">
    <w:abstractNumId w:val="21"/>
  </w:num>
  <w:num w:numId="3" w16cid:durableId="1690108438">
    <w:abstractNumId w:val="19"/>
  </w:num>
  <w:num w:numId="4" w16cid:durableId="1855337268">
    <w:abstractNumId w:val="14"/>
  </w:num>
  <w:num w:numId="5" w16cid:durableId="846942893">
    <w:abstractNumId w:val="10"/>
  </w:num>
  <w:num w:numId="6" w16cid:durableId="495193572">
    <w:abstractNumId w:val="33"/>
  </w:num>
  <w:num w:numId="7" w16cid:durableId="1857190105">
    <w:abstractNumId w:val="12"/>
  </w:num>
  <w:num w:numId="8" w16cid:durableId="786893516">
    <w:abstractNumId w:val="31"/>
  </w:num>
  <w:num w:numId="9" w16cid:durableId="559050736">
    <w:abstractNumId w:val="34"/>
  </w:num>
  <w:num w:numId="10" w16cid:durableId="1909342493">
    <w:abstractNumId w:val="17"/>
  </w:num>
  <w:num w:numId="11" w16cid:durableId="77096174">
    <w:abstractNumId w:val="23"/>
  </w:num>
  <w:num w:numId="12" w16cid:durableId="1661762802">
    <w:abstractNumId w:val="24"/>
  </w:num>
  <w:num w:numId="13" w16cid:durableId="1258096609">
    <w:abstractNumId w:val="29"/>
  </w:num>
  <w:num w:numId="14" w16cid:durableId="1538079050">
    <w:abstractNumId w:val="18"/>
  </w:num>
  <w:num w:numId="15" w16cid:durableId="1649937343">
    <w:abstractNumId w:val="20"/>
  </w:num>
  <w:num w:numId="16" w16cid:durableId="1755274606">
    <w:abstractNumId w:val="38"/>
  </w:num>
  <w:num w:numId="17" w16cid:durableId="1763843646">
    <w:abstractNumId w:val="36"/>
  </w:num>
  <w:num w:numId="18" w16cid:durableId="2018192977">
    <w:abstractNumId w:val="15"/>
  </w:num>
  <w:num w:numId="19" w16cid:durableId="1572502866">
    <w:abstractNumId w:val="13"/>
  </w:num>
  <w:num w:numId="20" w16cid:durableId="1129544320">
    <w:abstractNumId w:val="30"/>
  </w:num>
  <w:num w:numId="21" w16cid:durableId="45951965">
    <w:abstractNumId w:val="37"/>
  </w:num>
  <w:num w:numId="22" w16cid:durableId="1901136890">
    <w:abstractNumId w:val="16"/>
  </w:num>
  <w:num w:numId="23" w16cid:durableId="1872524591">
    <w:abstractNumId w:val="22"/>
  </w:num>
  <w:num w:numId="24" w16cid:durableId="1170024744">
    <w:abstractNumId w:val="9"/>
  </w:num>
  <w:num w:numId="25" w16cid:durableId="391084142">
    <w:abstractNumId w:val="7"/>
  </w:num>
  <w:num w:numId="26" w16cid:durableId="496387031">
    <w:abstractNumId w:val="6"/>
  </w:num>
  <w:num w:numId="27" w16cid:durableId="987249570">
    <w:abstractNumId w:val="5"/>
  </w:num>
  <w:num w:numId="28" w16cid:durableId="164368848">
    <w:abstractNumId w:val="4"/>
  </w:num>
  <w:num w:numId="29" w16cid:durableId="1646742620">
    <w:abstractNumId w:val="8"/>
  </w:num>
  <w:num w:numId="30" w16cid:durableId="480579058">
    <w:abstractNumId w:val="3"/>
  </w:num>
  <w:num w:numId="31" w16cid:durableId="775101390">
    <w:abstractNumId w:val="2"/>
  </w:num>
  <w:num w:numId="32" w16cid:durableId="200561262">
    <w:abstractNumId w:val="1"/>
  </w:num>
  <w:num w:numId="33" w16cid:durableId="806822890">
    <w:abstractNumId w:val="0"/>
  </w:num>
  <w:num w:numId="34" w16cid:durableId="1349912327">
    <w:abstractNumId w:val="11"/>
  </w:num>
  <w:num w:numId="35" w16cid:durableId="452334920">
    <w:abstractNumId w:val="26"/>
  </w:num>
  <w:num w:numId="36" w16cid:durableId="792330847">
    <w:abstractNumId w:val="25"/>
  </w:num>
  <w:num w:numId="37" w16cid:durableId="882517029">
    <w:abstractNumId w:val="39"/>
  </w:num>
  <w:num w:numId="38" w16cid:durableId="1399129226">
    <w:abstractNumId w:val="35"/>
  </w:num>
  <w:num w:numId="39" w16cid:durableId="341204459">
    <w:abstractNumId w:val="28"/>
  </w:num>
  <w:num w:numId="40" w16cid:durableId="874853715">
    <w:abstractNumId w:val="27"/>
  </w:num>
  <w:num w:numId="41" w16cid:durableId="224264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stas, Dennis">
    <w15:presenceInfo w15:providerId="AD" w15:userId="S::bastasd@yarracity.vic.gov.au::58d3ea51-0799-4e9d-9fb5-8ee1fde33f66"/>
  </w15:person>
  <w15:person w15:author="Sotheran, Katie">
    <w15:presenceInfo w15:providerId="AD" w15:userId="S::sotherk@yarracity.vic.gov.au::b5cdb4d4-1fac-4e65-b80f-d0cc95f86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C425A8"/>
    <w:rsid w:val="000020E8"/>
    <w:rsid w:val="0000525A"/>
    <w:rsid w:val="00010028"/>
    <w:rsid w:val="0001248B"/>
    <w:rsid w:val="00017690"/>
    <w:rsid w:val="000207EB"/>
    <w:rsid w:val="000216BC"/>
    <w:rsid w:val="00021F8C"/>
    <w:rsid w:val="00025412"/>
    <w:rsid w:val="00027F96"/>
    <w:rsid w:val="00030582"/>
    <w:rsid w:val="00031EAB"/>
    <w:rsid w:val="00031EDA"/>
    <w:rsid w:val="00032D3E"/>
    <w:rsid w:val="00034544"/>
    <w:rsid w:val="00040385"/>
    <w:rsid w:val="00042DE1"/>
    <w:rsid w:val="0004513F"/>
    <w:rsid w:val="00050AF2"/>
    <w:rsid w:val="00056EB4"/>
    <w:rsid w:val="00065090"/>
    <w:rsid w:val="000653E0"/>
    <w:rsid w:val="0008287D"/>
    <w:rsid w:val="00084F72"/>
    <w:rsid w:val="00085F94"/>
    <w:rsid w:val="0008758F"/>
    <w:rsid w:val="00092847"/>
    <w:rsid w:val="000932BD"/>
    <w:rsid w:val="0009495C"/>
    <w:rsid w:val="000A2213"/>
    <w:rsid w:val="000A2923"/>
    <w:rsid w:val="000A2C5F"/>
    <w:rsid w:val="000A4366"/>
    <w:rsid w:val="000A727E"/>
    <w:rsid w:val="000B0ACE"/>
    <w:rsid w:val="000B4D43"/>
    <w:rsid w:val="000B750D"/>
    <w:rsid w:val="000D153E"/>
    <w:rsid w:val="000D1D4D"/>
    <w:rsid w:val="000D41FD"/>
    <w:rsid w:val="000D7D2F"/>
    <w:rsid w:val="000E7D67"/>
    <w:rsid w:val="000F35E9"/>
    <w:rsid w:val="000F6981"/>
    <w:rsid w:val="000F6C8F"/>
    <w:rsid w:val="0010110D"/>
    <w:rsid w:val="00102D3F"/>
    <w:rsid w:val="00105EB2"/>
    <w:rsid w:val="00110D31"/>
    <w:rsid w:val="0011218D"/>
    <w:rsid w:val="00116798"/>
    <w:rsid w:val="00120B67"/>
    <w:rsid w:val="0012377A"/>
    <w:rsid w:val="00123F13"/>
    <w:rsid w:val="00125E1B"/>
    <w:rsid w:val="00127443"/>
    <w:rsid w:val="00131AAC"/>
    <w:rsid w:val="00132AB6"/>
    <w:rsid w:val="00137402"/>
    <w:rsid w:val="001428CC"/>
    <w:rsid w:val="00143519"/>
    <w:rsid w:val="00150B2F"/>
    <w:rsid w:val="0016065B"/>
    <w:rsid w:val="00160D05"/>
    <w:rsid w:val="00161ECD"/>
    <w:rsid w:val="00162407"/>
    <w:rsid w:val="001734D4"/>
    <w:rsid w:val="00177FBC"/>
    <w:rsid w:val="001834BC"/>
    <w:rsid w:val="00184134"/>
    <w:rsid w:val="0018492A"/>
    <w:rsid w:val="0018637D"/>
    <w:rsid w:val="00193301"/>
    <w:rsid w:val="00194ACD"/>
    <w:rsid w:val="00196182"/>
    <w:rsid w:val="00197F80"/>
    <w:rsid w:val="001A031D"/>
    <w:rsid w:val="001A1A97"/>
    <w:rsid w:val="001A46F9"/>
    <w:rsid w:val="001A578C"/>
    <w:rsid w:val="001B1FFC"/>
    <w:rsid w:val="001B2A19"/>
    <w:rsid w:val="001B3DBE"/>
    <w:rsid w:val="001C01FD"/>
    <w:rsid w:val="001C0953"/>
    <w:rsid w:val="001C3EDD"/>
    <w:rsid w:val="001C5598"/>
    <w:rsid w:val="001C57F1"/>
    <w:rsid w:val="001C6F1C"/>
    <w:rsid w:val="001C7983"/>
    <w:rsid w:val="001C7F61"/>
    <w:rsid w:val="001D08A7"/>
    <w:rsid w:val="001D1E73"/>
    <w:rsid w:val="001D2B15"/>
    <w:rsid w:val="001D2DCB"/>
    <w:rsid w:val="001D5DB4"/>
    <w:rsid w:val="001D60C9"/>
    <w:rsid w:val="001D6972"/>
    <w:rsid w:val="001E1049"/>
    <w:rsid w:val="001E23F8"/>
    <w:rsid w:val="001E501E"/>
    <w:rsid w:val="001E5CA6"/>
    <w:rsid w:val="001F0132"/>
    <w:rsid w:val="001F1C26"/>
    <w:rsid w:val="001F317D"/>
    <w:rsid w:val="001F32BF"/>
    <w:rsid w:val="001F3D02"/>
    <w:rsid w:val="001F572D"/>
    <w:rsid w:val="00200F28"/>
    <w:rsid w:val="00205639"/>
    <w:rsid w:val="00207427"/>
    <w:rsid w:val="0021070F"/>
    <w:rsid w:val="002117AE"/>
    <w:rsid w:val="00213B8A"/>
    <w:rsid w:val="00221FD9"/>
    <w:rsid w:val="00227510"/>
    <w:rsid w:val="00227F5B"/>
    <w:rsid w:val="00230852"/>
    <w:rsid w:val="0023296E"/>
    <w:rsid w:val="00233CEF"/>
    <w:rsid w:val="00234DCE"/>
    <w:rsid w:val="00236ACC"/>
    <w:rsid w:val="00240DC4"/>
    <w:rsid w:val="00244A68"/>
    <w:rsid w:val="00245B43"/>
    <w:rsid w:val="00245CE1"/>
    <w:rsid w:val="00246BC4"/>
    <w:rsid w:val="0024747A"/>
    <w:rsid w:val="00247F09"/>
    <w:rsid w:val="00252432"/>
    <w:rsid w:val="00260A05"/>
    <w:rsid w:val="00264A27"/>
    <w:rsid w:val="00264B4C"/>
    <w:rsid w:val="00264C3C"/>
    <w:rsid w:val="00265D99"/>
    <w:rsid w:val="00271A51"/>
    <w:rsid w:val="00273932"/>
    <w:rsid w:val="00274DF6"/>
    <w:rsid w:val="00275983"/>
    <w:rsid w:val="00276C2A"/>
    <w:rsid w:val="00282C0D"/>
    <w:rsid w:val="0028383C"/>
    <w:rsid w:val="002858D7"/>
    <w:rsid w:val="0028670D"/>
    <w:rsid w:val="002876C3"/>
    <w:rsid w:val="00290329"/>
    <w:rsid w:val="00290FB8"/>
    <w:rsid w:val="00291DF9"/>
    <w:rsid w:val="00292C5F"/>
    <w:rsid w:val="002975B9"/>
    <w:rsid w:val="002A1A4A"/>
    <w:rsid w:val="002A1DA5"/>
    <w:rsid w:val="002A40F8"/>
    <w:rsid w:val="002A43C3"/>
    <w:rsid w:val="002A44EA"/>
    <w:rsid w:val="002A72D2"/>
    <w:rsid w:val="002B0708"/>
    <w:rsid w:val="002B3829"/>
    <w:rsid w:val="002B59D6"/>
    <w:rsid w:val="002B6387"/>
    <w:rsid w:val="002B77A8"/>
    <w:rsid w:val="002C15D9"/>
    <w:rsid w:val="002C2AEC"/>
    <w:rsid w:val="002C4245"/>
    <w:rsid w:val="002C66C1"/>
    <w:rsid w:val="002D1A85"/>
    <w:rsid w:val="002D2B7B"/>
    <w:rsid w:val="002E10F2"/>
    <w:rsid w:val="002E4370"/>
    <w:rsid w:val="002E4FF2"/>
    <w:rsid w:val="002E6179"/>
    <w:rsid w:val="002F1704"/>
    <w:rsid w:val="002F17D3"/>
    <w:rsid w:val="002F1F6F"/>
    <w:rsid w:val="002F5665"/>
    <w:rsid w:val="002F6216"/>
    <w:rsid w:val="002F6FF6"/>
    <w:rsid w:val="002F755D"/>
    <w:rsid w:val="0030051C"/>
    <w:rsid w:val="00301E23"/>
    <w:rsid w:val="00305377"/>
    <w:rsid w:val="0030551A"/>
    <w:rsid w:val="00310B02"/>
    <w:rsid w:val="00312A58"/>
    <w:rsid w:val="003233B8"/>
    <w:rsid w:val="00324826"/>
    <w:rsid w:val="00327493"/>
    <w:rsid w:val="00330359"/>
    <w:rsid w:val="00330521"/>
    <w:rsid w:val="00330B4D"/>
    <w:rsid w:val="00332F5F"/>
    <w:rsid w:val="00333A81"/>
    <w:rsid w:val="00333DDB"/>
    <w:rsid w:val="00334F9B"/>
    <w:rsid w:val="00335C79"/>
    <w:rsid w:val="00335F09"/>
    <w:rsid w:val="00336FEB"/>
    <w:rsid w:val="003402DC"/>
    <w:rsid w:val="00345B3A"/>
    <w:rsid w:val="00345BC1"/>
    <w:rsid w:val="00351E1A"/>
    <w:rsid w:val="00355A1A"/>
    <w:rsid w:val="00357851"/>
    <w:rsid w:val="00364D14"/>
    <w:rsid w:val="003653B1"/>
    <w:rsid w:val="003709F8"/>
    <w:rsid w:val="00370B7B"/>
    <w:rsid w:val="00370ED0"/>
    <w:rsid w:val="00376894"/>
    <w:rsid w:val="00376E9A"/>
    <w:rsid w:val="003803D9"/>
    <w:rsid w:val="00380AA3"/>
    <w:rsid w:val="00380F0D"/>
    <w:rsid w:val="00381014"/>
    <w:rsid w:val="003832A2"/>
    <w:rsid w:val="003909E3"/>
    <w:rsid w:val="00390DC8"/>
    <w:rsid w:val="003914C8"/>
    <w:rsid w:val="00393356"/>
    <w:rsid w:val="0039341E"/>
    <w:rsid w:val="00395CA9"/>
    <w:rsid w:val="00396101"/>
    <w:rsid w:val="003A2BE4"/>
    <w:rsid w:val="003A3FA5"/>
    <w:rsid w:val="003A7E72"/>
    <w:rsid w:val="003A7FF9"/>
    <w:rsid w:val="003B0C67"/>
    <w:rsid w:val="003B2371"/>
    <w:rsid w:val="003B36EE"/>
    <w:rsid w:val="003B7298"/>
    <w:rsid w:val="003C02B6"/>
    <w:rsid w:val="003C110B"/>
    <w:rsid w:val="003C29A1"/>
    <w:rsid w:val="003C3415"/>
    <w:rsid w:val="003C6688"/>
    <w:rsid w:val="003C67FB"/>
    <w:rsid w:val="003D0E1A"/>
    <w:rsid w:val="003D0E8D"/>
    <w:rsid w:val="003D2FBC"/>
    <w:rsid w:val="003D4255"/>
    <w:rsid w:val="003D5F4A"/>
    <w:rsid w:val="003D61B3"/>
    <w:rsid w:val="003E02CC"/>
    <w:rsid w:val="003E43C6"/>
    <w:rsid w:val="003E6F99"/>
    <w:rsid w:val="003E7EBD"/>
    <w:rsid w:val="003F189F"/>
    <w:rsid w:val="003F2338"/>
    <w:rsid w:val="003F284B"/>
    <w:rsid w:val="003F6290"/>
    <w:rsid w:val="003F69CE"/>
    <w:rsid w:val="003F772B"/>
    <w:rsid w:val="003F7A81"/>
    <w:rsid w:val="00401274"/>
    <w:rsid w:val="00401742"/>
    <w:rsid w:val="00406E9C"/>
    <w:rsid w:val="00407085"/>
    <w:rsid w:val="00407A6C"/>
    <w:rsid w:val="00407DA4"/>
    <w:rsid w:val="004110C8"/>
    <w:rsid w:val="00416966"/>
    <w:rsid w:val="00420245"/>
    <w:rsid w:val="004228B6"/>
    <w:rsid w:val="0042590A"/>
    <w:rsid w:val="00426F80"/>
    <w:rsid w:val="00427A82"/>
    <w:rsid w:val="00443127"/>
    <w:rsid w:val="0044400D"/>
    <w:rsid w:val="00444C7D"/>
    <w:rsid w:val="00445069"/>
    <w:rsid w:val="0044654D"/>
    <w:rsid w:val="00451814"/>
    <w:rsid w:val="00452606"/>
    <w:rsid w:val="00455CB6"/>
    <w:rsid w:val="00455F96"/>
    <w:rsid w:val="00461754"/>
    <w:rsid w:val="00461ACE"/>
    <w:rsid w:val="00461BCC"/>
    <w:rsid w:val="00467397"/>
    <w:rsid w:val="00471B3A"/>
    <w:rsid w:val="00472C1F"/>
    <w:rsid w:val="00473056"/>
    <w:rsid w:val="004826F9"/>
    <w:rsid w:val="004932BA"/>
    <w:rsid w:val="00493E9C"/>
    <w:rsid w:val="00494E99"/>
    <w:rsid w:val="00495EEC"/>
    <w:rsid w:val="004972A9"/>
    <w:rsid w:val="004A2903"/>
    <w:rsid w:val="004A34F8"/>
    <w:rsid w:val="004A3A6B"/>
    <w:rsid w:val="004B084A"/>
    <w:rsid w:val="004B3266"/>
    <w:rsid w:val="004B34DE"/>
    <w:rsid w:val="004B3F6A"/>
    <w:rsid w:val="004B5594"/>
    <w:rsid w:val="004B7810"/>
    <w:rsid w:val="004C3968"/>
    <w:rsid w:val="004C544C"/>
    <w:rsid w:val="004C69D5"/>
    <w:rsid w:val="004C7165"/>
    <w:rsid w:val="004D0F4B"/>
    <w:rsid w:val="004D48E2"/>
    <w:rsid w:val="004D738D"/>
    <w:rsid w:val="004E0591"/>
    <w:rsid w:val="004E14B6"/>
    <w:rsid w:val="004E3DEE"/>
    <w:rsid w:val="004F28DB"/>
    <w:rsid w:val="004F328F"/>
    <w:rsid w:val="004F4025"/>
    <w:rsid w:val="004F5014"/>
    <w:rsid w:val="005017C2"/>
    <w:rsid w:val="0050276D"/>
    <w:rsid w:val="00504309"/>
    <w:rsid w:val="005052B0"/>
    <w:rsid w:val="00507B7E"/>
    <w:rsid w:val="005108ED"/>
    <w:rsid w:val="00510D8F"/>
    <w:rsid w:val="00511599"/>
    <w:rsid w:val="00513961"/>
    <w:rsid w:val="00522D7C"/>
    <w:rsid w:val="00522F71"/>
    <w:rsid w:val="00524A4C"/>
    <w:rsid w:val="00526103"/>
    <w:rsid w:val="00526169"/>
    <w:rsid w:val="00527C77"/>
    <w:rsid w:val="00532CFB"/>
    <w:rsid w:val="00532D7C"/>
    <w:rsid w:val="00532DA2"/>
    <w:rsid w:val="00534DBD"/>
    <w:rsid w:val="00540121"/>
    <w:rsid w:val="00540B7D"/>
    <w:rsid w:val="005445E9"/>
    <w:rsid w:val="0054538D"/>
    <w:rsid w:val="0055014C"/>
    <w:rsid w:val="005552FA"/>
    <w:rsid w:val="005567C7"/>
    <w:rsid w:val="00556ABE"/>
    <w:rsid w:val="00557FC1"/>
    <w:rsid w:val="00560336"/>
    <w:rsid w:val="00560C15"/>
    <w:rsid w:val="0056475A"/>
    <w:rsid w:val="00566402"/>
    <w:rsid w:val="005666B4"/>
    <w:rsid w:val="00570D43"/>
    <w:rsid w:val="005752BB"/>
    <w:rsid w:val="00576C71"/>
    <w:rsid w:val="00583E47"/>
    <w:rsid w:val="00586133"/>
    <w:rsid w:val="005868BD"/>
    <w:rsid w:val="00586C72"/>
    <w:rsid w:val="00590D72"/>
    <w:rsid w:val="005915C5"/>
    <w:rsid w:val="005A1CD2"/>
    <w:rsid w:val="005A2A50"/>
    <w:rsid w:val="005A46B4"/>
    <w:rsid w:val="005A49F1"/>
    <w:rsid w:val="005B043B"/>
    <w:rsid w:val="005B23C1"/>
    <w:rsid w:val="005B5FA9"/>
    <w:rsid w:val="005B7CEC"/>
    <w:rsid w:val="005C0001"/>
    <w:rsid w:val="005C088F"/>
    <w:rsid w:val="005C0F9D"/>
    <w:rsid w:val="005C342E"/>
    <w:rsid w:val="005C4C20"/>
    <w:rsid w:val="005C4F2E"/>
    <w:rsid w:val="005C5639"/>
    <w:rsid w:val="005C7488"/>
    <w:rsid w:val="005C7D29"/>
    <w:rsid w:val="005D006C"/>
    <w:rsid w:val="005E07AE"/>
    <w:rsid w:val="005E0AA8"/>
    <w:rsid w:val="005E1943"/>
    <w:rsid w:val="005E6A28"/>
    <w:rsid w:val="005F14EA"/>
    <w:rsid w:val="005F3944"/>
    <w:rsid w:val="005F3F03"/>
    <w:rsid w:val="005F4E1E"/>
    <w:rsid w:val="005F5059"/>
    <w:rsid w:val="006022FB"/>
    <w:rsid w:val="00602E38"/>
    <w:rsid w:val="006039F1"/>
    <w:rsid w:val="006057D6"/>
    <w:rsid w:val="006062B5"/>
    <w:rsid w:val="00610270"/>
    <w:rsid w:val="006122BF"/>
    <w:rsid w:val="00612389"/>
    <w:rsid w:val="006163D1"/>
    <w:rsid w:val="00616C35"/>
    <w:rsid w:val="006206F7"/>
    <w:rsid w:val="00631E63"/>
    <w:rsid w:val="006344CF"/>
    <w:rsid w:val="00634538"/>
    <w:rsid w:val="00636D37"/>
    <w:rsid w:val="00637385"/>
    <w:rsid w:val="006412A7"/>
    <w:rsid w:val="006435E9"/>
    <w:rsid w:val="00651E4D"/>
    <w:rsid w:val="00656D6B"/>
    <w:rsid w:val="0065715C"/>
    <w:rsid w:val="006574BA"/>
    <w:rsid w:val="006633A1"/>
    <w:rsid w:val="006661B8"/>
    <w:rsid w:val="00667CD7"/>
    <w:rsid w:val="0067247D"/>
    <w:rsid w:val="00673381"/>
    <w:rsid w:val="00674598"/>
    <w:rsid w:val="00677C52"/>
    <w:rsid w:val="00677E7E"/>
    <w:rsid w:val="00684C22"/>
    <w:rsid w:val="00685D08"/>
    <w:rsid w:val="0069458E"/>
    <w:rsid w:val="006A18FD"/>
    <w:rsid w:val="006A2CDD"/>
    <w:rsid w:val="006A408D"/>
    <w:rsid w:val="006A43D3"/>
    <w:rsid w:val="006A4663"/>
    <w:rsid w:val="006B2189"/>
    <w:rsid w:val="006B5099"/>
    <w:rsid w:val="006B53EF"/>
    <w:rsid w:val="006B5C88"/>
    <w:rsid w:val="006B61DB"/>
    <w:rsid w:val="006C32C5"/>
    <w:rsid w:val="006C4061"/>
    <w:rsid w:val="006C426B"/>
    <w:rsid w:val="006D169F"/>
    <w:rsid w:val="006D263F"/>
    <w:rsid w:val="006D2A23"/>
    <w:rsid w:val="006D3A9F"/>
    <w:rsid w:val="006D4286"/>
    <w:rsid w:val="006D4404"/>
    <w:rsid w:val="006D4A74"/>
    <w:rsid w:val="006D5F15"/>
    <w:rsid w:val="006D69B2"/>
    <w:rsid w:val="006E0AC7"/>
    <w:rsid w:val="006E1E0E"/>
    <w:rsid w:val="006E5E5D"/>
    <w:rsid w:val="006F10C5"/>
    <w:rsid w:val="006F280C"/>
    <w:rsid w:val="006F2C03"/>
    <w:rsid w:val="006F4F7A"/>
    <w:rsid w:val="006F5BEC"/>
    <w:rsid w:val="006F6DE5"/>
    <w:rsid w:val="006F7B8B"/>
    <w:rsid w:val="007001C0"/>
    <w:rsid w:val="00700AF6"/>
    <w:rsid w:val="00700F96"/>
    <w:rsid w:val="00707A44"/>
    <w:rsid w:val="007110DE"/>
    <w:rsid w:val="00711E82"/>
    <w:rsid w:val="00711F02"/>
    <w:rsid w:val="00712679"/>
    <w:rsid w:val="00712C2E"/>
    <w:rsid w:val="007136D2"/>
    <w:rsid w:val="00714F6B"/>
    <w:rsid w:val="00715AF0"/>
    <w:rsid w:val="007213A3"/>
    <w:rsid w:val="00721A71"/>
    <w:rsid w:val="007223EB"/>
    <w:rsid w:val="00722A73"/>
    <w:rsid w:val="00722C2C"/>
    <w:rsid w:val="00723768"/>
    <w:rsid w:val="007237D6"/>
    <w:rsid w:val="00727BBD"/>
    <w:rsid w:val="00731158"/>
    <w:rsid w:val="007318B6"/>
    <w:rsid w:val="00731B33"/>
    <w:rsid w:val="00735F55"/>
    <w:rsid w:val="00736C25"/>
    <w:rsid w:val="007377EE"/>
    <w:rsid w:val="00742349"/>
    <w:rsid w:val="00744B02"/>
    <w:rsid w:val="00746852"/>
    <w:rsid w:val="007532D2"/>
    <w:rsid w:val="0075446A"/>
    <w:rsid w:val="00756B3B"/>
    <w:rsid w:val="0076092D"/>
    <w:rsid w:val="007622CE"/>
    <w:rsid w:val="00763771"/>
    <w:rsid w:val="0076575B"/>
    <w:rsid w:val="00773352"/>
    <w:rsid w:val="00774119"/>
    <w:rsid w:val="00777F99"/>
    <w:rsid w:val="0078165D"/>
    <w:rsid w:val="00782EE2"/>
    <w:rsid w:val="00783D25"/>
    <w:rsid w:val="0078592F"/>
    <w:rsid w:val="007876D7"/>
    <w:rsid w:val="00790371"/>
    <w:rsid w:val="007904E5"/>
    <w:rsid w:val="007A1258"/>
    <w:rsid w:val="007A2283"/>
    <w:rsid w:val="007A4A66"/>
    <w:rsid w:val="007A51D0"/>
    <w:rsid w:val="007A6374"/>
    <w:rsid w:val="007B04B6"/>
    <w:rsid w:val="007B368B"/>
    <w:rsid w:val="007B5107"/>
    <w:rsid w:val="007B52B2"/>
    <w:rsid w:val="007B6892"/>
    <w:rsid w:val="007C5C52"/>
    <w:rsid w:val="007C5DFB"/>
    <w:rsid w:val="007C638A"/>
    <w:rsid w:val="007C738C"/>
    <w:rsid w:val="007D0903"/>
    <w:rsid w:val="007D0A9F"/>
    <w:rsid w:val="007D6988"/>
    <w:rsid w:val="007E2223"/>
    <w:rsid w:val="007E2F9A"/>
    <w:rsid w:val="007E3043"/>
    <w:rsid w:val="007E3140"/>
    <w:rsid w:val="007E3A9B"/>
    <w:rsid w:val="007E647C"/>
    <w:rsid w:val="007F0225"/>
    <w:rsid w:val="007F2021"/>
    <w:rsid w:val="007F2162"/>
    <w:rsid w:val="007F2AA4"/>
    <w:rsid w:val="00801499"/>
    <w:rsid w:val="008026C4"/>
    <w:rsid w:val="0080386F"/>
    <w:rsid w:val="0080435B"/>
    <w:rsid w:val="008052F3"/>
    <w:rsid w:val="0080596E"/>
    <w:rsid w:val="00812E26"/>
    <w:rsid w:val="00812EAF"/>
    <w:rsid w:val="008168F1"/>
    <w:rsid w:val="00817A74"/>
    <w:rsid w:val="00817B0D"/>
    <w:rsid w:val="00821B60"/>
    <w:rsid w:val="00822964"/>
    <w:rsid w:val="00826369"/>
    <w:rsid w:val="00830E54"/>
    <w:rsid w:val="00833F32"/>
    <w:rsid w:val="00837130"/>
    <w:rsid w:val="008432C3"/>
    <w:rsid w:val="00846B10"/>
    <w:rsid w:val="008471B7"/>
    <w:rsid w:val="008517AD"/>
    <w:rsid w:val="00851D92"/>
    <w:rsid w:val="00856EF2"/>
    <w:rsid w:val="00860171"/>
    <w:rsid w:val="00865941"/>
    <w:rsid w:val="00870D08"/>
    <w:rsid w:val="00874ACB"/>
    <w:rsid w:val="0088142F"/>
    <w:rsid w:val="00882F55"/>
    <w:rsid w:val="008842E2"/>
    <w:rsid w:val="00885E21"/>
    <w:rsid w:val="00890D5A"/>
    <w:rsid w:val="00891043"/>
    <w:rsid w:val="008A4A33"/>
    <w:rsid w:val="008A564D"/>
    <w:rsid w:val="008B5A00"/>
    <w:rsid w:val="008B6837"/>
    <w:rsid w:val="008C1ED8"/>
    <w:rsid w:val="008C304A"/>
    <w:rsid w:val="008C64D8"/>
    <w:rsid w:val="008C68AF"/>
    <w:rsid w:val="008C6A59"/>
    <w:rsid w:val="008D28DE"/>
    <w:rsid w:val="008D4B72"/>
    <w:rsid w:val="008D4D76"/>
    <w:rsid w:val="008D6419"/>
    <w:rsid w:val="008D6586"/>
    <w:rsid w:val="008D664E"/>
    <w:rsid w:val="008D7AFD"/>
    <w:rsid w:val="008E0308"/>
    <w:rsid w:val="008E4E4B"/>
    <w:rsid w:val="008E61EF"/>
    <w:rsid w:val="008E6B8F"/>
    <w:rsid w:val="008F2439"/>
    <w:rsid w:val="008F2511"/>
    <w:rsid w:val="008F3671"/>
    <w:rsid w:val="008F4580"/>
    <w:rsid w:val="008F47CC"/>
    <w:rsid w:val="008F5B8C"/>
    <w:rsid w:val="0090397A"/>
    <w:rsid w:val="009050EB"/>
    <w:rsid w:val="0091039A"/>
    <w:rsid w:val="00912B85"/>
    <w:rsid w:val="0091499E"/>
    <w:rsid w:val="009164B9"/>
    <w:rsid w:val="00923A02"/>
    <w:rsid w:val="009276B1"/>
    <w:rsid w:val="00927A45"/>
    <w:rsid w:val="0093116B"/>
    <w:rsid w:val="00934242"/>
    <w:rsid w:val="00934B71"/>
    <w:rsid w:val="009352DA"/>
    <w:rsid w:val="00945117"/>
    <w:rsid w:val="009452F8"/>
    <w:rsid w:val="009456FD"/>
    <w:rsid w:val="00945F36"/>
    <w:rsid w:val="00950D2F"/>
    <w:rsid w:val="009516D2"/>
    <w:rsid w:val="0095261F"/>
    <w:rsid w:val="00956397"/>
    <w:rsid w:val="00961AF2"/>
    <w:rsid w:val="009635DA"/>
    <w:rsid w:val="00964F06"/>
    <w:rsid w:val="00970A54"/>
    <w:rsid w:val="0097204B"/>
    <w:rsid w:val="009845D0"/>
    <w:rsid w:val="00986168"/>
    <w:rsid w:val="00991139"/>
    <w:rsid w:val="0099201F"/>
    <w:rsid w:val="00992AA3"/>
    <w:rsid w:val="00993166"/>
    <w:rsid w:val="009954DF"/>
    <w:rsid w:val="009A3EE4"/>
    <w:rsid w:val="009A6510"/>
    <w:rsid w:val="009B21BA"/>
    <w:rsid w:val="009C0B78"/>
    <w:rsid w:val="009C4153"/>
    <w:rsid w:val="009C4B2E"/>
    <w:rsid w:val="009C5CBC"/>
    <w:rsid w:val="009D28B8"/>
    <w:rsid w:val="009D2D70"/>
    <w:rsid w:val="009D777B"/>
    <w:rsid w:val="009D7BC3"/>
    <w:rsid w:val="009D7FB4"/>
    <w:rsid w:val="009E0A14"/>
    <w:rsid w:val="009E5031"/>
    <w:rsid w:val="009E6B85"/>
    <w:rsid w:val="009E76A8"/>
    <w:rsid w:val="009F0A11"/>
    <w:rsid w:val="009F1E37"/>
    <w:rsid w:val="009F3CDF"/>
    <w:rsid w:val="009F3CF8"/>
    <w:rsid w:val="009F64EF"/>
    <w:rsid w:val="009F7AD4"/>
    <w:rsid w:val="00A012A6"/>
    <w:rsid w:val="00A0332A"/>
    <w:rsid w:val="00A05784"/>
    <w:rsid w:val="00A11BC4"/>
    <w:rsid w:val="00A17DF2"/>
    <w:rsid w:val="00A2030D"/>
    <w:rsid w:val="00A24448"/>
    <w:rsid w:val="00A25739"/>
    <w:rsid w:val="00A26220"/>
    <w:rsid w:val="00A26E53"/>
    <w:rsid w:val="00A275DA"/>
    <w:rsid w:val="00A30017"/>
    <w:rsid w:val="00A312A3"/>
    <w:rsid w:val="00A3169D"/>
    <w:rsid w:val="00A31BD3"/>
    <w:rsid w:val="00A36692"/>
    <w:rsid w:val="00A37D91"/>
    <w:rsid w:val="00A53403"/>
    <w:rsid w:val="00A617E8"/>
    <w:rsid w:val="00A64D07"/>
    <w:rsid w:val="00A67528"/>
    <w:rsid w:val="00A70458"/>
    <w:rsid w:val="00A71D9D"/>
    <w:rsid w:val="00A724FF"/>
    <w:rsid w:val="00A72B9F"/>
    <w:rsid w:val="00A7462F"/>
    <w:rsid w:val="00A74FD5"/>
    <w:rsid w:val="00A77F1B"/>
    <w:rsid w:val="00A8160F"/>
    <w:rsid w:val="00A82611"/>
    <w:rsid w:val="00A851F3"/>
    <w:rsid w:val="00A85298"/>
    <w:rsid w:val="00A865A8"/>
    <w:rsid w:val="00A917D8"/>
    <w:rsid w:val="00A91CD9"/>
    <w:rsid w:val="00A9515E"/>
    <w:rsid w:val="00A96F56"/>
    <w:rsid w:val="00AA3414"/>
    <w:rsid w:val="00AA344B"/>
    <w:rsid w:val="00AA3B94"/>
    <w:rsid w:val="00AA506A"/>
    <w:rsid w:val="00AA680C"/>
    <w:rsid w:val="00AA68CC"/>
    <w:rsid w:val="00AB7992"/>
    <w:rsid w:val="00AC10C2"/>
    <w:rsid w:val="00AC2402"/>
    <w:rsid w:val="00AC303A"/>
    <w:rsid w:val="00AD12D0"/>
    <w:rsid w:val="00AD1BF2"/>
    <w:rsid w:val="00AD4243"/>
    <w:rsid w:val="00AD449D"/>
    <w:rsid w:val="00AD477C"/>
    <w:rsid w:val="00AE102A"/>
    <w:rsid w:val="00AE16D2"/>
    <w:rsid w:val="00AE197E"/>
    <w:rsid w:val="00AE2F30"/>
    <w:rsid w:val="00B03F6F"/>
    <w:rsid w:val="00B0604A"/>
    <w:rsid w:val="00B12260"/>
    <w:rsid w:val="00B1398C"/>
    <w:rsid w:val="00B13AD2"/>
    <w:rsid w:val="00B14E6B"/>
    <w:rsid w:val="00B17355"/>
    <w:rsid w:val="00B17D85"/>
    <w:rsid w:val="00B23013"/>
    <w:rsid w:val="00B24479"/>
    <w:rsid w:val="00B246E1"/>
    <w:rsid w:val="00B26609"/>
    <w:rsid w:val="00B277A6"/>
    <w:rsid w:val="00B27BB8"/>
    <w:rsid w:val="00B3088E"/>
    <w:rsid w:val="00B310AD"/>
    <w:rsid w:val="00B31E15"/>
    <w:rsid w:val="00B32634"/>
    <w:rsid w:val="00B37DC2"/>
    <w:rsid w:val="00B43DB3"/>
    <w:rsid w:val="00B4550C"/>
    <w:rsid w:val="00B47622"/>
    <w:rsid w:val="00B54B75"/>
    <w:rsid w:val="00B54C98"/>
    <w:rsid w:val="00B651EE"/>
    <w:rsid w:val="00B65C99"/>
    <w:rsid w:val="00B671CD"/>
    <w:rsid w:val="00B7069C"/>
    <w:rsid w:val="00B72AE1"/>
    <w:rsid w:val="00B74D1D"/>
    <w:rsid w:val="00B772EE"/>
    <w:rsid w:val="00B77468"/>
    <w:rsid w:val="00B82068"/>
    <w:rsid w:val="00B844CB"/>
    <w:rsid w:val="00B84873"/>
    <w:rsid w:val="00B84A37"/>
    <w:rsid w:val="00B86415"/>
    <w:rsid w:val="00B9157C"/>
    <w:rsid w:val="00B9189B"/>
    <w:rsid w:val="00B92EDA"/>
    <w:rsid w:val="00B93456"/>
    <w:rsid w:val="00B94248"/>
    <w:rsid w:val="00B95198"/>
    <w:rsid w:val="00BA0604"/>
    <w:rsid w:val="00BB0D15"/>
    <w:rsid w:val="00BB3C6C"/>
    <w:rsid w:val="00BB72F9"/>
    <w:rsid w:val="00BC0F09"/>
    <w:rsid w:val="00BC1D8C"/>
    <w:rsid w:val="00BC2421"/>
    <w:rsid w:val="00BE14FD"/>
    <w:rsid w:val="00BE1A5E"/>
    <w:rsid w:val="00BE590F"/>
    <w:rsid w:val="00BE6B15"/>
    <w:rsid w:val="00BE7A17"/>
    <w:rsid w:val="00BF11AB"/>
    <w:rsid w:val="00BF573A"/>
    <w:rsid w:val="00BF725A"/>
    <w:rsid w:val="00C02A93"/>
    <w:rsid w:val="00C03BE5"/>
    <w:rsid w:val="00C049EF"/>
    <w:rsid w:val="00C068AF"/>
    <w:rsid w:val="00C126DD"/>
    <w:rsid w:val="00C154EF"/>
    <w:rsid w:val="00C15911"/>
    <w:rsid w:val="00C16A20"/>
    <w:rsid w:val="00C20FCE"/>
    <w:rsid w:val="00C2324B"/>
    <w:rsid w:val="00C30DDB"/>
    <w:rsid w:val="00C335B4"/>
    <w:rsid w:val="00C34C42"/>
    <w:rsid w:val="00C3589F"/>
    <w:rsid w:val="00C40320"/>
    <w:rsid w:val="00C4509F"/>
    <w:rsid w:val="00C45C98"/>
    <w:rsid w:val="00C4637C"/>
    <w:rsid w:val="00C467BB"/>
    <w:rsid w:val="00C50FBF"/>
    <w:rsid w:val="00C53BC9"/>
    <w:rsid w:val="00C53F4A"/>
    <w:rsid w:val="00C564D1"/>
    <w:rsid w:val="00C57A92"/>
    <w:rsid w:val="00C613B5"/>
    <w:rsid w:val="00C6181C"/>
    <w:rsid w:val="00C668EF"/>
    <w:rsid w:val="00C71734"/>
    <w:rsid w:val="00C73EA6"/>
    <w:rsid w:val="00C74C32"/>
    <w:rsid w:val="00C76615"/>
    <w:rsid w:val="00C83B84"/>
    <w:rsid w:val="00C85649"/>
    <w:rsid w:val="00C93E89"/>
    <w:rsid w:val="00C96365"/>
    <w:rsid w:val="00CA0670"/>
    <w:rsid w:val="00CA1229"/>
    <w:rsid w:val="00CA423A"/>
    <w:rsid w:val="00CB2C61"/>
    <w:rsid w:val="00CB343C"/>
    <w:rsid w:val="00CB42CD"/>
    <w:rsid w:val="00CB44F5"/>
    <w:rsid w:val="00CB4917"/>
    <w:rsid w:val="00CB5EF0"/>
    <w:rsid w:val="00CB7731"/>
    <w:rsid w:val="00CC5D04"/>
    <w:rsid w:val="00CC5E7A"/>
    <w:rsid w:val="00CD48CA"/>
    <w:rsid w:val="00CD776E"/>
    <w:rsid w:val="00CE16F6"/>
    <w:rsid w:val="00CE2044"/>
    <w:rsid w:val="00CE5DC3"/>
    <w:rsid w:val="00CE620E"/>
    <w:rsid w:val="00CE6327"/>
    <w:rsid w:val="00CE777D"/>
    <w:rsid w:val="00CF1F0C"/>
    <w:rsid w:val="00CF5DFA"/>
    <w:rsid w:val="00CF7C1F"/>
    <w:rsid w:val="00CF7D8B"/>
    <w:rsid w:val="00D04384"/>
    <w:rsid w:val="00D0573C"/>
    <w:rsid w:val="00D07905"/>
    <w:rsid w:val="00D079AB"/>
    <w:rsid w:val="00D100CB"/>
    <w:rsid w:val="00D1073B"/>
    <w:rsid w:val="00D10ED8"/>
    <w:rsid w:val="00D11518"/>
    <w:rsid w:val="00D137FF"/>
    <w:rsid w:val="00D22240"/>
    <w:rsid w:val="00D22F4F"/>
    <w:rsid w:val="00D240DC"/>
    <w:rsid w:val="00D24E37"/>
    <w:rsid w:val="00D25BE8"/>
    <w:rsid w:val="00D27C44"/>
    <w:rsid w:val="00D33FA6"/>
    <w:rsid w:val="00D35D40"/>
    <w:rsid w:val="00D36A74"/>
    <w:rsid w:val="00D402C3"/>
    <w:rsid w:val="00D41747"/>
    <w:rsid w:val="00D42BCB"/>
    <w:rsid w:val="00D44DBD"/>
    <w:rsid w:val="00D45D71"/>
    <w:rsid w:val="00D471F4"/>
    <w:rsid w:val="00D47450"/>
    <w:rsid w:val="00D50030"/>
    <w:rsid w:val="00D50823"/>
    <w:rsid w:val="00D50B91"/>
    <w:rsid w:val="00D530F0"/>
    <w:rsid w:val="00D54155"/>
    <w:rsid w:val="00D549D3"/>
    <w:rsid w:val="00D54B02"/>
    <w:rsid w:val="00D70591"/>
    <w:rsid w:val="00D75359"/>
    <w:rsid w:val="00D770F4"/>
    <w:rsid w:val="00D81B50"/>
    <w:rsid w:val="00D82664"/>
    <w:rsid w:val="00D84758"/>
    <w:rsid w:val="00D8560F"/>
    <w:rsid w:val="00D87C1B"/>
    <w:rsid w:val="00D90E46"/>
    <w:rsid w:val="00D92394"/>
    <w:rsid w:val="00D95B9B"/>
    <w:rsid w:val="00DA03FE"/>
    <w:rsid w:val="00DA233A"/>
    <w:rsid w:val="00DA392F"/>
    <w:rsid w:val="00DA6455"/>
    <w:rsid w:val="00DB15D4"/>
    <w:rsid w:val="00DB1F2D"/>
    <w:rsid w:val="00DB7C35"/>
    <w:rsid w:val="00DC045F"/>
    <w:rsid w:val="00DC0D6A"/>
    <w:rsid w:val="00DC2CFF"/>
    <w:rsid w:val="00DC3ADC"/>
    <w:rsid w:val="00DC5CB8"/>
    <w:rsid w:val="00DC7A4B"/>
    <w:rsid w:val="00DD0390"/>
    <w:rsid w:val="00DD25D2"/>
    <w:rsid w:val="00DD30CA"/>
    <w:rsid w:val="00DE01B1"/>
    <w:rsid w:val="00DE0B2A"/>
    <w:rsid w:val="00DE0BAF"/>
    <w:rsid w:val="00DE3E40"/>
    <w:rsid w:val="00DE5842"/>
    <w:rsid w:val="00DF181E"/>
    <w:rsid w:val="00DF2521"/>
    <w:rsid w:val="00DF3B68"/>
    <w:rsid w:val="00DF63BF"/>
    <w:rsid w:val="00DF66F1"/>
    <w:rsid w:val="00DF7658"/>
    <w:rsid w:val="00DF7FD4"/>
    <w:rsid w:val="00E005FC"/>
    <w:rsid w:val="00E014D7"/>
    <w:rsid w:val="00E03209"/>
    <w:rsid w:val="00E03320"/>
    <w:rsid w:val="00E10530"/>
    <w:rsid w:val="00E13C0E"/>
    <w:rsid w:val="00E1737D"/>
    <w:rsid w:val="00E20259"/>
    <w:rsid w:val="00E21BDC"/>
    <w:rsid w:val="00E2273B"/>
    <w:rsid w:val="00E27F97"/>
    <w:rsid w:val="00E30C82"/>
    <w:rsid w:val="00E33C1A"/>
    <w:rsid w:val="00E408D4"/>
    <w:rsid w:val="00E464A3"/>
    <w:rsid w:val="00E55218"/>
    <w:rsid w:val="00E55B3A"/>
    <w:rsid w:val="00E56EB4"/>
    <w:rsid w:val="00E6130E"/>
    <w:rsid w:val="00E655AE"/>
    <w:rsid w:val="00E65A53"/>
    <w:rsid w:val="00E660C2"/>
    <w:rsid w:val="00E714D3"/>
    <w:rsid w:val="00E74397"/>
    <w:rsid w:val="00E77F50"/>
    <w:rsid w:val="00E80125"/>
    <w:rsid w:val="00E8026D"/>
    <w:rsid w:val="00E81F14"/>
    <w:rsid w:val="00E831C7"/>
    <w:rsid w:val="00E859C0"/>
    <w:rsid w:val="00E87D90"/>
    <w:rsid w:val="00E907D9"/>
    <w:rsid w:val="00E91251"/>
    <w:rsid w:val="00E9404A"/>
    <w:rsid w:val="00E94C0B"/>
    <w:rsid w:val="00E957F2"/>
    <w:rsid w:val="00E95AF1"/>
    <w:rsid w:val="00EA10B2"/>
    <w:rsid w:val="00EA2745"/>
    <w:rsid w:val="00EA575B"/>
    <w:rsid w:val="00EA5C4A"/>
    <w:rsid w:val="00EB23CF"/>
    <w:rsid w:val="00EB61E5"/>
    <w:rsid w:val="00EB7D78"/>
    <w:rsid w:val="00EC1D42"/>
    <w:rsid w:val="00EC3B73"/>
    <w:rsid w:val="00EC6E24"/>
    <w:rsid w:val="00ED362E"/>
    <w:rsid w:val="00ED5195"/>
    <w:rsid w:val="00ED6C4B"/>
    <w:rsid w:val="00ED6D1E"/>
    <w:rsid w:val="00ED6F56"/>
    <w:rsid w:val="00EE0111"/>
    <w:rsid w:val="00EE21E8"/>
    <w:rsid w:val="00EE23A8"/>
    <w:rsid w:val="00EE2E4A"/>
    <w:rsid w:val="00EE6251"/>
    <w:rsid w:val="00EE680E"/>
    <w:rsid w:val="00EE7103"/>
    <w:rsid w:val="00EF07C1"/>
    <w:rsid w:val="00EF2FBB"/>
    <w:rsid w:val="00EF4CE5"/>
    <w:rsid w:val="00EF618B"/>
    <w:rsid w:val="00EF63E1"/>
    <w:rsid w:val="00EF6770"/>
    <w:rsid w:val="00EF6C39"/>
    <w:rsid w:val="00EF6ED6"/>
    <w:rsid w:val="00EF76EE"/>
    <w:rsid w:val="00EF7856"/>
    <w:rsid w:val="00EF7A3F"/>
    <w:rsid w:val="00F00A52"/>
    <w:rsid w:val="00F040D6"/>
    <w:rsid w:val="00F11E13"/>
    <w:rsid w:val="00F12723"/>
    <w:rsid w:val="00F1311E"/>
    <w:rsid w:val="00F14BF9"/>
    <w:rsid w:val="00F17C0D"/>
    <w:rsid w:val="00F24C12"/>
    <w:rsid w:val="00F260D0"/>
    <w:rsid w:val="00F277D3"/>
    <w:rsid w:val="00F27A9A"/>
    <w:rsid w:val="00F319BA"/>
    <w:rsid w:val="00F327E7"/>
    <w:rsid w:val="00F3310E"/>
    <w:rsid w:val="00F33CFE"/>
    <w:rsid w:val="00F3415F"/>
    <w:rsid w:val="00F34361"/>
    <w:rsid w:val="00F3733E"/>
    <w:rsid w:val="00F3795C"/>
    <w:rsid w:val="00F40757"/>
    <w:rsid w:val="00F454EB"/>
    <w:rsid w:val="00F46A7F"/>
    <w:rsid w:val="00F47AA8"/>
    <w:rsid w:val="00F514B2"/>
    <w:rsid w:val="00F5324A"/>
    <w:rsid w:val="00F55327"/>
    <w:rsid w:val="00F603B7"/>
    <w:rsid w:val="00F614A0"/>
    <w:rsid w:val="00F647B6"/>
    <w:rsid w:val="00F65AAF"/>
    <w:rsid w:val="00F667C9"/>
    <w:rsid w:val="00F7249D"/>
    <w:rsid w:val="00F7256F"/>
    <w:rsid w:val="00F7384D"/>
    <w:rsid w:val="00F73EAF"/>
    <w:rsid w:val="00F74052"/>
    <w:rsid w:val="00F74375"/>
    <w:rsid w:val="00F755AE"/>
    <w:rsid w:val="00F81E1F"/>
    <w:rsid w:val="00F85115"/>
    <w:rsid w:val="00F90E76"/>
    <w:rsid w:val="00F91887"/>
    <w:rsid w:val="00F94A59"/>
    <w:rsid w:val="00F9735A"/>
    <w:rsid w:val="00FA3305"/>
    <w:rsid w:val="00FA5A98"/>
    <w:rsid w:val="00FB0491"/>
    <w:rsid w:val="00FB0858"/>
    <w:rsid w:val="00FB3126"/>
    <w:rsid w:val="00FB322B"/>
    <w:rsid w:val="00FB4E1B"/>
    <w:rsid w:val="00FB5A2A"/>
    <w:rsid w:val="00FB7BD6"/>
    <w:rsid w:val="00FD04E6"/>
    <w:rsid w:val="00FD0EC4"/>
    <w:rsid w:val="00FD79E0"/>
    <w:rsid w:val="00FE05ED"/>
    <w:rsid w:val="00FE146C"/>
    <w:rsid w:val="00FE2129"/>
    <w:rsid w:val="00FE6291"/>
    <w:rsid w:val="00FE77CF"/>
    <w:rsid w:val="00FF0E2F"/>
    <w:rsid w:val="00FF1E27"/>
    <w:rsid w:val="00FF32E3"/>
    <w:rsid w:val="00FF56CA"/>
    <w:rsid w:val="00FF571E"/>
    <w:rsid w:val="02116A72"/>
    <w:rsid w:val="025E8D50"/>
    <w:rsid w:val="026C0EE5"/>
    <w:rsid w:val="059C53DC"/>
    <w:rsid w:val="0BA37141"/>
    <w:rsid w:val="0C17F6E2"/>
    <w:rsid w:val="0DC4B52C"/>
    <w:rsid w:val="0E56B000"/>
    <w:rsid w:val="0F6D2D16"/>
    <w:rsid w:val="0F7F42E1"/>
    <w:rsid w:val="11557848"/>
    <w:rsid w:val="1416D18C"/>
    <w:rsid w:val="1437A130"/>
    <w:rsid w:val="1537EEDB"/>
    <w:rsid w:val="16DE3771"/>
    <w:rsid w:val="180829FB"/>
    <w:rsid w:val="18C425A8"/>
    <w:rsid w:val="191AC52E"/>
    <w:rsid w:val="196F77D4"/>
    <w:rsid w:val="1AA7E5A8"/>
    <w:rsid w:val="1AD1BD12"/>
    <w:rsid w:val="1AD70CDF"/>
    <w:rsid w:val="1B322A1F"/>
    <w:rsid w:val="1C077A38"/>
    <w:rsid w:val="1C3B8753"/>
    <w:rsid w:val="1DF2FFA4"/>
    <w:rsid w:val="1E0E7225"/>
    <w:rsid w:val="1EADD1F2"/>
    <w:rsid w:val="248F5C4E"/>
    <w:rsid w:val="2572292F"/>
    <w:rsid w:val="28CD88D1"/>
    <w:rsid w:val="2A89A921"/>
    <w:rsid w:val="2D2BCBC2"/>
    <w:rsid w:val="2DC270A4"/>
    <w:rsid w:val="2DC565BB"/>
    <w:rsid w:val="2E915C73"/>
    <w:rsid w:val="2ECCC6ED"/>
    <w:rsid w:val="2F754993"/>
    <w:rsid w:val="2FC485D5"/>
    <w:rsid w:val="3175E295"/>
    <w:rsid w:val="32791071"/>
    <w:rsid w:val="33041216"/>
    <w:rsid w:val="333FD9FF"/>
    <w:rsid w:val="33A2C603"/>
    <w:rsid w:val="33FD5B4E"/>
    <w:rsid w:val="341EFC8E"/>
    <w:rsid w:val="398CEE14"/>
    <w:rsid w:val="39BD0851"/>
    <w:rsid w:val="3A0DA596"/>
    <w:rsid w:val="3B4B7987"/>
    <w:rsid w:val="3BA1D2B3"/>
    <w:rsid w:val="3C939133"/>
    <w:rsid w:val="3E08C8F7"/>
    <w:rsid w:val="3EABED61"/>
    <w:rsid w:val="3F135112"/>
    <w:rsid w:val="40732909"/>
    <w:rsid w:val="411CCFE5"/>
    <w:rsid w:val="421C6AA3"/>
    <w:rsid w:val="44DC57E8"/>
    <w:rsid w:val="472361D1"/>
    <w:rsid w:val="47CD0F25"/>
    <w:rsid w:val="48D3E85B"/>
    <w:rsid w:val="48D41230"/>
    <w:rsid w:val="48E369E6"/>
    <w:rsid w:val="498752F8"/>
    <w:rsid w:val="4AF99D03"/>
    <w:rsid w:val="4CD3915C"/>
    <w:rsid w:val="4D559BDE"/>
    <w:rsid w:val="4D7110C2"/>
    <w:rsid w:val="4D93D49A"/>
    <w:rsid w:val="4EDD6AF3"/>
    <w:rsid w:val="4F2F8EA5"/>
    <w:rsid w:val="4F613680"/>
    <w:rsid w:val="4FEF383B"/>
    <w:rsid w:val="5038E558"/>
    <w:rsid w:val="504DF864"/>
    <w:rsid w:val="5055D447"/>
    <w:rsid w:val="5250BDDD"/>
    <w:rsid w:val="53976735"/>
    <w:rsid w:val="53A75A54"/>
    <w:rsid w:val="54B7CD90"/>
    <w:rsid w:val="5515D13D"/>
    <w:rsid w:val="552811AB"/>
    <w:rsid w:val="5589A155"/>
    <w:rsid w:val="55DFB1E2"/>
    <w:rsid w:val="57A628FF"/>
    <w:rsid w:val="5BF0193E"/>
    <w:rsid w:val="5E049E1B"/>
    <w:rsid w:val="5E276402"/>
    <w:rsid w:val="5E50F760"/>
    <w:rsid w:val="600E5FBC"/>
    <w:rsid w:val="617ED5CB"/>
    <w:rsid w:val="632CE545"/>
    <w:rsid w:val="633FE0DD"/>
    <w:rsid w:val="64813048"/>
    <w:rsid w:val="66FDE1C9"/>
    <w:rsid w:val="68B89043"/>
    <w:rsid w:val="694D2904"/>
    <w:rsid w:val="6B94B5DC"/>
    <w:rsid w:val="6BAEBD2E"/>
    <w:rsid w:val="6C1AB32C"/>
    <w:rsid w:val="6C7AC342"/>
    <w:rsid w:val="6D50BF38"/>
    <w:rsid w:val="6E02FDA6"/>
    <w:rsid w:val="6E681805"/>
    <w:rsid w:val="6E6B45C5"/>
    <w:rsid w:val="6F3F3D81"/>
    <w:rsid w:val="718E9C80"/>
    <w:rsid w:val="7421BB42"/>
    <w:rsid w:val="74736F9C"/>
    <w:rsid w:val="76E807D3"/>
    <w:rsid w:val="786878F0"/>
    <w:rsid w:val="79F9ABB7"/>
    <w:rsid w:val="7CD8A9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B8F4F"/>
  <w15:chartTrackingRefBased/>
  <w15:docId w15:val="{15120443-5373-4C70-8602-586783FE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DC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352DA"/>
    <w:pPr>
      <w:keepNext/>
      <w:keepLines/>
      <w:spacing w:before="40" w:after="0"/>
      <w:outlineLvl w:val="1"/>
    </w:pPr>
    <w:rPr>
      <w:rFonts w:asciiTheme="majorHAnsi" w:eastAsiaTheme="majorEastAsia" w:hAnsiTheme="majorHAnsi" w:cstheme="majorBidi"/>
      <w:b/>
      <w:color w:val="0F4761" w:themeColor="accent1" w:themeShade="BF"/>
      <w:sz w:val="26"/>
      <w:szCs w:val="26"/>
    </w:rPr>
  </w:style>
  <w:style w:type="paragraph" w:styleId="Heading3">
    <w:name w:val="heading 3"/>
    <w:basedOn w:val="Normal"/>
    <w:next w:val="Normal"/>
    <w:link w:val="Heading3Char"/>
    <w:uiPriority w:val="9"/>
    <w:unhideWhenUsed/>
    <w:qFormat/>
    <w:rsid w:val="00D079AB"/>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DC2CFF"/>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2CFF"/>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DC2CFF"/>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DC2CFF"/>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DC2C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2C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CEC"/>
  </w:style>
  <w:style w:type="paragraph" w:styleId="Footer">
    <w:name w:val="footer"/>
    <w:basedOn w:val="Normal"/>
    <w:link w:val="FooterChar"/>
    <w:uiPriority w:val="99"/>
    <w:unhideWhenUsed/>
    <w:rsid w:val="005B7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CEC"/>
  </w:style>
  <w:style w:type="character" w:customStyle="1" w:styleId="Heading2Char">
    <w:name w:val="Heading 2 Char"/>
    <w:basedOn w:val="DefaultParagraphFont"/>
    <w:link w:val="Heading2"/>
    <w:uiPriority w:val="9"/>
    <w:rsid w:val="009352DA"/>
    <w:rPr>
      <w:rFonts w:asciiTheme="majorHAnsi" w:eastAsiaTheme="majorEastAsia" w:hAnsiTheme="majorHAnsi" w:cstheme="majorBidi"/>
      <w:b/>
      <w:color w:val="0F4761" w:themeColor="accent1" w:themeShade="BF"/>
      <w:sz w:val="26"/>
      <w:szCs w:val="26"/>
    </w:rPr>
  </w:style>
  <w:style w:type="character" w:customStyle="1" w:styleId="Heading1Char">
    <w:name w:val="Heading 1 Char"/>
    <w:basedOn w:val="DefaultParagraphFont"/>
    <w:link w:val="Heading1"/>
    <w:uiPriority w:val="9"/>
    <w:rsid w:val="00CE5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79AB"/>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C4637C"/>
    <w:pPr>
      <w:ind w:left="720"/>
      <w:contextualSpacing/>
    </w:pPr>
  </w:style>
  <w:style w:type="table" w:styleId="TableGrid">
    <w:name w:val="Table Grid"/>
    <w:basedOn w:val="TableNormal"/>
    <w:uiPriority w:val="59"/>
    <w:rsid w:val="00DC7A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
    <w:name w:val="Grid Table 4"/>
    <w:basedOn w:val="TableNormal"/>
    <w:uiPriority w:val="49"/>
    <w:rsid w:val="00DC7A4B"/>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992AA3"/>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normaltextrun">
    <w:name w:val="normaltextrun"/>
    <w:basedOn w:val="DefaultParagraphFont"/>
    <w:rsid w:val="00992AA3"/>
  </w:style>
  <w:style w:type="character" w:customStyle="1" w:styleId="eop">
    <w:name w:val="eop"/>
    <w:basedOn w:val="DefaultParagraphFont"/>
    <w:rsid w:val="00992AA3"/>
  </w:style>
  <w:style w:type="character" w:customStyle="1" w:styleId="wacimagecontainer">
    <w:name w:val="wacimagecontainer"/>
    <w:basedOn w:val="DefaultParagraphFont"/>
    <w:rsid w:val="00992AA3"/>
  </w:style>
  <w:style w:type="character" w:styleId="Hyperlink">
    <w:name w:val="Hyperlink"/>
    <w:basedOn w:val="DefaultParagraphFont"/>
    <w:uiPriority w:val="99"/>
    <w:unhideWhenUsed/>
    <w:rsid w:val="0090397A"/>
    <w:rPr>
      <w:color w:val="467886" w:themeColor="hyperlink"/>
      <w:u w:val="single"/>
    </w:rPr>
  </w:style>
  <w:style w:type="character" w:styleId="UnresolvedMention">
    <w:name w:val="Unresolved Mention"/>
    <w:basedOn w:val="DefaultParagraphFont"/>
    <w:uiPriority w:val="99"/>
    <w:semiHidden/>
    <w:unhideWhenUsed/>
    <w:rsid w:val="0090397A"/>
    <w:rPr>
      <w:color w:val="605E5C"/>
      <w:shd w:val="clear" w:color="auto" w:fill="E1DFDD"/>
    </w:rPr>
  </w:style>
  <w:style w:type="character" w:styleId="CommentReference">
    <w:name w:val="annotation reference"/>
    <w:basedOn w:val="DefaultParagraphFont"/>
    <w:uiPriority w:val="99"/>
    <w:semiHidden/>
    <w:unhideWhenUsed/>
    <w:rsid w:val="00010028"/>
    <w:rPr>
      <w:sz w:val="16"/>
      <w:szCs w:val="16"/>
    </w:rPr>
  </w:style>
  <w:style w:type="paragraph" w:styleId="CommentText">
    <w:name w:val="annotation text"/>
    <w:basedOn w:val="Normal"/>
    <w:link w:val="CommentTextChar"/>
    <w:uiPriority w:val="99"/>
    <w:unhideWhenUsed/>
    <w:rsid w:val="00010028"/>
    <w:pPr>
      <w:spacing w:line="240" w:lineRule="auto"/>
    </w:pPr>
    <w:rPr>
      <w:sz w:val="20"/>
      <w:szCs w:val="20"/>
    </w:rPr>
  </w:style>
  <w:style w:type="character" w:customStyle="1" w:styleId="CommentTextChar">
    <w:name w:val="Comment Text Char"/>
    <w:basedOn w:val="DefaultParagraphFont"/>
    <w:link w:val="CommentText"/>
    <w:uiPriority w:val="99"/>
    <w:rsid w:val="00010028"/>
    <w:rPr>
      <w:sz w:val="20"/>
      <w:szCs w:val="20"/>
    </w:rPr>
  </w:style>
  <w:style w:type="paragraph" w:styleId="CommentSubject">
    <w:name w:val="annotation subject"/>
    <w:basedOn w:val="CommentText"/>
    <w:next w:val="CommentText"/>
    <w:link w:val="CommentSubjectChar"/>
    <w:uiPriority w:val="99"/>
    <w:semiHidden/>
    <w:unhideWhenUsed/>
    <w:rsid w:val="00010028"/>
    <w:rPr>
      <w:b/>
      <w:bCs/>
    </w:rPr>
  </w:style>
  <w:style w:type="character" w:customStyle="1" w:styleId="CommentSubjectChar">
    <w:name w:val="Comment Subject Char"/>
    <w:basedOn w:val="CommentTextChar"/>
    <w:link w:val="CommentSubject"/>
    <w:uiPriority w:val="99"/>
    <w:semiHidden/>
    <w:rsid w:val="00010028"/>
    <w:rPr>
      <w:b/>
      <w:bCs/>
      <w:sz w:val="20"/>
      <w:szCs w:val="20"/>
    </w:rPr>
  </w:style>
  <w:style w:type="character" w:styleId="Mention">
    <w:name w:val="Mention"/>
    <w:basedOn w:val="DefaultParagraphFont"/>
    <w:uiPriority w:val="99"/>
    <w:unhideWhenUsed/>
    <w:rsid w:val="00010028"/>
    <w:rPr>
      <w:color w:val="2B579A"/>
      <w:shd w:val="clear" w:color="auto" w:fill="E1DFDD"/>
    </w:rPr>
  </w:style>
  <w:style w:type="paragraph" w:styleId="TOCHeading">
    <w:name w:val="TOC Heading"/>
    <w:basedOn w:val="Heading1"/>
    <w:next w:val="Normal"/>
    <w:uiPriority w:val="39"/>
    <w:unhideWhenUsed/>
    <w:qFormat/>
    <w:rsid w:val="004F28DB"/>
    <w:pPr>
      <w:spacing w:line="259" w:lineRule="auto"/>
      <w:outlineLvl w:val="9"/>
    </w:pPr>
    <w:rPr>
      <w:lang w:eastAsia="en-US"/>
    </w:rPr>
  </w:style>
  <w:style w:type="paragraph" w:styleId="TOC2">
    <w:name w:val="toc 2"/>
    <w:basedOn w:val="Normal"/>
    <w:next w:val="Normal"/>
    <w:autoRedefine/>
    <w:uiPriority w:val="39"/>
    <w:unhideWhenUsed/>
    <w:rsid w:val="004F28DB"/>
    <w:pPr>
      <w:spacing w:after="100"/>
      <w:ind w:left="240"/>
    </w:pPr>
  </w:style>
  <w:style w:type="paragraph" w:styleId="TOC1">
    <w:name w:val="toc 1"/>
    <w:basedOn w:val="Normal"/>
    <w:next w:val="Normal"/>
    <w:autoRedefine/>
    <w:uiPriority w:val="39"/>
    <w:unhideWhenUsed/>
    <w:rsid w:val="004F28DB"/>
    <w:pPr>
      <w:spacing w:after="100"/>
    </w:pPr>
  </w:style>
  <w:style w:type="paragraph" w:styleId="TOC3">
    <w:name w:val="toc 3"/>
    <w:basedOn w:val="Normal"/>
    <w:next w:val="Normal"/>
    <w:autoRedefine/>
    <w:uiPriority w:val="39"/>
    <w:unhideWhenUsed/>
    <w:rsid w:val="004F28DB"/>
    <w:pPr>
      <w:spacing w:after="100"/>
      <w:ind w:left="480"/>
    </w:pPr>
  </w:style>
  <w:style w:type="character" w:styleId="Strong">
    <w:name w:val="Strong"/>
    <w:basedOn w:val="DefaultParagraphFont"/>
    <w:uiPriority w:val="22"/>
    <w:qFormat/>
    <w:rsid w:val="00455F96"/>
    <w:rPr>
      <w:b/>
      <w:bCs/>
    </w:rPr>
  </w:style>
  <w:style w:type="paragraph" w:styleId="NoSpacing">
    <w:name w:val="No Spacing"/>
    <w:uiPriority w:val="1"/>
    <w:qFormat/>
    <w:rsid w:val="00BE14FD"/>
    <w:pPr>
      <w:spacing w:after="0"/>
    </w:pPr>
  </w:style>
  <w:style w:type="paragraph" w:styleId="Revision">
    <w:name w:val="Revision"/>
    <w:hidden/>
    <w:uiPriority w:val="99"/>
    <w:semiHidden/>
    <w:rsid w:val="00C335B4"/>
    <w:pPr>
      <w:spacing w:after="0" w:line="240" w:lineRule="auto"/>
    </w:pPr>
  </w:style>
  <w:style w:type="paragraph" w:customStyle="1" w:styleId="EmptyCellLayoutStyle">
    <w:name w:val="EmptyCellLayoutStyle"/>
    <w:rsid w:val="00DA392F"/>
    <w:pPr>
      <w:spacing w:line="278" w:lineRule="auto"/>
    </w:pPr>
    <w:rPr>
      <w:rFonts w:ascii="Times New Roman" w:eastAsia="Times New Roman" w:hAnsi="Times New Roman" w:cs="Times New Roman"/>
      <w:sz w:val="2"/>
      <w:szCs w:val="20"/>
      <w:lang w:val="en-AU" w:eastAsia="en-AU"/>
    </w:rPr>
  </w:style>
  <w:style w:type="paragraph" w:styleId="BalloonText">
    <w:name w:val="Balloon Text"/>
    <w:basedOn w:val="Normal"/>
    <w:link w:val="BalloonTextChar"/>
    <w:uiPriority w:val="99"/>
    <w:semiHidden/>
    <w:unhideWhenUsed/>
    <w:rsid w:val="00DC2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CFF"/>
    <w:rPr>
      <w:rFonts w:ascii="Segoe UI" w:hAnsi="Segoe UI" w:cs="Segoe UI"/>
      <w:sz w:val="18"/>
      <w:szCs w:val="18"/>
    </w:rPr>
  </w:style>
  <w:style w:type="paragraph" w:styleId="Bibliography">
    <w:name w:val="Bibliography"/>
    <w:basedOn w:val="Normal"/>
    <w:next w:val="Normal"/>
    <w:uiPriority w:val="37"/>
    <w:semiHidden/>
    <w:unhideWhenUsed/>
    <w:rsid w:val="00DC2CFF"/>
  </w:style>
  <w:style w:type="paragraph" w:styleId="BlockText">
    <w:name w:val="Block Text"/>
    <w:basedOn w:val="Normal"/>
    <w:uiPriority w:val="99"/>
    <w:semiHidden/>
    <w:unhideWhenUsed/>
    <w:rsid w:val="00DC2CFF"/>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semiHidden/>
    <w:unhideWhenUsed/>
    <w:rsid w:val="00DC2CFF"/>
    <w:pPr>
      <w:spacing w:after="120"/>
    </w:pPr>
  </w:style>
  <w:style w:type="character" w:customStyle="1" w:styleId="BodyTextChar">
    <w:name w:val="Body Text Char"/>
    <w:basedOn w:val="DefaultParagraphFont"/>
    <w:link w:val="BodyText"/>
    <w:uiPriority w:val="99"/>
    <w:semiHidden/>
    <w:rsid w:val="00DC2CFF"/>
  </w:style>
  <w:style w:type="paragraph" w:styleId="BodyText2">
    <w:name w:val="Body Text 2"/>
    <w:basedOn w:val="Normal"/>
    <w:link w:val="BodyText2Char"/>
    <w:uiPriority w:val="99"/>
    <w:semiHidden/>
    <w:unhideWhenUsed/>
    <w:rsid w:val="00DC2CFF"/>
    <w:pPr>
      <w:spacing w:after="120" w:line="480" w:lineRule="auto"/>
    </w:pPr>
  </w:style>
  <w:style w:type="character" w:customStyle="1" w:styleId="BodyText2Char">
    <w:name w:val="Body Text 2 Char"/>
    <w:basedOn w:val="DefaultParagraphFont"/>
    <w:link w:val="BodyText2"/>
    <w:uiPriority w:val="99"/>
    <w:semiHidden/>
    <w:rsid w:val="00DC2CFF"/>
  </w:style>
  <w:style w:type="paragraph" w:styleId="BodyText3">
    <w:name w:val="Body Text 3"/>
    <w:basedOn w:val="Normal"/>
    <w:link w:val="BodyText3Char"/>
    <w:uiPriority w:val="99"/>
    <w:semiHidden/>
    <w:unhideWhenUsed/>
    <w:rsid w:val="00DC2CFF"/>
    <w:pPr>
      <w:spacing w:after="120"/>
    </w:pPr>
    <w:rPr>
      <w:sz w:val="16"/>
      <w:szCs w:val="16"/>
    </w:rPr>
  </w:style>
  <w:style w:type="character" w:customStyle="1" w:styleId="BodyText3Char">
    <w:name w:val="Body Text 3 Char"/>
    <w:basedOn w:val="DefaultParagraphFont"/>
    <w:link w:val="BodyText3"/>
    <w:uiPriority w:val="99"/>
    <w:semiHidden/>
    <w:rsid w:val="00DC2CFF"/>
    <w:rPr>
      <w:sz w:val="16"/>
      <w:szCs w:val="16"/>
    </w:rPr>
  </w:style>
  <w:style w:type="paragraph" w:styleId="BodyTextFirstIndent">
    <w:name w:val="Body Text First Indent"/>
    <w:basedOn w:val="BodyText"/>
    <w:link w:val="BodyTextFirstIndentChar"/>
    <w:uiPriority w:val="99"/>
    <w:semiHidden/>
    <w:unhideWhenUsed/>
    <w:rsid w:val="00DC2CFF"/>
    <w:pPr>
      <w:spacing w:after="160"/>
      <w:ind w:firstLine="360"/>
    </w:pPr>
  </w:style>
  <w:style w:type="character" w:customStyle="1" w:styleId="BodyTextFirstIndentChar">
    <w:name w:val="Body Text First Indent Char"/>
    <w:basedOn w:val="BodyTextChar"/>
    <w:link w:val="BodyTextFirstIndent"/>
    <w:uiPriority w:val="99"/>
    <w:semiHidden/>
    <w:rsid w:val="00DC2CFF"/>
  </w:style>
  <w:style w:type="paragraph" w:styleId="BodyTextIndent">
    <w:name w:val="Body Text Indent"/>
    <w:basedOn w:val="Normal"/>
    <w:link w:val="BodyTextIndentChar"/>
    <w:uiPriority w:val="99"/>
    <w:semiHidden/>
    <w:unhideWhenUsed/>
    <w:rsid w:val="00DC2CFF"/>
    <w:pPr>
      <w:spacing w:after="120"/>
      <w:ind w:left="283"/>
    </w:pPr>
  </w:style>
  <w:style w:type="character" w:customStyle="1" w:styleId="BodyTextIndentChar">
    <w:name w:val="Body Text Indent Char"/>
    <w:basedOn w:val="DefaultParagraphFont"/>
    <w:link w:val="BodyTextIndent"/>
    <w:uiPriority w:val="99"/>
    <w:semiHidden/>
    <w:rsid w:val="00DC2CFF"/>
  </w:style>
  <w:style w:type="paragraph" w:styleId="BodyTextFirstIndent2">
    <w:name w:val="Body Text First Indent 2"/>
    <w:basedOn w:val="BodyTextIndent"/>
    <w:link w:val="BodyTextFirstIndent2Char"/>
    <w:uiPriority w:val="99"/>
    <w:semiHidden/>
    <w:unhideWhenUsed/>
    <w:rsid w:val="00DC2C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C2CFF"/>
  </w:style>
  <w:style w:type="paragraph" w:styleId="BodyTextIndent2">
    <w:name w:val="Body Text Indent 2"/>
    <w:basedOn w:val="Normal"/>
    <w:link w:val="BodyTextIndent2Char"/>
    <w:uiPriority w:val="99"/>
    <w:semiHidden/>
    <w:unhideWhenUsed/>
    <w:rsid w:val="00DC2CFF"/>
    <w:pPr>
      <w:spacing w:after="120" w:line="480" w:lineRule="auto"/>
      <w:ind w:left="283"/>
    </w:pPr>
  </w:style>
  <w:style w:type="character" w:customStyle="1" w:styleId="BodyTextIndent2Char">
    <w:name w:val="Body Text Indent 2 Char"/>
    <w:basedOn w:val="DefaultParagraphFont"/>
    <w:link w:val="BodyTextIndent2"/>
    <w:uiPriority w:val="99"/>
    <w:semiHidden/>
    <w:rsid w:val="00DC2CFF"/>
  </w:style>
  <w:style w:type="paragraph" w:styleId="BodyTextIndent3">
    <w:name w:val="Body Text Indent 3"/>
    <w:basedOn w:val="Normal"/>
    <w:link w:val="BodyTextIndent3Char"/>
    <w:uiPriority w:val="99"/>
    <w:semiHidden/>
    <w:unhideWhenUsed/>
    <w:rsid w:val="00DC2C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C2CFF"/>
    <w:rPr>
      <w:sz w:val="16"/>
      <w:szCs w:val="16"/>
    </w:rPr>
  </w:style>
  <w:style w:type="paragraph" w:styleId="Caption">
    <w:name w:val="caption"/>
    <w:basedOn w:val="Normal"/>
    <w:next w:val="Normal"/>
    <w:uiPriority w:val="35"/>
    <w:semiHidden/>
    <w:unhideWhenUsed/>
    <w:qFormat/>
    <w:rsid w:val="00DC2CFF"/>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DC2CFF"/>
    <w:pPr>
      <w:spacing w:after="0" w:line="240" w:lineRule="auto"/>
      <w:ind w:left="4252"/>
    </w:pPr>
  </w:style>
  <w:style w:type="character" w:customStyle="1" w:styleId="ClosingChar">
    <w:name w:val="Closing Char"/>
    <w:basedOn w:val="DefaultParagraphFont"/>
    <w:link w:val="Closing"/>
    <w:uiPriority w:val="99"/>
    <w:semiHidden/>
    <w:rsid w:val="00DC2CFF"/>
  </w:style>
  <w:style w:type="paragraph" w:styleId="Date">
    <w:name w:val="Date"/>
    <w:basedOn w:val="Normal"/>
    <w:next w:val="Normal"/>
    <w:link w:val="DateChar"/>
    <w:uiPriority w:val="99"/>
    <w:semiHidden/>
    <w:unhideWhenUsed/>
    <w:rsid w:val="00DC2CFF"/>
  </w:style>
  <w:style w:type="character" w:customStyle="1" w:styleId="DateChar">
    <w:name w:val="Date Char"/>
    <w:basedOn w:val="DefaultParagraphFont"/>
    <w:link w:val="Date"/>
    <w:uiPriority w:val="99"/>
    <w:semiHidden/>
    <w:rsid w:val="00DC2CFF"/>
  </w:style>
  <w:style w:type="paragraph" w:styleId="DocumentMap">
    <w:name w:val="Document Map"/>
    <w:basedOn w:val="Normal"/>
    <w:link w:val="DocumentMapChar"/>
    <w:uiPriority w:val="99"/>
    <w:semiHidden/>
    <w:unhideWhenUsed/>
    <w:rsid w:val="00DC2C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2CFF"/>
    <w:rPr>
      <w:rFonts w:ascii="Segoe UI" w:hAnsi="Segoe UI" w:cs="Segoe UI"/>
      <w:sz w:val="16"/>
      <w:szCs w:val="16"/>
    </w:rPr>
  </w:style>
  <w:style w:type="paragraph" w:styleId="E-mailSignature">
    <w:name w:val="E-mail Signature"/>
    <w:basedOn w:val="Normal"/>
    <w:link w:val="E-mailSignatureChar"/>
    <w:uiPriority w:val="99"/>
    <w:semiHidden/>
    <w:unhideWhenUsed/>
    <w:rsid w:val="00DC2CFF"/>
    <w:pPr>
      <w:spacing w:after="0" w:line="240" w:lineRule="auto"/>
    </w:pPr>
  </w:style>
  <w:style w:type="character" w:customStyle="1" w:styleId="E-mailSignatureChar">
    <w:name w:val="E-mail Signature Char"/>
    <w:basedOn w:val="DefaultParagraphFont"/>
    <w:link w:val="E-mailSignature"/>
    <w:uiPriority w:val="99"/>
    <w:semiHidden/>
    <w:rsid w:val="00DC2CFF"/>
  </w:style>
  <w:style w:type="paragraph" w:styleId="EndnoteText">
    <w:name w:val="endnote text"/>
    <w:basedOn w:val="Normal"/>
    <w:link w:val="EndnoteTextChar"/>
    <w:uiPriority w:val="99"/>
    <w:semiHidden/>
    <w:unhideWhenUsed/>
    <w:rsid w:val="00DC2C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CFF"/>
    <w:rPr>
      <w:sz w:val="20"/>
      <w:szCs w:val="20"/>
    </w:rPr>
  </w:style>
  <w:style w:type="paragraph" w:styleId="EnvelopeAddress">
    <w:name w:val="envelope address"/>
    <w:basedOn w:val="Normal"/>
    <w:uiPriority w:val="99"/>
    <w:semiHidden/>
    <w:unhideWhenUsed/>
    <w:rsid w:val="00DC2CF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C2CF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C2C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CFF"/>
    <w:rPr>
      <w:sz w:val="20"/>
      <w:szCs w:val="20"/>
    </w:rPr>
  </w:style>
  <w:style w:type="character" w:customStyle="1" w:styleId="Heading4Char">
    <w:name w:val="Heading 4 Char"/>
    <w:basedOn w:val="DefaultParagraphFont"/>
    <w:link w:val="Heading4"/>
    <w:uiPriority w:val="9"/>
    <w:semiHidden/>
    <w:rsid w:val="00DC2CFF"/>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DC2CFF"/>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DC2CFF"/>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DC2CFF"/>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DC2C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C2C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C2CFF"/>
    <w:pPr>
      <w:spacing w:after="0" w:line="240" w:lineRule="auto"/>
    </w:pPr>
    <w:rPr>
      <w:i/>
      <w:iCs/>
    </w:rPr>
  </w:style>
  <w:style w:type="character" w:customStyle="1" w:styleId="HTMLAddressChar">
    <w:name w:val="HTML Address Char"/>
    <w:basedOn w:val="DefaultParagraphFont"/>
    <w:link w:val="HTMLAddress"/>
    <w:uiPriority w:val="99"/>
    <w:semiHidden/>
    <w:rsid w:val="00DC2CFF"/>
    <w:rPr>
      <w:i/>
      <w:iCs/>
    </w:rPr>
  </w:style>
  <w:style w:type="paragraph" w:styleId="HTMLPreformatted">
    <w:name w:val="HTML Preformatted"/>
    <w:basedOn w:val="Normal"/>
    <w:link w:val="HTMLPreformattedChar"/>
    <w:uiPriority w:val="99"/>
    <w:semiHidden/>
    <w:unhideWhenUsed/>
    <w:rsid w:val="00DC2CF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2CFF"/>
    <w:rPr>
      <w:rFonts w:ascii="Consolas" w:hAnsi="Consolas"/>
      <w:sz w:val="20"/>
      <w:szCs w:val="20"/>
    </w:rPr>
  </w:style>
  <w:style w:type="paragraph" w:styleId="Index1">
    <w:name w:val="index 1"/>
    <w:basedOn w:val="Normal"/>
    <w:next w:val="Normal"/>
    <w:autoRedefine/>
    <w:uiPriority w:val="99"/>
    <w:semiHidden/>
    <w:unhideWhenUsed/>
    <w:rsid w:val="00DC2CFF"/>
    <w:pPr>
      <w:spacing w:after="0" w:line="240" w:lineRule="auto"/>
      <w:ind w:left="240" w:hanging="240"/>
    </w:pPr>
  </w:style>
  <w:style w:type="paragraph" w:styleId="Index2">
    <w:name w:val="index 2"/>
    <w:basedOn w:val="Normal"/>
    <w:next w:val="Normal"/>
    <w:autoRedefine/>
    <w:uiPriority w:val="99"/>
    <w:semiHidden/>
    <w:unhideWhenUsed/>
    <w:rsid w:val="00DC2CFF"/>
    <w:pPr>
      <w:spacing w:after="0" w:line="240" w:lineRule="auto"/>
      <w:ind w:left="480" w:hanging="240"/>
    </w:pPr>
  </w:style>
  <w:style w:type="paragraph" w:styleId="Index3">
    <w:name w:val="index 3"/>
    <w:basedOn w:val="Normal"/>
    <w:next w:val="Normal"/>
    <w:autoRedefine/>
    <w:uiPriority w:val="99"/>
    <w:semiHidden/>
    <w:unhideWhenUsed/>
    <w:rsid w:val="00DC2CFF"/>
    <w:pPr>
      <w:spacing w:after="0" w:line="240" w:lineRule="auto"/>
      <w:ind w:left="720" w:hanging="240"/>
    </w:pPr>
  </w:style>
  <w:style w:type="paragraph" w:styleId="Index4">
    <w:name w:val="index 4"/>
    <w:basedOn w:val="Normal"/>
    <w:next w:val="Normal"/>
    <w:autoRedefine/>
    <w:uiPriority w:val="99"/>
    <w:semiHidden/>
    <w:unhideWhenUsed/>
    <w:rsid w:val="00DC2CFF"/>
    <w:pPr>
      <w:spacing w:after="0" w:line="240" w:lineRule="auto"/>
      <w:ind w:left="960" w:hanging="240"/>
    </w:pPr>
  </w:style>
  <w:style w:type="paragraph" w:styleId="Index5">
    <w:name w:val="index 5"/>
    <w:basedOn w:val="Normal"/>
    <w:next w:val="Normal"/>
    <w:autoRedefine/>
    <w:uiPriority w:val="99"/>
    <w:semiHidden/>
    <w:unhideWhenUsed/>
    <w:rsid w:val="00DC2CFF"/>
    <w:pPr>
      <w:spacing w:after="0" w:line="240" w:lineRule="auto"/>
      <w:ind w:left="1200" w:hanging="240"/>
    </w:pPr>
  </w:style>
  <w:style w:type="paragraph" w:styleId="Index6">
    <w:name w:val="index 6"/>
    <w:basedOn w:val="Normal"/>
    <w:next w:val="Normal"/>
    <w:autoRedefine/>
    <w:uiPriority w:val="99"/>
    <w:semiHidden/>
    <w:unhideWhenUsed/>
    <w:rsid w:val="00DC2CFF"/>
    <w:pPr>
      <w:spacing w:after="0" w:line="240" w:lineRule="auto"/>
      <w:ind w:left="1440" w:hanging="240"/>
    </w:pPr>
  </w:style>
  <w:style w:type="paragraph" w:styleId="Index7">
    <w:name w:val="index 7"/>
    <w:basedOn w:val="Normal"/>
    <w:next w:val="Normal"/>
    <w:autoRedefine/>
    <w:uiPriority w:val="99"/>
    <w:semiHidden/>
    <w:unhideWhenUsed/>
    <w:rsid w:val="00DC2CFF"/>
    <w:pPr>
      <w:spacing w:after="0" w:line="240" w:lineRule="auto"/>
      <w:ind w:left="1680" w:hanging="240"/>
    </w:pPr>
  </w:style>
  <w:style w:type="paragraph" w:styleId="Index8">
    <w:name w:val="index 8"/>
    <w:basedOn w:val="Normal"/>
    <w:next w:val="Normal"/>
    <w:autoRedefine/>
    <w:uiPriority w:val="99"/>
    <w:semiHidden/>
    <w:unhideWhenUsed/>
    <w:rsid w:val="00DC2CFF"/>
    <w:pPr>
      <w:spacing w:after="0" w:line="240" w:lineRule="auto"/>
      <w:ind w:left="1920" w:hanging="240"/>
    </w:pPr>
  </w:style>
  <w:style w:type="paragraph" w:styleId="Index9">
    <w:name w:val="index 9"/>
    <w:basedOn w:val="Normal"/>
    <w:next w:val="Normal"/>
    <w:autoRedefine/>
    <w:uiPriority w:val="99"/>
    <w:semiHidden/>
    <w:unhideWhenUsed/>
    <w:rsid w:val="00DC2CFF"/>
    <w:pPr>
      <w:spacing w:after="0" w:line="240" w:lineRule="auto"/>
      <w:ind w:left="2160" w:hanging="240"/>
    </w:pPr>
  </w:style>
  <w:style w:type="paragraph" w:styleId="IndexHeading">
    <w:name w:val="index heading"/>
    <w:basedOn w:val="Normal"/>
    <w:next w:val="Index1"/>
    <w:uiPriority w:val="99"/>
    <w:semiHidden/>
    <w:unhideWhenUsed/>
    <w:rsid w:val="00DC2C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C2CF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C2CFF"/>
    <w:rPr>
      <w:i/>
      <w:iCs/>
      <w:color w:val="156082" w:themeColor="accent1"/>
    </w:rPr>
  </w:style>
  <w:style w:type="paragraph" w:styleId="List">
    <w:name w:val="List"/>
    <w:basedOn w:val="Normal"/>
    <w:uiPriority w:val="99"/>
    <w:semiHidden/>
    <w:unhideWhenUsed/>
    <w:rsid w:val="00DC2CFF"/>
    <w:pPr>
      <w:ind w:left="283" w:hanging="283"/>
      <w:contextualSpacing/>
    </w:pPr>
  </w:style>
  <w:style w:type="paragraph" w:styleId="List2">
    <w:name w:val="List 2"/>
    <w:basedOn w:val="Normal"/>
    <w:uiPriority w:val="99"/>
    <w:semiHidden/>
    <w:unhideWhenUsed/>
    <w:rsid w:val="00DC2CFF"/>
    <w:pPr>
      <w:ind w:left="566" w:hanging="283"/>
      <w:contextualSpacing/>
    </w:pPr>
  </w:style>
  <w:style w:type="paragraph" w:styleId="List3">
    <w:name w:val="List 3"/>
    <w:basedOn w:val="Normal"/>
    <w:uiPriority w:val="99"/>
    <w:semiHidden/>
    <w:unhideWhenUsed/>
    <w:rsid w:val="00DC2CFF"/>
    <w:pPr>
      <w:ind w:left="849" w:hanging="283"/>
      <w:contextualSpacing/>
    </w:pPr>
  </w:style>
  <w:style w:type="paragraph" w:styleId="List4">
    <w:name w:val="List 4"/>
    <w:basedOn w:val="Normal"/>
    <w:uiPriority w:val="99"/>
    <w:semiHidden/>
    <w:unhideWhenUsed/>
    <w:rsid w:val="00DC2CFF"/>
    <w:pPr>
      <w:ind w:left="1132" w:hanging="283"/>
      <w:contextualSpacing/>
    </w:pPr>
  </w:style>
  <w:style w:type="paragraph" w:styleId="List5">
    <w:name w:val="List 5"/>
    <w:basedOn w:val="Normal"/>
    <w:uiPriority w:val="99"/>
    <w:semiHidden/>
    <w:unhideWhenUsed/>
    <w:rsid w:val="00DC2CFF"/>
    <w:pPr>
      <w:ind w:left="1415" w:hanging="283"/>
      <w:contextualSpacing/>
    </w:pPr>
  </w:style>
  <w:style w:type="paragraph" w:styleId="ListBullet">
    <w:name w:val="List Bullet"/>
    <w:basedOn w:val="Normal"/>
    <w:uiPriority w:val="99"/>
    <w:semiHidden/>
    <w:unhideWhenUsed/>
    <w:rsid w:val="00DC2CFF"/>
    <w:pPr>
      <w:numPr>
        <w:numId w:val="24"/>
      </w:numPr>
      <w:contextualSpacing/>
    </w:pPr>
  </w:style>
  <w:style w:type="paragraph" w:styleId="ListBullet2">
    <w:name w:val="List Bullet 2"/>
    <w:basedOn w:val="Normal"/>
    <w:uiPriority w:val="99"/>
    <w:semiHidden/>
    <w:unhideWhenUsed/>
    <w:rsid w:val="00DC2CFF"/>
    <w:pPr>
      <w:numPr>
        <w:numId w:val="25"/>
      </w:numPr>
      <w:contextualSpacing/>
    </w:pPr>
  </w:style>
  <w:style w:type="paragraph" w:styleId="ListBullet3">
    <w:name w:val="List Bullet 3"/>
    <w:basedOn w:val="Normal"/>
    <w:uiPriority w:val="99"/>
    <w:semiHidden/>
    <w:unhideWhenUsed/>
    <w:rsid w:val="00DC2CFF"/>
    <w:pPr>
      <w:numPr>
        <w:numId w:val="26"/>
      </w:numPr>
      <w:contextualSpacing/>
    </w:pPr>
  </w:style>
  <w:style w:type="paragraph" w:styleId="ListBullet4">
    <w:name w:val="List Bullet 4"/>
    <w:basedOn w:val="Normal"/>
    <w:uiPriority w:val="99"/>
    <w:semiHidden/>
    <w:unhideWhenUsed/>
    <w:rsid w:val="00DC2CFF"/>
    <w:pPr>
      <w:numPr>
        <w:numId w:val="27"/>
      </w:numPr>
      <w:contextualSpacing/>
    </w:pPr>
  </w:style>
  <w:style w:type="paragraph" w:styleId="ListBullet5">
    <w:name w:val="List Bullet 5"/>
    <w:basedOn w:val="Normal"/>
    <w:uiPriority w:val="99"/>
    <w:semiHidden/>
    <w:unhideWhenUsed/>
    <w:rsid w:val="00DC2CFF"/>
    <w:pPr>
      <w:numPr>
        <w:numId w:val="28"/>
      </w:numPr>
      <w:contextualSpacing/>
    </w:pPr>
  </w:style>
  <w:style w:type="paragraph" w:styleId="ListContinue">
    <w:name w:val="List Continue"/>
    <w:basedOn w:val="Normal"/>
    <w:uiPriority w:val="99"/>
    <w:semiHidden/>
    <w:unhideWhenUsed/>
    <w:rsid w:val="00DC2CFF"/>
    <w:pPr>
      <w:spacing w:after="120"/>
      <w:ind w:left="283"/>
      <w:contextualSpacing/>
    </w:pPr>
  </w:style>
  <w:style w:type="paragraph" w:styleId="ListContinue2">
    <w:name w:val="List Continue 2"/>
    <w:basedOn w:val="Normal"/>
    <w:uiPriority w:val="99"/>
    <w:semiHidden/>
    <w:unhideWhenUsed/>
    <w:rsid w:val="00DC2CFF"/>
    <w:pPr>
      <w:spacing w:after="120"/>
      <w:ind w:left="566"/>
      <w:contextualSpacing/>
    </w:pPr>
  </w:style>
  <w:style w:type="paragraph" w:styleId="ListContinue3">
    <w:name w:val="List Continue 3"/>
    <w:basedOn w:val="Normal"/>
    <w:uiPriority w:val="99"/>
    <w:semiHidden/>
    <w:unhideWhenUsed/>
    <w:rsid w:val="00DC2CFF"/>
    <w:pPr>
      <w:spacing w:after="120"/>
      <w:ind w:left="849"/>
      <w:contextualSpacing/>
    </w:pPr>
  </w:style>
  <w:style w:type="paragraph" w:styleId="ListContinue4">
    <w:name w:val="List Continue 4"/>
    <w:basedOn w:val="Normal"/>
    <w:uiPriority w:val="99"/>
    <w:semiHidden/>
    <w:unhideWhenUsed/>
    <w:rsid w:val="00DC2CFF"/>
    <w:pPr>
      <w:spacing w:after="120"/>
      <w:ind w:left="1132"/>
      <w:contextualSpacing/>
    </w:pPr>
  </w:style>
  <w:style w:type="paragraph" w:styleId="ListContinue5">
    <w:name w:val="List Continue 5"/>
    <w:basedOn w:val="Normal"/>
    <w:uiPriority w:val="99"/>
    <w:semiHidden/>
    <w:unhideWhenUsed/>
    <w:rsid w:val="00DC2CFF"/>
    <w:pPr>
      <w:spacing w:after="120"/>
      <w:ind w:left="1415"/>
      <w:contextualSpacing/>
    </w:pPr>
  </w:style>
  <w:style w:type="paragraph" w:styleId="ListNumber">
    <w:name w:val="List Number"/>
    <w:basedOn w:val="Normal"/>
    <w:uiPriority w:val="99"/>
    <w:semiHidden/>
    <w:unhideWhenUsed/>
    <w:rsid w:val="00DC2CFF"/>
    <w:pPr>
      <w:numPr>
        <w:numId w:val="29"/>
      </w:numPr>
      <w:contextualSpacing/>
    </w:pPr>
  </w:style>
  <w:style w:type="paragraph" w:styleId="ListNumber2">
    <w:name w:val="List Number 2"/>
    <w:basedOn w:val="Normal"/>
    <w:uiPriority w:val="99"/>
    <w:semiHidden/>
    <w:unhideWhenUsed/>
    <w:rsid w:val="00DC2CFF"/>
    <w:pPr>
      <w:numPr>
        <w:numId w:val="30"/>
      </w:numPr>
      <w:contextualSpacing/>
    </w:pPr>
  </w:style>
  <w:style w:type="paragraph" w:styleId="ListNumber3">
    <w:name w:val="List Number 3"/>
    <w:basedOn w:val="Normal"/>
    <w:uiPriority w:val="99"/>
    <w:semiHidden/>
    <w:unhideWhenUsed/>
    <w:rsid w:val="00DC2CFF"/>
    <w:pPr>
      <w:numPr>
        <w:numId w:val="31"/>
      </w:numPr>
      <w:contextualSpacing/>
    </w:pPr>
  </w:style>
  <w:style w:type="paragraph" w:styleId="ListNumber4">
    <w:name w:val="List Number 4"/>
    <w:basedOn w:val="Normal"/>
    <w:uiPriority w:val="99"/>
    <w:semiHidden/>
    <w:unhideWhenUsed/>
    <w:rsid w:val="00DC2CFF"/>
    <w:pPr>
      <w:numPr>
        <w:numId w:val="32"/>
      </w:numPr>
      <w:contextualSpacing/>
    </w:pPr>
  </w:style>
  <w:style w:type="paragraph" w:styleId="ListNumber5">
    <w:name w:val="List Number 5"/>
    <w:basedOn w:val="Normal"/>
    <w:uiPriority w:val="99"/>
    <w:semiHidden/>
    <w:unhideWhenUsed/>
    <w:rsid w:val="00DC2CFF"/>
    <w:pPr>
      <w:numPr>
        <w:numId w:val="33"/>
      </w:numPr>
      <w:contextualSpacing/>
    </w:pPr>
  </w:style>
  <w:style w:type="paragraph" w:styleId="MacroText">
    <w:name w:val="macro"/>
    <w:link w:val="MacroTextChar"/>
    <w:uiPriority w:val="99"/>
    <w:semiHidden/>
    <w:unhideWhenUsed/>
    <w:rsid w:val="00DC2C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C2CFF"/>
    <w:rPr>
      <w:rFonts w:ascii="Consolas" w:hAnsi="Consolas"/>
      <w:sz w:val="20"/>
      <w:szCs w:val="20"/>
    </w:rPr>
  </w:style>
  <w:style w:type="paragraph" w:styleId="MessageHeader">
    <w:name w:val="Message Header"/>
    <w:basedOn w:val="Normal"/>
    <w:link w:val="MessageHeaderChar"/>
    <w:uiPriority w:val="99"/>
    <w:semiHidden/>
    <w:unhideWhenUsed/>
    <w:rsid w:val="00DC2C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C2CFF"/>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DC2CFF"/>
    <w:rPr>
      <w:rFonts w:ascii="Times New Roman" w:hAnsi="Times New Roman" w:cs="Times New Roman"/>
    </w:rPr>
  </w:style>
  <w:style w:type="paragraph" w:styleId="NormalIndent">
    <w:name w:val="Normal Indent"/>
    <w:basedOn w:val="Normal"/>
    <w:uiPriority w:val="99"/>
    <w:semiHidden/>
    <w:unhideWhenUsed/>
    <w:rsid w:val="00DC2CFF"/>
    <w:pPr>
      <w:ind w:left="720"/>
    </w:pPr>
  </w:style>
  <w:style w:type="paragraph" w:styleId="NoteHeading">
    <w:name w:val="Note Heading"/>
    <w:basedOn w:val="Normal"/>
    <w:next w:val="Normal"/>
    <w:link w:val="NoteHeadingChar"/>
    <w:uiPriority w:val="99"/>
    <w:semiHidden/>
    <w:unhideWhenUsed/>
    <w:rsid w:val="00DC2CFF"/>
    <w:pPr>
      <w:spacing w:after="0" w:line="240" w:lineRule="auto"/>
    </w:pPr>
  </w:style>
  <w:style w:type="character" w:customStyle="1" w:styleId="NoteHeadingChar">
    <w:name w:val="Note Heading Char"/>
    <w:basedOn w:val="DefaultParagraphFont"/>
    <w:link w:val="NoteHeading"/>
    <w:uiPriority w:val="99"/>
    <w:semiHidden/>
    <w:rsid w:val="00DC2CFF"/>
  </w:style>
  <w:style w:type="paragraph" w:styleId="PlainText">
    <w:name w:val="Plain Text"/>
    <w:basedOn w:val="Normal"/>
    <w:link w:val="PlainTextChar"/>
    <w:uiPriority w:val="99"/>
    <w:semiHidden/>
    <w:unhideWhenUsed/>
    <w:rsid w:val="00DC2CF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C2CFF"/>
    <w:rPr>
      <w:rFonts w:ascii="Consolas" w:hAnsi="Consolas"/>
      <w:sz w:val="21"/>
      <w:szCs w:val="21"/>
    </w:rPr>
  </w:style>
  <w:style w:type="paragraph" w:styleId="Quote">
    <w:name w:val="Quote"/>
    <w:basedOn w:val="Normal"/>
    <w:next w:val="Normal"/>
    <w:link w:val="QuoteChar"/>
    <w:uiPriority w:val="29"/>
    <w:qFormat/>
    <w:rsid w:val="00DC2C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CFF"/>
    <w:rPr>
      <w:i/>
      <w:iCs/>
      <w:color w:val="404040" w:themeColor="text1" w:themeTint="BF"/>
    </w:rPr>
  </w:style>
  <w:style w:type="paragraph" w:styleId="Salutation">
    <w:name w:val="Salutation"/>
    <w:basedOn w:val="Normal"/>
    <w:next w:val="Normal"/>
    <w:link w:val="SalutationChar"/>
    <w:uiPriority w:val="99"/>
    <w:semiHidden/>
    <w:unhideWhenUsed/>
    <w:rsid w:val="00DC2CFF"/>
  </w:style>
  <w:style w:type="character" w:customStyle="1" w:styleId="SalutationChar">
    <w:name w:val="Salutation Char"/>
    <w:basedOn w:val="DefaultParagraphFont"/>
    <w:link w:val="Salutation"/>
    <w:uiPriority w:val="99"/>
    <w:semiHidden/>
    <w:rsid w:val="00DC2CFF"/>
  </w:style>
  <w:style w:type="paragraph" w:styleId="Signature">
    <w:name w:val="Signature"/>
    <w:basedOn w:val="Normal"/>
    <w:link w:val="SignatureChar"/>
    <w:uiPriority w:val="99"/>
    <w:semiHidden/>
    <w:unhideWhenUsed/>
    <w:rsid w:val="00DC2CFF"/>
    <w:pPr>
      <w:spacing w:after="0" w:line="240" w:lineRule="auto"/>
      <w:ind w:left="4252"/>
    </w:pPr>
  </w:style>
  <w:style w:type="character" w:customStyle="1" w:styleId="SignatureChar">
    <w:name w:val="Signature Char"/>
    <w:basedOn w:val="DefaultParagraphFont"/>
    <w:link w:val="Signature"/>
    <w:uiPriority w:val="99"/>
    <w:semiHidden/>
    <w:rsid w:val="00DC2CFF"/>
  </w:style>
  <w:style w:type="paragraph" w:styleId="Subtitle">
    <w:name w:val="Subtitle"/>
    <w:basedOn w:val="Normal"/>
    <w:next w:val="Normal"/>
    <w:link w:val="SubtitleChar"/>
    <w:uiPriority w:val="11"/>
    <w:qFormat/>
    <w:rsid w:val="00DC2CFF"/>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DC2CFF"/>
    <w:rPr>
      <w:color w:val="5A5A5A" w:themeColor="text1" w:themeTint="A5"/>
      <w:spacing w:val="15"/>
      <w:sz w:val="22"/>
      <w:szCs w:val="22"/>
    </w:rPr>
  </w:style>
  <w:style w:type="paragraph" w:styleId="TableofAuthorities">
    <w:name w:val="table of authorities"/>
    <w:basedOn w:val="Normal"/>
    <w:next w:val="Normal"/>
    <w:uiPriority w:val="99"/>
    <w:semiHidden/>
    <w:unhideWhenUsed/>
    <w:rsid w:val="00DC2CFF"/>
    <w:pPr>
      <w:spacing w:after="0"/>
      <w:ind w:left="240" w:hanging="240"/>
    </w:pPr>
  </w:style>
  <w:style w:type="paragraph" w:styleId="TableofFigures">
    <w:name w:val="table of figures"/>
    <w:basedOn w:val="Normal"/>
    <w:next w:val="Normal"/>
    <w:uiPriority w:val="99"/>
    <w:semiHidden/>
    <w:unhideWhenUsed/>
    <w:rsid w:val="00DC2CFF"/>
    <w:pPr>
      <w:spacing w:after="0"/>
    </w:pPr>
  </w:style>
  <w:style w:type="paragraph" w:styleId="Title">
    <w:name w:val="Title"/>
    <w:basedOn w:val="Normal"/>
    <w:next w:val="Normal"/>
    <w:link w:val="TitleChar"/>
    <w:uiPriority w:val="10"/>
    <w:qFormat/>
    <w:rsid w:val="00DC2C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C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C2CFF"/>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DC2CFF"/>
    <w:pPr>
      <w:spacing w:after="100"/>
      <w:ind w:left="720"/>
    </w:pPr>
  </w:style>
  <w:style w:type="paragraph" w:styleId="TOC5">
    <w:name w:val="toc 5"/>
    <w:basedOn w:val="Normal"/>
    <w:next w:val="Normal"/>
    <w:autoRedefine/>
    <w:uiPriority w:val="39"/>
    <w:semiHidden/>
    <w:unhideWhenUsed/>
    <w:rsid w:val="00DC2CFF"/>
    <w:pPr>
      <w:spacing w:after="100"/>
      <w:ind w:left="960"/>
    </w:pPr>
  </w:style>
  <w:style w:type="paragraph" w:styleId="TOC6">
    <w:name w:val="toc 6"/>
    <w:basedOn w:val="Normal"/>
    <w:next w:val="Normal"/>
    <w:autoRedefine/>
    <w:uiPriority w:val="39"/>
    <w:semiHidden/>
    <w:unhideWhenUsed/>
    <w:rsid w:val="00DC2CFF"/>
    <w:pPr>
      <w:spacing w:after="100"/>
      <w:ind w:left="1200"/>
    </w:pPr>
  </w:style>
  <w:style w:type="paragraph" w:styleId="TOC7">
    <w:name w:val="toc 7"/>
    <w:basedOn w:val="Normal"/>
    <w:next w:val="Normal"/>
    <w:autoRedefine/>
    <w:uiPriority w:val="39"/>
    <w:semiHidden/>
    <w:unhideWhenUsed/>
    <w:rsid w:val="00DC2CFF"/>
    <w:pPr>
      <w:spacing w:after="100"/>
      <w:ind w:left="1440"/>
    </w:pPr>
  </w:style>
  <w:style w:type="paragraph" w:styleId="TOC8">
    <w:name w:val="toc 8"/>
    <w:basedOn w:val="Normal"/>
    <w:next w:val="Normal"/>
    <w:autoRedefine/>
    <w:uiPriority w:val="39"/>
    <w:semiHidden/>
    <w:unhideWhenUsed/>
    <w:rsid w:val="00DC2CFF"/>
    <w:pPr>
      <w:spacing w:after="100"/>
      <w:ind w:left="1680"/>
    </w:pPr>
  </w:style>
  <w:style w:type="paragraph" w:styleId="TOC9">
    <w:name w:val="toc 9"/>
    <w:basedOn w:val="Normal"/>
    <w:next w:val="Normal"/>
    <w:autoRedefine/>
    <w:uiPriority w:val="39"/>
    <w:semiHidden/>
    <w:unhideWhenUsed/>
    <w:rsid w:val="00DC2CFF"/>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omments" Target="comments.xml"/><Relationship Id="rId39" Type="http://schemas.openxmlformats.org/officeDocument/2006/relationships/image" Target="media/image24.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19.emf"/><Relationship Id="rId42" Type="http://schemas.openxmlformats.org/officeDocument/2006/relationships/image" Target="media/image27.png"/><Relationship Id="rId47" Type="http://schemas.openxmlformats.org/officeDocument/2006/relationships/image" Target="media/image32.png"/><Relationship Id="rId50"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8/08/relationships/commentsExtensible" Target="commentsExtensible.xml"/><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yarracity.vic.gov.au/planning-and-building/future-yarra/state-government-projects" TargetMode="External"/><Relationship Id="rId28" Type="http://schemas.microsoft.com/office/2016/09/relationships/commentsIds" Target="commentsIds.xml"/><Relationship Id="rId36" Type="http://schemas.openxmlformats.org/officeDocument/2006/relationships/image" Target="media/image21.emf"/><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microsoft.com/office/2011/relationships/commentsExtended" Target="commentsExtended.xml"/><Relationship Id="rId30" Type="http://schemas.openxmlformats.org/officeDocument/2006/relationships/image" Target="media/image15.png"/><Relationship Id="rId35" Type="http://schemas.openxmlformats.org/officeDocument/2006/relationships/image" Target="media/image20.emf"/><Relationship Id="rId43" Type="http://schemas.openxmlformats.org/officeDocument/2006/relationships/image" Target="media/image28.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E0411FC8C20145A7CA6F56BB83231E" ma:contentTypeVersion="4" ma:contentTypeDescription="Create a new document." ma:contentTypeScope="" ma:versionID="ca1e5ab05c1a647c8dfe4619010fdf25">
  <xsd:schema xmlns:xsd="http://www.w3.org/2001/XMLSchema" xmlns:xs="http://www.w3.org/2001/XMLSchema" xmlns:p="http://schemas.microsoft.com/office/2006/metadata/properties" xmlns:ns2="e34cc23e-84ce-44c9-8f02-427259db1266" targetNamespace="http://schemas.microsoft.com/office/2006/metadata/properties" ma:root="true" ma:fieldsID="9e28edf574163364980c25d64edfa810" ns2:_="">
    <xsd:import namespace="e34cc23e-84ce-44c9-8f02-427259db12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cc23e-84ce-44c9-8f02-427259db1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6E7DA-6E1D-4AD7-9FF8-9A024E4A6F54}">
  <ds:schemaRefs>
    <ds:schemaRef ds:uri="http://schemas.openxmlformats.org/officeDocument/2006/bibliography"/>
  </ds:schemaRefs>
</ds:datastoreItem>
</file>

<file path=customXml/itemProps2.xml><?xml version="1.0" encoding="utf-8"?>
<ds:datastoreItem xmlns:ds="http://schemas.openxmlformats.org/officeDocument/2006/customXml" ds:itemID="{FDF08FD2-DE3F-4FAD-92DA-B0DC13979B44}">
  <ds:schemaRefs>
    <ds:schemaRef ds:uri="http://schemas.microsoft.com/sharepoint/v3/contenttype/forms"/>
  </ds:schemaRefs>
</ds:datastoreItem>
</file>

<file path=customXml/itemProps3.xml><?xml version="1.0" encoding="utf-8"?>
<ds:datastoreItem xmlns:ds="http://schemas.openxmlformats.org/officeDocument/2006/customXml" ds:itemID="{74F8A2A8-2AF7-4A0F-B9E4-581091667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cc23e-84ce-44c9-8f02-427259db1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37194-CFC7-4933-8A8E-2919EBC3B2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11993</Words>
  <Characters>70880</Characters>
  <Application>Microsoft Office Word</Application>
  <DocSecurity>0</DocSecurity>
  <Lines>1772</Lines>
  <Paragraphs>910</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CEO Message</vt:lpstr>
      <vt:lpstr>Strategic objective 1: Living in the City </vt:lpstr>
      <vt:lpstr>    Homelessness Strategy (including Yarra Zero) and Social and Affordable Housing S</vt:lpstr>
      <vt:lpstr>    </vt:lpstr>
      <vt:lpstr>Strategic objective 2: Building the City </vt:lpstr>
      <vt:lpstr>    Car Share</vt:lpstr>
      <vt:lpstr>    Capital Works</vt:lpstr>
      <vt:lpstr>    Planning Scheme Amendments</vt:lpstr>
      <vt:lpstr>    </vt:lpstr>
      <vt:lpstr>    Statutory Planning Activity</vt:lpstr>
      <vt:lpstr>    Statutory Planning – expired permits</vt:lpstr>
      <vt:lpstr>    </vt:lpstr>
      <vt:lpstr>    Statutory Planning - Social &amp; Affordable Housing Approved</vt:lpstr>
      <vt:lpstr>    Statutory Planning – VCAT Activity  </vt:lpstr>
      <vt:lpstr>    Statutory Strategic Planning Services Review Implementation</vt:lpstr>
      <vt:lpstr>    </vt:lpstr>
      <vt:lpstr>    Road Fatality and Injury Data   </vt:lpstr>
      <vt:lpstr>    Wellington Street - report on Council Meeting outcome</vt:lpstr>
      <vt:lpstr>    </vt:lpstr>
      <vt:lpstr>Strategic objective 3: Working and Playing in the City  </vt:lpstr>
      <vt:lpstr>    Victoria Street Update </vt:lpstr>
      <vt:lpstr>Strategic objective 4: Running the City   </vt:lpstr>
      <vt:lpstr>    </vt:lpstr>
      <vt:lpstr>    Acquittal of Council resolutions </vt:lpstr>
      <vt:lpstr>    Community Engagement Policy Adoption </vt:lpstr>
      <vt:lpstr>    </vt:lpstr>
      <vt:lpstr>    Launch of "Yarra Decides" and cohealth outcome </vt:lpstr>
      <vt:lpstr>    Financial Report</vt:lpstr>
      <vt:lpstr>    Parking Revenue  </vt:lpstr>
      <vt:lpstr>    Council Plan Action Plan performance </vt:lpstr>
      <vt:lpstr/>
    </vt:vector>
  </TitlesOfParts>
  <Company/>
  <LinksUpToDate>false</LinksUpToDate>
  <CharactersWithSpaces>81963</CharactersWithSpaces>
  <SharedDoc>false</SharedDoc>
  <HLinks>
    <vt:vector size="348" baseType="variant">
      <vt:variant>
        <vt:i4>6160409</vt:i4>
      </vt:variant>
      <vt:variant>
        <vt:i4>342</vt:i4>
      </vt:variant>
      <vt:variant>
        <vt:i4>0</vt:i4>
      </vt:variant>
      <vt:variant>
        <vt:i4>5</vt:i4>
      </vt:variant>
      <vt:variant>
        <vt:lpwstr>https://www.yarracity.vic.gov.au/planning-and-building/future-yarra/state-government-projects</vt:lpwstr>
      </vt:variant>
      <vt:variant>
        <vt:lpwstr/>
      </vt:variant>
      <vt:variant>
        <vt:i4>1900606</vt:i4>
      </vt:variant>
      <vt:variant>
        <vt:i4>320</vt:i4>
      </vt:variant>
      <vt:variant>
        <vt:i4>0</vt:i4>
      </vt:variant>
      <vt:variant>
        <vt:i4>5</vt:i4>
      </vt:variant>
      <vt:variant>
        <vt:lpwstr/>
      </vt:variant>
      <vt:variant>
        <vt:lpwstr>_Toc239069309</vt:lpwstr>
      </vt:variant>
      <vt:variant>
        <vt:i4>1900606</vt:i4>
      </vt:variant>
      <vt:variant>
        <vt:i4>314</vt:i4>
      </vt:variant>
      <vt:variant>
        <vt:i4>0</vt:i4>
      </vt:variant>
      <vt:variant>
        <vt:i4>5</vt:i4>
      </vt:variant>
      <vt:variant>
        <vt:lpwstr/>
      </vt:variant>
      <vt:variant>
        <vt:lpwstr>_Toc239069308</vt:lpwstr>
      </vt:variant>
      <vt:variant>
        <vt:i4>1900606</vt:i4>
      </vt:variant>
      <vt:variant>
        <vt:i4>308</vt:i4>
      </vt:variant>
      <vt:variant>
        <vt:i4>0</vt:i4>
      </vt:variant>
      <vt:variant>
        <vt:i4>5</vt:i4>
      </vt:variant>
      <vt:variant>
        <vt:lpwstr/>
      </vt:variant>
      <vt:variant>
        <vt:lpwstr>_Toc239069307</vt:lpwstr>
      </vt:variant>
      <vt:variant>
        <vt:i4>1900606</vt:i4>
      </vt:variant>
      <vt:variant>
        <vt:i4>302</vt:i4>
      </vt:variant>
      <vt:variant>
        <vt:i4>0</vt:i4>
      </vt:variant>
      <vt:variant>
        <vt:i4>5</vt:i4>
      </vt:variant>
      <vt:variant>
        <vt:lpwstr/>
      </vt:variant>
      <vt:variant>
        <vt:lpwstr>_Toc239069306</vt:lpwstr>
      </vt:variant>
      <vt:variant>
        <vt:i4>1900606</vt:i4>
      </vt:variant>
      <vt:variant>
        <vt:i4>296</vt:i4>
      </vt:variant>
      <vt:variant>
        <vt:i4>0</vt:i4>
      </vt:variant>
      <vt:variant>
        <vt:i4>5</vt:i4>
      </vt:variant>
      <vt:variant>
        <vt:lpwstr/>
      </vt:variant>
      <vt:variant>
        <vt:lpwstr>_Toc239069305</vt:lpwstr>
      </vt:variant>
      <vt:variant>
        <vt:i4>1900606</vt:i4>
      </vt:variant>
      <vt:variant>
        <vt:i4>290</vt:i4>
      </vt:variant>
      <vt:variant>
        <vt:i4>0</vt:i4>
      </vt:variant>
      <vt:variant>
        <vt:i4>5</vt:i4>
      </vt:variant>
      <vt:variant>
        <vt:lpwstr/>
      </vt:variant>
      <vt:variant>
        <vt:lpwstr>_Toc239069304</vt:lpwstr>
      </vt:variant>
      <vt:variant>
        <vt:i4>1900606</vt:i4>
      </vt:variant>
      <vt:variant>
        <vt:i4>284</vt:i4>
      </vt:variant>
      <vt:variant>
        <vt:i4>0</vt:i4>
      </vt:variant>
      <vt:variant>
        <vt:i4>5</vt:i4>
      </vt:variant>
      <vt:variant>
        <vt:lpwstr/>
      </vt:variant>
      <vt:variant>
        <vt:lpwstr>_Toc239069303</vt:lpwstr>
      </vt:variant>
      <vt:variant>
        <vt:i4>1900606</vt:i4>
      </vt:variant>
      <vt:variant>
        <vt:i4>278</vt:i4>
      </vt:variant>
      <vt:variant>
        <vt:i4>0</vt:i4>
      </vt:variant>
      <vt:variant>
        <vt:i4>5</vt:i4>
      </vt:variant>
      <vt:variant>
        <vt:lpwstr/>
      </vt:variant>
      <vt:variant>
        <vt:lpwstr>_Toc239069302</vt:lpwstr>
      </vt:variant>
      <vt:variant>
        <vt:i4>1900606</vt:i4>
      </vt:variant>
      <vt:variant>
        <vt:i4>272</vt:i4>
      </vt:variant>
      <vt:variant>
        <vt:i4>0</vt:i4>
      </vt:variant>
      <vt:variant>
        <vt:i4>5</vt:i4>
      </vt:variant>
      <vt:variant>
        <vt:lpwstr/>
      </vt:variant>
      <vt:variant>
        <vt:lpwstr>_Toc239069301</vt:lpwstr>
      </vt:variant>
      <vt:variant>
        <vt:i4>1900606</vt:i4>
      </vt:variant>
      <vt:variant>
        <vt:i4>266</vt:i4>
      </vt:variant>
      <vt:variant>
        <vt:i4>0</vt:i4>
      </vt:variant>
      <vt:variant>
        <vt:i4>5</vt:i4>
      </vt:variant>
      <vt:variant>
        <vt:lpwstr/>
      </vt:variant>
      <vt:variant>
        <vt:lpwstr>_Toc239069300</vt:lpwstr>
      </vt:variant>
      <vt:variant>
        <vt:i4>1310783</vt:i4>
      </vt:variant>
      <vt:variant>
        <vt:i4>260</vt:i4>
      </vt:variant>
      <vt:variant>
        <vt:i4>0</vt:i4>
      </vt:variant>
      <vt:variant>
        <vt:i4>5</vt:i4>
      </vt:variant>
      <vt:variant>
        <vt:lpwstr/>
      </vt:variant>
      <vt:variant>
        <vt:lpwstr>_Toc239069299</vt:lpwstr>
      </vt:variant>
      <vt:variant>
        <vt:i4>1310783</vt:i4>
      </vt:variant>
      <vt:variant>
        <vt:i4>254</vt:i4>
      </vt:variant>
      <vt:variant>
        <vt:i4>0</vt:i4>
      </vt:variant>
      <vt:variant>
        <vt:i4>5</vt:i4>
      </vt:variant>
      <vt:variant>
        <vt:lpwstr/>
      </vt:variant>
      <vt:variant>
        <vt:lpwstr>_Toc239069298</vt:lpwstr>
      </vt:variant>
      <vt:variant>
        <vt:i4>1310783</vt:i4>
      </vt:variant>
      <vt:variant>
        <vt:i4>248</vt:i4>
      </vt:variant>
      <vt:variant>
        <vt:i4>0</vt:i4>
      </vt:variant>
      <vt:variant>
        <vt:i4>5</vt:i4>
      </vt:variant>
      <vt:variant>
        <vt:lpwstr/>
      </vt:variant>
      <vt:variant>
        <vt:lpwstr>_Toc239069297</vt:lpwstr>
      </vt:variant>
      <vt:variant>
        <vt:i4>1310783</vt:i4>
      </vt:variant>
      <vt:variant>
        <vt:i4>242</vt:i4>
      </vt:variant>
      <vt:variant>
        <vt:i4>0</vt:i4>
      </vt:variant>
      <vt:variant>
        <vt:i4>5</vt:i4>
      </vt:variant>
      <vt:variant>
        <vt:lpwstr/>
      </vt:variant>
      <vt:variant>
        <vt:lpwstr>_Toc239069296</vt:lpwstr>
      </vt:variant>
      <vt:variant>
        <vt:i4>1310783</vt:i4>
      </vt:variant>
      <vt:variant>
        <vt:i4>236</vt:i4>
      </vt:variant>
      <vt:variant>
        <vt:i4>0</vt:i4>
      </vt:variant>
      <vt:variant>
        <vt:i4>5</vt:i4>
      </vt:variant>
      <vt:variant>
        <vt:lpwstr/>
      </vt:variant>
      <vt:variant>
        <vt:lpwstr>_Toc239069295</vt:lpwstr>
      </vt:variant>
      <vt:variant>
        <vt:i4>1310783</vt:i4>
      </vt:variant>
      <vt:variant>
        <vt:i4>230</vt:i4>
      </vt:variant>
      <vt:variant>
        <vt:i4>0</vt:i4>
      </vt:variant>
      <vt:variant>
        <vt:i4>5</vt:i4>
      </vt:variant>
      <vt:variant>
        <vt:lpwstr/>
      </vt:variant>
      <vt:variant>
        <vt:lpwstr>_Toc239069294</vt:lpwstr>
      </vt:variant>
      <vt:variant>
        <vt:i4>1310783</vt:i4>
      </vt:variant>
      <vt:variant>
        <vt:i4>224</vt:i4>
      </vt:variant>
      <vt:variant>
        <vt:i4>0</vt:i4>
      </vt:variant>
      <vt:variant>
        <vt:i4>5</vt:i4>
      </vt:variant>
      <vt:variant>
        <vt:lpwstr/>
      </vt:variant>
      <vt:variant>
        <vt:lpwstr>_Toc239069293</vt:lpwstr>
      </vt:variant>
      <vt:variant>
        <vt:i4>1310783</vt:i4>
      </vt:variant>
      <vt:variant>
        <vt:i4>218</vt:i4>
      </vt:variant>
      <vt:variant>
        <vt:i4>0</vt:i4>
      </vt:variant>
      <vt:variant>
        <vt:i4>5</vt:i4>
      </vt:variant>
      <vt:variant>
        <vt:lpwstr/>
      </vt:variant>
      <vt:variant>
        <vt:lpwstr>_Toc239069292</vt:lpwstr>
      </vt:variant>
      <vt:variant>
        <vt:i4>1310783</vt:i4>
      </vt:variant>
      <vt:variant>
        <vt:i4>212</vt:i4>
      </vt:variant>
      <vt:variant>
        <vt:i4>0</vt:i4>
      </vt:variant>
      <vt:variant>
        <vt:i4>5</vt:i4>
      </vt:variant>
      <vt:variant>
        <vt:lpwstr/>
      </vt:variant>
      <vt:variant>
        <vt:lpwstr>_Toc239069291</vt:lpwstr>
      </vt:variant>
      <vt:variant>
        <vt:i4>1310783</vt:i4>
      </vt:variant>
      <vt:variant>
        <vt:i4>206</vt:i4>
      </vt:variant>
      <vt:variant>
        <vt:i4>0</vt:i4>
      </vt:variant>
      <vt:variant>
        <vt:i4>5</vt:i4>
      </vt:variant>
      <vt:variant>
        <vt:lpwstr/>
      </vt:variant>
      <vt:variant>
        <vt:lpwstr>_Toc239069290</vt:lpwstr>
      </vt:variant>
      <vt:variant>
        <vt:i4>1376319</vt:i4>
      </vt:variant>
      <vt:variant>
        <vt:i4>200</vt:i4>
      </vt:variant>
      <vt:variant>
        <vt:i4>0</vt:i4>
      </vt:variant>
      <vt:variant>
        <vt:i4>5</vt:i4>
      </vt:variant>
      <vt:variant>
        <vt:lpwstr/>
      </vt:variant>
      <vt:variant>
        <vt:lpwstr>_Toc239069289</vt:lpwstr>
      </vt:variant>
      <vt:variant>
        <vt:i4>1376319</vt:i4>
      </vt:variant>
      <vt:variant>
        <vt:i4>194</vt:i4>
      </vt:variant>
      <vt:variant>
        <vt:i4>0</vt:i4>
      </vt:variant>
      <vt:variant>
        <vt:i4>5</vt:i4>
      </vt:variant>
      <vt:variant>
        <vt:lpwstr/>
      </vt:variant>
      <vt:variant>
        <vt:lpwstr>_Toc239069288</vt:lpwstr>
      </vt:variant>
      <vt:variant>
        <vt:i4>1376319</vt:i4>
      </vt:variant>
      <vt:variant>
        <vt:i4>188</vt:i4>
      </vt:variant>
      <vt:variant>
        <vt:i4>0</vt:i4>
      </vt:variant>
      <vt:variant>
        <vt:i4>5</vt:i4>
      </vt:variant>
      <vt:variant>
        <vt:lpwstr/>
      </vt:variant>
      <vt:variant>
        <vt:lpwstr>_Toc239069287</vt:lpwstr>
      </vt:variant>
      <vt:variant>
        <vt:i4>1376319</vt:i4>
      </vt:variant>
      <vt:variant>
        <vt:i4>182</vt:i4>
      </vt:variant>
      <vt:variant>
        <vt:i4>0</vt:i4>
      </vt:variant>
      <vt:variant>
        <vt:i4>5</vt:i4>
      </vt:variant>
      <vt:variant>
        <vt:lpwstr/>
      </vt:variant>
      <vt:variant>
        <vt:lpwstr>_Toc239069286</vt:lpwstr>
      </vt:variant>
      <vt:variant>
        <vt:i4>1376319</vt:i4>
      </vt:variant>
      <vt:variant>
        <vt:i4>176</vt:i4>
      </vt:variant>
      <vt:variant>
        <vt:i4>0</vt:i4>
      </vt:variant>
      <vt:variant>
        <vt:i4>5</vt:i4>
      </vt:variant>
      <vt:variant>
        <vt:lpwstr/>
      </vt:variant>
      <vt:variant>
        <vt:lpwstr>_Toc239069285</vt:lpwstr>
      </vt:variant>
      <vt:variant>
        <vt:i4>1376319</vt:i4>
      </vt:variant>
      <vt:variant>
        <vt:i4>170</vt:i4>
      </vt:variant>
      <vt:variant>
        <vt:i4>0</vt:i4>
      </vt:variant>
      <vt:variant>
        <vt:i4>5</vt:i4>
      </vt:variant>
      <vt:variant>
        <vt:lpwstr/>
      </vt:variant>
      <vt:variant>
        <vt:lpwstr>_Toc239069284</vt:lpwstr>
      </vt:variant>
      <vt:variant>
        <vt:i4>1376319</vt:i4>
      </vt:variant>
      <vt:variant>
        <vt:i4>164</vt:i4>
      </vt:variant>
      <vt:variant>
        <vt:i4>0</vt:i4>
      </vt:variant>
      <vt:variant>
        <vt:i4>5</vt:i4>
      </vt:variant>
      <vt:variant>
        <vt:lpwstr/>
      </vt:variant>
      <vt:variant>
        <vt:lpwstr>_Toc239069283</vt:lpwstr>
      </vt:variant>
      <vt:variant>
        <vt:i4>1376319</vt:i4>
      </vt:variant>
      <vt:variant>
        <vt:i4>158</vt:i4>
      </vt:variant>
      <vt:variant>
        <vt:i4>0</vt:i4>
      </vt:variant>
      <vt:variant>
        <vt:i4>5</vt:i4>
      </vt:variant>
      <vt:variant>
        <vt:lpwstr/>
      </vt:variant>
      <vt:variant>
        <vt:lpwstr>_Toc239069282</vt:lpwstr>
      </vt:variant>
      <vt:variant>
        <vt:i4>1376319</vt:i4>
      </vt:variant>
      <vt:variant>
        <vt:i4>152</vt:i4>
      </vt:variant>
      <vt:variant>
        <vt:i4>0</vt:i4>
      </vt:variant>
      <vt:variant>
        <vt:i4>5</vt:i4>
      </vt:variant>
      <vt:variant>
        <vt:lpwstr/>
      </vt:variant>
      <vt:variant>
        <vt:lpwstr>_Toc239069281</vt:lpwstr>
      </vt:variant>
      <vt:variant>
        <vt:i4>1376319</vt:i4>
      </vt:variant>
      <vt:variant>
        <vt:i4>146</vt:i4>
      </vt:variant>
      <vt:variant>
        <vt:i4>0</vt:i4>
      </vt:variant>
      <vt:variant>
        <vt:i4>5</vt:i4>
      </vt:variant>
      <vt:variant>
        <vt:lpwstr/>
      </vt:variant>
      <vt:variant>
        <vt:lpwstr>_Toc239069280</vt:lpwstr>
      </vt:variant>
      <vt:variant>
        <vt:i4>1703999</vt:i4>
      </vt:variant>
      <vt:variant>
        <vt:i4>140</vt:i4>
      </vt:variant>
      <vt:variant>
        <vt:i4>0</vt:i4>
      </vt:variant>
      <vt:variant>
        <vt:i4>5</vt:i4>
      </vt:variant>
      <vt:variant>
        <vt:lpwstr/>
      </vt:variant>
      <vt:variant>
        <vt:lpwstr>_Toc239069279</vt:lpwstr>
      </vt:variant>
      <vt:variant>
        <vt:i4>1703999</vt:i4>
      </vt:variant>
      <vt:variant>
        <vt:i4>134</vt:i4>
      </vt:variant>
      <vt:variant>
        <vt:i4>0</vt:i4>
      </vt:variant>
      <vt:variant>
        <vt:i4>5</vt:i4>
      </vt:variant>
      <vt:variant>
        <vt:lpwstr/>
      </vt:variant>
      <vt:variant>
        <vt:lpwstr>_Toc239069278</vt:lpwstr>
      </vt:variant>
      <vt:variant>
        <vt:i4>1703999</vt:i4>
      </vt:variant>
      <vt:variant>
        <vt:i4>128</vt:i4>
      </vt:variant>
      <vt:variant>
        <vt:i4>0</vt:i4>
      </vt:variant>
      <vt:variant>
        <vt:i4>5</vt:i4>
      </vt:variant>
      <vt:variant>
        <vt:lpwstr/>
      </vt:variant>
      <vt:variant>
        <vt:lpwstr>_Toc239069277</vt:lpwstr>
      </vt:variant>
      <vt:variant>
        <vt:i4>1703999</vt:i4>
      </vt:variant>
      <vt:variant>
        <vt:i4>122</vt:i4>
      </vt:variant>
      <vt:variant>
        <vt:i4>0</vt:i4>
      </vt:variant>
      <vt:variant>
        <vt:i4>5</vt:i4>
      </vt:variant>
      <vt:variant>
        <vt:lpwstr/>
      </vt:variant>
      <vt:variant>
        <vt:lpwstr>_Toc239069276</vt:lpwstr>
      </vt:variant>
      <vt:variant>
        <vt:i4>1703999</vt:i4>
      </vt:variant>
      <vt:variant>
        <vt:i4>116</vt:i4>
      </vt:variant>
      <vt:variant>
        <vt:i4>0</vt:i4>
      </vt:variant>
      <vt:variant>
        <vt:i4>5</vt:i4>
      </vt:variant>
      <vt:variant>
        <vt:lpwstr/>
      </vt:variant>
      <vt:variant>
        <vt:lpwstr>_Toc239069275</vt:lpwstr>
      </vt:variant>
      <vt:variant>
        <vt:i4>1703999</vt:i4>
      </vt:variant>
      <vt:variant>
        <vt:i4>110</vt:i4>
      </vt:variant>
      <vt:variant>
        <vt:i4>0</vt:i4>
      </vt:variant>
      <vt:variant>
        <vt:i4>5</vt:i4>
      </vt:variant>
      <vt:variant>
        <vt:lpwstr/>
      </vt:variant>
      <vt:variant>
        <vt:lpwstr>_Toc239069274</vt:lpwstr>
      </vt:variant>
      <vt:variant>
        <vt:i4>1703999</vt:i4>
      </vt:variant>
      <vt:variant>
        <vt:i4>104</vt:i4>
      </vt:variant>
      <vt:variant>
        <vt:i4>0</vt:i4>
      </vt:variant>
      <vt:variant>
        <vt:i4>5</vt:i4>
      </vt:variant>
      <vt:variant>
        <vt:lpwstr/>
      </vt:variant>
      <vt:variant>
        <vt:lpwstr>_Toc239069273</vt:lpwstr>
      </vt:variant>
      <vt:variant>
        <vt:i4>1703999</vt:i4>
      </vt:variant>
      <vt:variant>
        <vt:i4>98</vt:i4>
      </vt:variant>
      <vt:variant>
        <vt:i4>0</vt:i4>
      </vt:variant>
      <vt:variant>
        <vt:i4>5</vt:i4>
      </vt:variant>
      <vt:variant>
        <vt:lpwstr/>
      </vt:variant>
      <vt:variant>
        <vt:lpwstr>_Toc239069272</vt:lpwstr>
      </vt:variant>
      <vt:variant>
        <vt:i4>1703999</vt:i4>
      </vt:variant>
      <vt:variant>
        <vt:i4>92</vt:i4>
      </vt:variant>
      <vt:variant>
        <vt:i4>0</vt:i4>
      </vt:variant>
      <vt:variant>
        <vt:i4>5</vt:i4>
      </vt:variant>
      <vt:variant>
        <vt:lpwstr/>
      </vt:variant>
      <vt:variant>
        <vt:lpwstr>_Toc239069271</vt:lpwstr>
      </vt:variant>
      <vt:variant>
        <vt:i4>1703999</vt:i4>
      </vt:variant>
      <vt:variant>
        <vt:i4>86</vt:i4>
      </vt:variant>
      <vt:variant>
        <vt:i4>0</vt:i4>
      </vt:variant>
      <vt:variant>
        <vt:i4>5</vt:i4>
      </vt:variant>
      <vt:variant>
        <vt:lpwstr/>
      </vt:variant>
      <vt:variant>
        <vt:lpwstr>_Toc239069270</vt:lpwstr>
      </vt:variant>
      <vt:variant>
        <vt:i4>1769535</vt:i4>
      </vt:variant>
      <vt:variant>
        <vt:i4>80</vt:i4>
      </vt:variant>
      <vt:variant>
        <vt:i4>0</vt:i4>
      </vt:variant>
      <vt:variant>
        <vt:i4>5</vt:i4>
      </vt:variant>
      <vt:variant>
        <vt:lpwstr/>
      </vt:variant>
      <vt:variant>
        <vt:lpwstr>_Toc239069269</vt:lpwstr>
      </vt:variant>
      <vt:variant>
        <vt:i4>1769535</vt:i4>
      </vt:variant>
      <vt:variant>
        <vt:i4>74</vt:i4>
      </vt:variant>
      <vt:variant>
        <vt:i4>0</vt:i4>
      </vt:variant>
      <vt:variant>
        <vt:i4>5</vt:i4>
      </vt:variant>
      <vt:variant>
        <vt:lpwstr/>
      </vt:variant>
      <vt:variant>
        <vt:lpwstr>_Toc239069268</vt:lpwstr>
      </vt:variant>
      <vt:variant>
        <vt:i4>1769535</vt:i4>
      </vt:variant>
      <vt:variant>
        <vt:i4>68</vt:i4>
      </vt:variant>
      <vt:variant>
        <vt:i4>0</vt:i4>
      </vt:variant>
      <vt:variant>
        <vt:i4>5</vt:i4>
      </vt:variant>
      <vt:variant>
        <vt:lpwstr/>
      </vt:variant>
      <vt:variant>
        <vt:lpwstr>_Toc239069267</vt:lpwstr>
      </vt:variant>
      <vt:variant>
        <vt:i4>1769535</vt:i4>
      </vt:variant>
      <vt:variant>
        <vt:i4>62</vt:i4>
      </vt:variant>
      <vt:variant>
        <vt:i4>0</vt:i4>
      </vt:variant>
      <vt:variant>
        <vt:i4>5</vt:i4>
      </vt:variant>
      <vt:variant>
        <vt:lpwstr/>
      </vt:variant>
      <vt:variant>
        <vt:lpwstr>_Toc239069266</vt:lpwstr>
      </vt:variant>
      <vt:variant>
        <vt:i4>1769535</vt:i4>
      </vt:variant>
      <vt:variant>
        <vt:i4>56</vt:i4>
      </vt:variant>
      <vt:variant>
        <vt:i4>0</vt:i4>
      </vt:variant>
      <vt:variant>
        <vt:i4>5</vt:i4>
      </vt:variant>
      <vt:variant>
        <vt:lpwstr/>
      </vt:variant>
      <vt:variant>
        <vt:lpwstr>_Toc239069265</vt:lpwstr>
      </vt:variant>
      <vt:variant>
        <vt:i4>1769535</vt:i4>
      </vt:variant>
      <vt:variant>
        <vt:i4>50</vt:i4>
      </vt:variant>
      <vt:variant>
        <vt:i4>0</vt:i4>
      </vt:variant>
      <vt:variant>
        <vt:i4>5</vt:i4>
      </vt:variant>
      <vt:variant>
        <vt:lpwstr/>
      </vt:variant>
      <vt:variant>
        <vt:lpwstr>_Toc239069264</vt:lpwstr>
      </vt:variant>
      <vt:variant>
        <vt:i4>1769535</vt:i4>
      </vt:variant>
      <vt:variant>
        <vt:i4>44</vt:i4>
      </vt:variant>
      <vt:variant>
        <vt:i4>0</vt:i4>
      </vt:variant>
      <vt:variant>
        <vt:i4>5</vt:i4>
      </vt:variant>
      <vt:variant>
        <vt:lpwstr/>
      </vt:variant>
      <vt:variant>
        <vt:lpwstr>_Toc239069263</vt:lpwstr>
      </vt:variant>
      <vt:variant>
        <vt:i4>1769535</vt:i4>
      </vt:variant>
      <vt:variant>
        <vt:i4>38</vt:i4>
      </vt:variant>
      <vt:variant>
        <vt:i4>0</vt:i4>
      </vt:variant>
      <vt:variant>
        <vt:i4>5</vt:i4>
      </vt:variant>
      <vt:variant>
        <vt:lpwstr/>
      </vt:variant>
      <vt:variant>
        <vt:lpwstr>_Toc239069262</vt:lpwstr>
      </vt:variant>
      <vt:variant>
        <vt:i4>1769535</vt:i4>
      </vt:variant>
      <vt:variant>
        <vt:i4>32</vt:i4>
      </vt:variant>
      <vt:variant>
        <vt:i4>0</vt:i4>
      </vt:variant>
      <vt:variant>
        <vt:i4>5</vt:i4>
      </vt:variant>
      <vt:variant>
        <vt:lpwstr/>
      </vt:variant>
      <vt:variant>
        <vt:lpwstr>_Toc239069261</vt:lpwstr>
      </vt:variant>
      <vt:variant>
        <vt:i4>1769535</vt:i4>
      </vt:variant>
      <vt:variant>
        <vt:i4>26</vt:i4>
      </vt:variant>
      <vt:variant>
        <vt:i4>0</vt:i4>
      </vt:variant>
      <vt:variant>
        <vt:i4>5</vt:i4>
      </vt:variant>
      <vt:variant>
        <vt:lpwstr/>
      </vt:variant>
      <vt:variant>
        <vt:lpwstr>_Toc239069260</vt:lpwstr>
      </vt:variant>
      <vt:variant>
        <vt:i4>1572927</vt:i4>
      </vt:variant>
      <vt:variant>
        <vt:i4>20</vt:i4>
      </vt:variant>
      <vt:variant>
        <vt:i4>0</vt:i4>
      </vt:variant>
      <vt:variant>
        <vt:i4>5</vt:i4>
      </vt:variant>
      <vt:variant>
        <vt:lpwstr/>
      </vt:variant>
      <vt:variant>
        <vt:lpwstr>_Toc239069259</vt:lpwstr>
      </vt:variant>
      <vt:variant>
        <vt:i4>1572927</vt:i4>
      </vt:variant>
      <vt:variant>
        <vt:i4>14</vt:i4>
      </vt:variant>
      <vt:variant>
        <vt:i4>0</vt:i4>
      </vt:variant>
      <vt:variant>
        <vt:i4>5</vt:i4>
      </vt:variant>
      <vt:variant>
        <vt:lpwstr/>
      </vt:variant>
      <vt:variant>
        <vt:lpwstr>_Toc239069258</vt:lpwstr>
      </vt:variant>
      <vt:variant>
        <vt:i4>1572927</vt:i4>
      </vt:variant>
      <vt:variant>
        <vt:i4>8</vt:i4>
      </vt:variant>
      <vt:variant>
        <vt:i4>0</vt:i4>
      </vt:variant>
      <vt:variant>
        <vt:i4>5</vt:i4>
      </vt:variant>
      <vt:variant>
        <vt:lpwstr/>
      </vt:variant>
      <vt:variant>
        <vt:lpwstr>_Toc239069257</vt:lpwstr>
      </vt:variant>
      <vt:variant>
        <vt:i4>1572927</vt:i4>
      </vt:variant>
      <vt:variant>
        <vt:i4>2</vt:i4>
      </vt:variant>
      <vt:variant>
        <vt:i4>0</vt:i4>
      </vt:variant>
      <vt:variant>
        <vt:i4>5</vt:i4>
      </vt:variant>
      <vt:variant>
        <vt:lpwstr/>
      </vt:variant>
      <vt:variant>
        <vt:lpwstr>_Toc239069256</vt:lpwstr>
      </vt:variant>
      <vt:variant>
        <vt:i4>6881344</vt:i4>
      </vt:variant>
      <vt:variant>
        <vt:i4>6</vt:i4>
      </vt:variant>
      <vt:variant>
        <vt:i4>0</vt:i4>
      </vt:variant>
      <vt:variant>
        <vt:i4>5</vt:i4>
      </vt:variant>
      <vt:variant>
        <vt:lpwstr>mailto:BastasD@yarracity.vic.gov.au</vt:lpwstr>
      </vt:variant>
      <vt:variant>
        <vt:lpwstr/>
      </vt:variant>
      <vt:variant>
        <vt:i4>6881344</vt:i4>
      </vt:variant>
      <vt:variant>
        <vt:i4>3</vt:i4>
      </vt:variant>
      <vt:variant>
        <vt:i4>0</vt:i4>
      </vt:variant>
      <vt:variant>
        <vt:i4>5</vt:i4>
      </vt:variant>
      <vt:variant>
        <vt:lpwstr>mailto:BastasD@yarracity.vic.gov.au</vt:lpwstr>
      </vt:variant>
      <vt:variant>
        <vt:lpwstr/>
      </vt:variant>
      <vt:variant>
        <vt:i4>7602259</vt:i4>
      </vt:variant>
      <vt:variant>
        <vt:i4>0</vt:i4>
      </vt:variant>
      <vt:variant>
        <vt:i4>0</vt:i4>
      </vt:variant>
      <vt:variant>
        <vt:i4>5</vt:i4>
      </vt:variant>
      <vt:variant>
        <vt:lpwstr>mailto:SotherK@yarracity.vic.gov.au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Spice, Olivia</dc:creator>
  <cp:keywords/>
  <dc:description/>
  <cp:lastModifiedBy>Bowes, Beata</cp:lastModifiedBy>
  <cp:revision>2</cp:revision>
  <cp:lastPrinted>2026-07-22T14:30:00Z</cp:lastPrinted>
  <dcterms:created xsi:type="dcterms:W3CDTF">2026-09-04T06:07:00Z</dcterms:created>
  <dcterms:modified xsi:type="dcterms:W3CDTF">2026-09-04T06:07:00Z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0x0101007AE0411FC8C20145A7CA6F56BB83231E</vt:lpwstr>
  </property>
</Properties>
</file>