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15E50" w14:textId="3F6FFCC9" w:rsidR="00522060" w:rsidRPr="00E6375E" w:rsidRDefault="0031490E" w:rsidP="00465418">
      <w:pPr>
        <w:pStyle w:val="Heading1"/>
        <w:rPr>
          <w:rFonts w:ascii="Arial" w:hAnsi="Arial" w:cs="Arial"/>
          <w:color w:val="auto"/>
        </w:rPr>
      </w:pPr>
      <w:bookmarkStart w:id="0" w:name="_Toc229410201"/>
      <w:r w:rsidRPr="00E6375E">
        <w:rPr>
          <w:rFonts w:ascii="Arial" w:hAnsi="Arial" w:cs="Arial"/>
          <w:color w:val="auto"/>
          <w:lang w:val="en-AU"/>
        </w:rPr>
        <w:t>Yarra City Council</w:t>
      </w:r>
      <w:bookmarkEnd w:id="0"/>
    </w:p>
    <w:p w14:paraId="1C6C133C" w14:textId="77777777" w:rsidR="00E6375E" w:rsidRDefault="0031490E" w:rsidP="00465418">
      <w:pPr>
        <w:pStyle w:val="Heading1"/>
        <w:rPr>
          <w:rFonts w:ascii="Arial" w:hAnsi="Arial" w:cs="Arial"/>
          <w:color w:val="auto"/>
          <w:lang w:val="en-AU"/>
        </w:rPr>
      </w:pPr>
      <w:bookmarkStart w:id="1" w:name="_Toc229410202"/>
      <w:r w:rsidRPr="00E6375E">
        <w:rPr>
          <w:rFonts w:ascii="Arial" w:hAnsi="Arial" w:cs="Arial"/>
          <w:color w:val="auto"/>
          <w:lang w:val="en-AU"/>
        </w:rPr>
        <w:t>2025/26 Quarterly Community Report</w:t>
      </w:r>
      <w:bookmarkEnd w:id="1"/>
      <w:r w:rsidRPr="00E6375E">
        <w:rPr>
          <w:rFonts w:ascii="Arial" w:hAnsi="Arial" w:cs="Arial"/>
          <w:color w:val="auto"/>
          <w:lang w:val="en-AU"/>
        </w:rPr>
        <w:t xml:space="preserve"> </w:t>
      </w:r>
    </w:p>
    <w:p w14:paraId="086C0BEB" w14:textId="32D47A7E" w:rsidR="00CD03EA" w:rsidRPr="00E6375E" w:rsidRDefault="0031490E" w:rsidP="00465418">
      <w:pPr>
        <w:pStyle w:val="Heading1"/>
        <w:rPr>
          <w:rFonts w:ascii="Arial" w:hAnsi="Arial" w:cs="Arial"/>
          <w:color w:val="auto"/>
          <w:lang w:val="en-AU"/>
        </w:rPr>
      </w:pPr>
      <w:bookmarkStart w:id="2" w:name="_Toc229410203"/>
      <w:r w:rsidRPr="00E6375E">
        <w:rPr>
          <w:rFonts w:ascii="Arial" w:hAnsi="Arial" w:cs="Arial"/>
          <w:color w:val="auto"/>
          <w:lang w:val="en-AU"/>
        </w:rPr>
        <w:t>Quarter 3</w:t>
      </w:r>
      <w:bookmarkEnd w:id="2"/>
      <w:r w:rsidR="00CD03EA" w:rsidRPr="00E6375E">
        <w:rPr>
          <w:rFonts w:ascii="Arial" w:hAnsi="Arial" w:cs="Arial"/>
          <w:color w:val="auto"/>
          <w:lang w:val="en-AU"/>
        </w:rPr>
        <w:br w:type="page"/>
      </w:r>
    </w:p>
    <w:sdt>
      <w:sdtPr>
        <w:rPr>
          <w:rFonts w:ascii="Arial" w:eastAsiaTheme="minorEastAsia" w:hAnsi="Arial" w:cs="Arial"/>
          <w:color w:val="auto"/>
          <w:sz w:val="24"/>
          <w:szCs w:val="24"/>
          <w:lang w:eastAsia="ja-JP"/>
        </w:rPr>
        <w:id w:val="-2027544922"/>
        <w:docPartObj>
          <w:docPartGallery w:val="Table of Contents"/>
          <w:docPartUnique/>
        </w:docPartObj>
      </w:sdtPr>
      <w:sdtEndPr>
        <w:rPr>
          <w:b/>
          <w:sz w:val="22"/>
          <w:szCs w:val="22"/>
        </w:rPr>
      </w:sdtEndPr>
      <w:sdtContent>
        <w:p w14:paraId="79057D60" w14:textId="5D87F374" w:rsidR="00D97F13" w:rsidRPr="00E6375E" w:rsidRDefault="00D97F13">
          <w:pPr>
            <w:pStyle w:val="TOCHeading"/>
            <w:rPr>
              <w:rFonts w:ascii="Arial" w:hAnsi="Arial" w:cs="Arial"/>
              <w:color w:val="auto"/>
            </w:rPr>
          </w:pPr>
          <w:r w:rsidRPr="00E6375E">
            <w:rPr>
              <w:rFonts w:ascii="Arial" w:hAnsi="Arial" w:cs="Arial"/>
              <w:color w:val="auto"/>
            </w:rPr>
            <w:t>Contents</w:t>
          </w:r>
        </w:p>
        <w:p w14:paraId="34C9A9F0" w14:textId="46B7966E" w:rsidR="000139FF" w:rsidRDefault="00F53F4C">
          <w:pPr>
            <w:pStyle w:val="TOC1"/>
            <w:tabs>
              <w:tab w:val="right" w:leader="dot" w:pos="9350"/>
            </w:tabs>
            <w:rPr>
              <w:rFonts w:asciiTheme="minorHAnsi" w:hAnsiTheme="minorHAnsi"/>
              <w:noProof/>
              <w:kern w:val="2"/>
              <w:sz w:val="24"/>
              <w:lang w:val="en-AU" w:eastAsia="en-AU"/>
              <w14:ligatures w14:val="standardContextual"/>
            </w:rPr>
          </w:pPr>
          <w:r>
            <w:rPr>
              <w:rFonts w:cs="Arial"/>
            </w:rPr>
            <w:fldChar w:fldCharType="begin"/>
          </w:r>
          <w:r>
            <w:rPr>
              <w:rFonts w:cs="Arial"/>
            </w:rPr>
            <w:instrText xml:space="preserve"> TOC \o "1-4" \h \z \u </w:instrText>
          </w:r>
          <w:r>
            <w:rPr>
              <w:rFonts w:cs="Arial"/>
            </w:rPr>
            <w:fldChar w:fldCharType="separate"/>
          </w:r>
          <w:hyperlink w:anchor="_Toc229410201" w:history="1">
            <w:r w:rsidR="000139FF" w:rsidRPr="00F60832">
              <w:rPr>
                <w:rStyle w:val="Hyperlink"/>
                <w:rFonts w:cs="Arial"/>
                <w:noProof/>
                <w:lang w:val="en-AU"/>
              </w:rPr>
              <w:t>Yarra City Council</w:t>
            </w:r>
            <w:r w:rsidR="000139FF">
              <w:rPr>
                <w:noProof/>
                <w:webHidden/>
              </w:rPr>
              <w:tab/>
            </w:r>
            <w:r w:rsidR="000139FF">
              <w:rPr>
                <w:noProof/>
                <w:webHidden/>
              </w:rPr>
              <w:fldChar w:fldCharType="begin"/>
            </w:r>
            <w:r w:rsidR="000139FF">
              <w:rPr>
                <w:noProof/>
                <w:webHidden/>
              </w:rPr>
              <w:instrText xml:space="preserve"> PAGEREF _Toc229410201 \h </w:instrText>
            </w:r>
            <w:r w:rsidR="000139FF">
              <w:rPr>
                <w:noProof/>
                <w:webHidden/>
              </w:rPr>
            </w:r>
            <w:r w:rsidR="000139FF">
              <w:rPr>
                <w:noProof/>
                <w:webHidden/>
              </w:rPr>
              <w:fldChar w:fldCharType="separate"/>
            </w:r>
            <w:r w:rsidR="000139FF">
              <w:rPr>
                <w:noProof/>
                <w:webHidden/>
              </w:rPr>
              <w:t>1</w:t>
            </w:r>
            <w:r w:rsidR="000139FF">
              <w:rPr>
                <w:noProof/>
                <w:webHidden/>
              </w:rPr>
              <w:fldChar w:fldCharType="end"/>
            </w:r>
          </w:hyperlink>
        </w:p>
        <w:p w14:paraId="378934AE" w14:textId="48209EFB" w:rsidR="000139FF" w:rsidRDefault="000139FF">
          <w:pPr>
            <w:pStyle w:val="TOC1"/>
            <w:tabs>
              <w:tab w:val="right" w:leader="dot" w:pos="9350"/>
            </w:tabs>
            <w:rPr>
              <w:rFonts w:asciiTheme="minorHAnsi" w:hAnsiTheme="minorHAnsi"/>
              <w:noProof/>
              <w:kern w:val="2"/>
              <w:sz w:val="24"/>
              <w:lang w:val="en-AU" w:eastAsia="en-AU"/>
              <w14:ligatures w14:val="standardContextual"/>
            </w:rPr>
          </w:pPr>
          <w:hyperlink w:anchor="_Toc229410202" w:history="1">
            <w:r w:rsidRPr="00F60832">
              <w:rPr>
                <w:rStyle w:val="Hyperlink"/>
                <w:rFonts w:cs="Arial"/>
                <w:noProof/>
                <w:lang w:val="en-AU"/>
              </w:rPr>
              <w:t>2025/26 Quarterly Community Report</w:t>
            </w:r>
            <w:r>
              <w:rPr>
                <w:noProof/>
                <w:webHidden/>
              </w:rPr>
              <w:tab/>
            </w:r>
            <w:r>
              <w:rPr>
                <w:noProof/>
                <w:webHidden/>
              </w:rPr>
              <w:fldChar w:fldCharType="begin"/>
            </w:r>
            <w:r>
              <w:rPr>
                <w:noProof/>
                <w:webHidden/>
              </w:rPr>
              <w:instrText xml:space="preserve"> PAGEREF _Toc229410202 \h </w:instrText>
            </w:r>
            <w:r>
              <w:rPr>
                <w:noProof/>
                <w:webHidden/>
              </w:rPr>
            </w:r>
            <w:r>
              <w:rPr>
                <w:noProof/>
                <w:webHidden/>
              </w:rPr>
              <w:fldChar w:fldCharType="separate"/>
            </w:r>
            <w:r>
              <w:rPr>
                <w:noProof/>
                <w:webHidden/>
              </w:rPr>
              <w:t>1</w:t>
            </w:r>
            <w:r>
              <w:rPr>
                <w:noProof/>
                <w:webHidden/>
              </w:rPr>
              <w:fldChar w:fldCharType="end"/>
            </w:r>
          </w:hyperlink>
        </w:p>
        <w:p w14:paraId="25B6BE8B" w14:textId="151500E9" w:rsidR="000139FF" w:rsidRDefault="000139FF">
          <w:pPr>
            <w:pStyle w:val="TOC1"/>
            <w:tabs>
              <w:tab w:val="right" w:leader="dot" w:pos="9350"/>
            </w:tabs>
            <w:rPr>
              <w:rFonts w:asciiTheme="minorHAnsi" w:hAnsiTheme="minorHAnsi"/>
              <w:noProof/>
              <w:kern w:val="2"/>
              <w:sz w:val="24"/>
              <w:lang w:val="en-AU" w:eastAsia="en-AU"/>
              <w14:ligatures w14:val="standardContextual"/>
            </w:rPr>
          </w:pPr>
          <w:hyperlink w:anchor="_Toc229410203" w:history="1">
            <w:r w:rsidRPr="00F60832">
              <w:rPr>
                <w:rStyle w:val="Hyperlink"/>
                <w:rFonts w:cs="Arial"/>
                <w:noProof/>
                <w:lang w:val="en-AU"/>
              </w:rPr>
              <w:t>Quarter 3</w:t>
            </w:r>
            <w:r>
              <w:rPr>
                <w:noProof/>
                <w:webHidden/>
              </w:rPr>
              <w:tab/>
            </w:r>
            <w:r>
              <w:rPr>
                <w:noProof/>
                <w:webHidden/>
              </w:rPr>
              <w:fldChar w:fldCharType="begin"/>
            </w:r>
            <w:r>
              <w:rPr>
                <w:noProof/>
                <w:webHidden/>
              </w:rPr>
              <w:instrText xml:space="preserve"> PAGEREF _Toc229410203 \h </w:instrText>
            </w:r>
            <w:r>
              <w:rPr>
                <w:noProof/>
                <w:webHidden/>
              </w:rPr>
            </w:r>
            <w:r>
              <w:rPr>
                <w:noProof/>
                <w:webHidden/>
              </w:rPr>
              <w:fldChar w:fldCharType="separate"/>
            </w:r>
            <w:r>
              <w:rPr>
                <w:noProof/>
                <w:webHidden/>
              </w:rPr>
              <w:t>1</w:t>
            </w:r>
            <w:r>
              <w:rPr>
                <w:noProof/>
                <w:webHidden/>
              </w:rPr>
              <w:fldChar w:fldCharType="end"/>
            </w:r>
          </w:hyperlink>
        </w:p>
        <w:p w14:paraId="6EB8B156" w14:textId="1DEC9ECE"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04" w:history="1">
            <w:r w:rsidRPr="00F60832">
              <w:rPr>
                <w:rStyle w:val="Hyperlink"/>
                <w:noProof/>
              </w:rPr>
              <w:t>CEO Message</w:t>
            </w:r>
            <w:r>
              <w:rPr>
                <w:noProof/>
                <w:webHidden/>
              </w:rPr>
              <w:tab/>
            </w:r>
            <w:r>
              <w:rPr>
                <w:noProof/>
                <w:webHidden/>
              </w:rPr>
              <w:fldChar w:fldCharType="begin"/>
            </w:r>
            <w:r>
              <w:rPr>
                <w:noProof/>
                <w:webHidden/>
              </w:rPr>
              <w:instrText xml:space="preserve"> PAGEREF _Toc229410204 \h </w:instrText>
            </w:r>
            <w:r>
              <w:rPr>
                <w:noProof/>
                <w:webHidden/>
              </w:rPr>
            </w:r>
            <w:r>
              <w:rPr>
                <w:noProof/>
                <w:webHidden/>
              </w:rPr>
              <w:fldChar w:fldCharType="separate"/>
            </w:r>
            <w:r>
              <w:rPr>
                <w:noProof/>
                <w:webHidden/>
              </w:rPr>
              <w:t>5</w:t>
            </w:r>
            <w:r>
              <w:rPr>
                <w:noProof/>
                <w:webHidden/>
              </w:rPr>
              <w:fldChar w:fldCharType="end"/>
            </w:r>
          </w:hyperlink>
        </w:p>
        <w:p w14:paraId="3E781E16" w14:textId="02CA8974" w:rsidR="000139FF" w:rsidRDefault="000139FF">
          <w:pPr>
            <w:pStyle w:val="TOC1"/>
            <w:tabs>
              <w:tab w:val="right" w:leader="dot" w:pos="9350"/>
            </w:tabs>
            <w:rPr>
              <w:rFonts w:asciiTheme="minorHAnsi" w:hAnsiTheme="minorHAnsi"/>
              <w:noProof/>
              <w:kern w:val="2"/>
              <w:sz w:val="24"/>
              <w:lang w:val="en-AU" w:eastAsia="en-AU"/>
              <w14:ligatures w14:val="standardContextual"/>
            </w:rPr>
          </w:pPr>
          <w:hyperlink w:anchor="_Toc229410205" w:history="1">
            <w:r w:rsidRPr="00F60832">
              <w:rPr>
                <w:rStyle w:val="Hyperlink"/>
                <w:rFonts w:cs="Arial"/>
                <w:noProof/>
              </w:rPr>
              <w:t>Quarter 3 Report</w:t>
            </w:r>
            <w:r>
              <w:rPr>
                <w:noProof/>
                <w:webHidden/>
              </w:rPr>
              <w:tab/>
            </w:r>
            <w:r>
              <w:rPr>
                <w:noProof/>
                <w:webHidden/>
              </w:rPr>
              <w:fldChar w:fldCharType="begin"/>
            </w:r>
            <w:r>
              <w:rPr>
                <w:noProof/>
                <w:webHidden/>
              </w:rPr>
              <w:instrText xml:space="preserve"> PAGEREF _Toc229410205 \h </w:instrText>
            </w:r>
            <w:r>
              <w:rPr>
                <w:noProof/>
                <w:webHidden/>
              </w:rPr>
            </w:r>
            <w:r>
              <w:rPr>
                <w:noProof/>
                <w:webHidden/>
              </w:rPr>
              <w:fldChar w:fldCharType="separate"/>
            </w:r>
            <w:r>
              <w:rPr>
                <w:noProof/>
                <w:webHidden/>
              </w:rPr>
              <w:t>7</w:t>
            </w:r>
            <w:r>
              <w:rPr>
                <w:noProof/>
                <w:webHidden/>
              </w:rPr>
              <w:fldChar w:fldCharType="end"/>
            </w:r>
          </w:hyperlink>
        </w:p>
        <w:p w14:paraId="212716EC" w14:textId="5CC200E8" w:rsidR="000139FF" w:rsidRDefault="000139FF">
          <w:pPr>
            <w:pStyle w:val="TOC1"/>
            <w:tabs>
              <w:tab w:val="right" w:leader="dot" w:pos="9350"/>
            </w:tabs>
            <w:rPr>
              <w:rFonts w:asciiTheme="minorHAnsi" w:hAnsiTheme="minorHAnsi"/>
              <w:noProof/>
              <w:kern w:val="2"/>
              <w:sz w:val="24"/>
              <w:lang w:val="en-AU" w:eastAsia="en-AU"/>
              <w14:ligatures w14:val="standardContextual"/>
            </w:rPr>
          </w:pPr>
          <w:hyperlink w:anchor="_Toc229410206" w:history="1">
            <w:r w:rsidRPr="00F60832">
              <w:rPr>
                <w:rStyle w:val="Hyperlink"/>
                <w:rFonts w:cs="Arial"/>
                <w:noProof/>
              </w:rPr>
              <w:t>Strategic objective 1: Living in the City</w:t>
            </w:r>
            <w:r>
              <w:rPr>
                <w:noProof/>
                <w:webHidden/>
              </w:rPr>
              <w:tab/>
            </w:r>
            <w:r>
              <w:rPr>
                <w:noProof/>
                <w:webHidden/>
              </w:rPr>
              <w:fldChar w:fldCharType="begin"/>
            </w:r>
            <w:r>
              <w:rPr>
                <w:noProof/>
                <w:webHidden/>
              </w:rPr>
              <w:instrText xml:space="preserve"> PAGEREF _Toc229410206 \h </w:instrText>
            </w:r>
            <w:r>
              <w:rPr>
                <w:noProof/>
                <w:webHidden/>
              </w:rPr>
            </w:r>
            <w:r>
              <w:rPr>
                <w:noProof/>
                <w:webHidden/>
              </w:rPr>
              <w:fldChar w:fldCharType="separate"/>
            </w:r>
            <w:r>
              <w:rPr>
                <w:noProof/>
                <w:webHidden/>
              </w:rPr>
              <w:t>7</w:t>
            </w:r>
            <w:r>
              <w:rPr>
                <w:noProof/>
                <w:webHidden/>
              </w:rPr>
              <w:fldChar w:fldCharType="end"/>
            </w:r>
          </w:hyperlink>
        </w:p>
        <w:p w14:paraId="73A728E8" w14:textId="1C0F9255"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07" w:history="1">
            <w:r w:rsidRPr="00F60832">
              <w:rPr>
                <w:rStyle w:val="Hyperlink"/>
                <w:noProof/>
              </w:rPr>
              <w:t>Municipal Public Health and Wellbeing Plan – Implementation</w:t>
            </w:r>
            <w:r>
              <w:rPr>
                <w:noProof/>
                <w:webHidden/>
              </w:rPr>
              <w:tab/>
            </w:r>
            <w:r>
              <w:rPr>
                <w:noProof/>
                <w:webHidden/>
              </w:rPr>
              <w:fldChar w:fldCharType="begin"/>
            </w:r>
            <w:r>
              <w:rPr>
                <w:noProof/>
                <w:webHidden/>
              </w:rPr>
              <w:instrText xml:space="preserve"> PAGEREF _Toc229410207 \h </w:instrText>
            </w:r>
            <w:r>
              <w:rPr>
                <w:noProof/>
                <w:webHidden/>
              </w:rPr>
            </w:r>
            <w:r>
              <w:rPr>
                <w:noProof/>
                <w:webHidden/>
              </w:rPr>
              <w:fldChar w:fldCharType="separate"/>
            </w:r>
            <w:r>
              <w:rPr>
                <w:noProof/>
                <w:webHidden/>
              </w:rPr>
              <w:t>7</w:t>
            </w:r>
            <w:r>
              <w:rPr>
                <w:noProof/>
                <w:webHidden/>
              </w:rPr>
              <w:fldChar w:fldCharType="end"/>
            </w:r>
          </w:hyperlink>
        </w:p>
        <w:p w14:paraId="6ED94FED" w14:textId="30043AD5"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08" w:history="1">
            <w:r w:rsidRPr="00F60832">
              <w:rPr>
                <w:rStyle w:val="Hyperlink"/>
                <w:noProof/>
              </w:rPr>
              <w:t>Neighbourhood House Partnership Framework</w:t>
            </w:r>
            <w:r>
              <w:rPr>
                <w:noProof/>
                <w:webHidden/>
              </w:rPr>
              <w:tab/>
            </w:r>
            <w:r>
              <w:rPr>
                <w:noProof/>
                <w:webHidden/>
              </w:rPr>
              <w:fldChar w:fldCharType="begin"/>
            </w:r>
            <w:r>
              <w:rPr>
                <w:noProof/>
                <w:webHidden/>
              </w:rPr>
              <w:instrText xml:space="preserve"> PAGEREF _Toc229410208 \h </w:instrText>
            </w:r>
            <w:r>
              <w:rPr>
                <w:noProof/>
                <w:webHidden/>
              </w:rPr>
            </w:r>
            <w:r>
              <w:rPr>
                <w:noProof/>
                <w:webHidden/>
              </w:rPr>
              <w:fldChar w:fldCharType="separate"/>
            </w:r>
            <w:r>
              <w:rPr>
                <w:noProof/>
                <w:webHidden/>
              </w:rPr>
              <w:t>8</w:t>
            </w:r>
            <w:r>
              <w:rPr>
                <w:noProof/>
                <w:webHidden/>
              </w:rPr>
              <w:fldChar w:fldCharType="end"/>
            </w:r>
          </w:hyperlink>
        </w:p>
        <w:p w14:paraId="21DC3CD9" w14:textId="38558A08" w:rsidR="000139FF" w:rsidRDefault="000139FF">
          <w:pPr>
            <w:pStyle w:val="TOC1"/>
            <w:tabs>
              <w:tab w:val="right" w:leader="dot" w:pos="9350"/>
            </w:tabs>
            <w:rPr>
              <w:rFonts w:asciiTheme="minorHAnsi" w:hAnsiTheme="minorHAnsi"/>
              <w:noProof/>
              <w:kern w:val="2"/>
              <w:sz w:val="24"/>
              <w:lang w:val="en-AU" w:eastAsia="en-AU"/>
              <w14:ligatures w14:val="standardContextual"/>
            </w:rPr>
          </w:pPr>
          <w:hyperlink w:anchor="_Toc229410209" w:history="1">
            <w:r w:rsidRPr="00F60832">
              <w:rPr>
                <w:rStyle w:val="Hyperlink"/>
                <w:rFonts w:cs="Arial"/>
                <w:noProof/>
              </w:rPr>
              <w:t>Strategic objective 2: Building the City</w:t>
            </w:r>
            <w:r>
              <w:rPr>
                <w:noProof/>
                <w:webHidden/>
              </w:rPr>
              <w:tab/>
            </w:r>
            <w:r>
              <w:rPr>
                <w:noProof/>
                <w:webHidden/>
              </w:rPr>
              <w:fldChar w:fldCharType="begin"/>
            </w:r>
            <w:r>
              <w:rPr>
                <w:noProof/>
                <w:webHidden/>
              </w:rPr>
              <w:instrText xml:space="preserve"> PAGEREF _Toc229410209 \h </w:instrText>
            </w:r>
            <w:r>
              <w:rPr>
                <w:noProof/>
                <w:webHidden/>
              </w:rPr>
            </w:r>
            <w:r>
              <w:rPr>
                <w:noProof/>
                <w:webHidden/>
              </w:rPr>
              <w:fldChar w:fldCharType="separate"/>
            </w:r>
            <w:r>
              <w:rPr>
                <w:noProof/>
                <w:webHidden/>
              </w:rPr>
              <w:t>9</w:t>
            </w:r>
            <w:r>
              <w:rPr>
                <w:noProof/>
                <w:webHidden/>
              </w:rPr>
              <w:fldChar w:fldCharType="end"/>
            </w:r>
          </w:hyperlink>
        </w:p>
        <w:p w14:paraId="19170D27" w14:textId="5E2B1AA4"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10" w:history="1">
            <w:r w:rsidRPr="00F60832">
              <w:rPr>
                <w:rStyle w:val="Hyperlink"/>
                <w:noProof/>
              </w:rPr>
              <w:t>Car share</w:t>
            </w:r>
            <w:r>
              <w:rPr>
                <w:noProof/>
                <w:webHidden/>
              </w:rPr>
              <w:tab/>
            </w:r>
            <w:r>
              <w:rPr>
                <w:noProof/>
                <w:webHidden/>
              </w:rPr>
              <w:fldChar w:fldCharType="begin"/>
            </w:r>
            <w:r>
              <w:rPr>
                <w:noProof/>
                <w:webHidden/>
              </w:rPr>
              <w:instrText xml:space="preserve"> PAGEREF _Toc229410210 \h </w:instrText>
            </w:r>
            <w:r>
              <w:rPr>
                <w:noProof/>
                <w:webHidden/>
              </w:rPr>
            </w:r>
            <w:r>
              <w:rPr>
                <w:noProof/>
                <w:webHidden/>
              </w:rPr>
              <w:fldChar w:fldCharType="separate"/>
            </w:r>
            <w:r>
              <w:rPr>
                <w:noProof/>
                <w:webHidden/>
              </w:rPr>
              <w:t>9</w:t>
            </w:r>
            <w:r>
              <w:rPr>
                <w:noProof/>
                <w:webHidden/>
              </w:rPr>
              <w:fldChar w:fldCharType="end"/>
            </w:r>
          </w:hyperlink>
        </w:p>
        <w:p w14:paraId="24604D1D" w14:textId="31CF70CC"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11" w:history="1">
            <w:r w:rsidRPr="00F60832">
              <w:rPr>
                <w:rStyle w:val="Hyperlink"/>
                <w:noProof/>
              </w:rPr>
              <w:t>Capital works</w:t>
            </w:r>
            <w:r>
              <w:rPr>
                <w:noProof/>
                <w:webHidden/>
              </w:rPr>
              <w:tab/>
            </w:r>
            <w:r>
              <w:rPr>
                <w:noProof/>
                <w:webHidden/>
              </w:rPr>
              <w:fldChar w:fldCharType="begin"/>
            </w:r>
            <w:r>
              <w:rPr>
                <w:noProof/>
                <w:webHidden/>
              </w:rPr>
              <w:instrText xml:space="preserve"> PAGEREF _Toc229410211 \h </w:instrText>
            </w:r>
            <w:r>
              <w:rPr>
                <w:noProof/>
                <w:webHidden/>
              </w:rPr>
            </w:r>
            <w:r>
              <w:rPr>
                <w:noProof/>
                <w:webHidden/>
              </w:rPr>
              <w:fldChar w:fldCharType="separate"/>
            </w:r>
            <w:r>
              <w:rPr>
                <w:noProof/>
                <w:webHidden/>
              </w:rPr>
              <w:t>9</w:t>
            </w:r>
            <w:r>
              <w:rPr>
                <w:noProof/>
                <w:webHidden/>
              </w:rPr>
              <w:fldChar w:fldCharType="end"/>
            </w:r>
          </w:hyperlink>
        </w:p>
        <w:p w14:paraId="1D7B1100" w14:textId="3C5F96D9"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12" w:history="1">
            <w:r w:rsidRPr="00F60832">
              <w:rPr>
                <w:rStyle w:val="Hyperlink"/>
                <w:rFonts w:cs="Arial"/>
                <w:noProof/>
              </w:rPr>
              <w:t>Major Q3 adjustments</w:t>
            </w:r>
            <w:r>
              <w:rPr>
                <w:noProof/>
                <w:webHidden/>
              </w:rPr>
              <w:tab/>
            </w:r>
            <w:r>
              <w:rPr>
                <w:noProof/>
                <w:webHidden/>
              </w:rPr>
              <w:fldChar w:fldCharType="begin"/>
            </w:r>
            <w:r>
              <w:rPr>
                <w:noProof/>
                <w:webHidden/>
              </w:rPr>
              <w:instrText xml:space="preserve"> PAGEREF _Toc229410212 \h </w:instrText>
            </w:r>
            <w:r>
              <w:rPr>
                <w:noProof/>
                <w:webHidden/>
              </w:rPr>
            </w:r>
            <w:r>
              <w:rPr>
                <w:noProof/>
                <w:webHidden/>
              </w:rPr>
              <w:fldChar w:fldCharType="separate"/>
            </w:r>
            <w:r>
              <w:rPr>
                <w:noProof/>
                <w:webHidden/>
              </w:rPr>
              <w:t>11</w:t>
            </w:r>
            <w:r>
              <w:rPr>
                <w:noProof/>
                <w:webHidden/>
              </w:rPr>
              <w:fldChar w:fldCharType="end"/>
            </w:r>
          </w:hyperlink>
        </w:p>
        <w:p w14:paraId="15480113" w14:textId="18A88C70"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13" w:history="1">
            <w:r w:rsidRPr="00F60832">
              <w:rPr>
                <w:rStyle w:val="Hyperlink"/>
                <w:noProof/>
              </w:rPr>
              <w:t>Feature projects</w:t>
            </w:r>
            <w:r>
              <w:rPr>
                <w:noProof/>
                <w:webHidden/>
              </w:rPr>
              <w:tab/>
            </w:r>
            <w:r>
              <w:rPr>
                <w:noProof/>
                <w:webHidden/>
              </w:rPr>
              <w:fldChar w:fldCharType="begin"/>
            </w:r>
            <w:r>
              <w:rPr>
                <w:noProof/>
                <w:webHidden/>
              </w:rPr>
              <w:instrText xml:space="preserve"> PAGEREF _Toc229410213 \h </w:instrText>
            </w:r>
            <w:r>
              <w:rPr>
                <w:noProof/>
                <w:webHidden/>
              </w:rPr>
            </w:r>
            <w:r>
              <w:rPr>
                <w:noProof/>
                <w:webHidden/>
              </w:rPr>
              <w:fldChar w:fldCharType="separate"/>
            </w:r>
            <w:r>
              <w:rPr>
                <w:noProof/>
                <w:webHidden/>
              </w:rPr>
              <w:t>13</w:t>
            </w:r>
            <w:r>
              <w:rPr>
                <w:noProof/>
                <w:webHidden/>
              </w:rPr>
              <w:fldChar w:fldCharType="end"/>
            </w:r>
          </w:hyperlink>
        </w:p>
        <w:p w14:paraId="065DE1BD" w14:textId="1419DDFC"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14" w:history="1">
            <w:r w:rsidRPr="00F60832">
              <w:rPr>
                <w:rStyle w:val="Hyperlink"/>
                <w:rFonts w:cs="Arial"/>
                <w:noProof/>
              </w:rPr>
              <w:t>Collingwood Leisure Centre</w:t>
            </w:r>
            <w:r>
              <w:rPr>
                <w:noProof/>
                <w:webHidden/>
              </w:rPr>
              <w:tab/>
            </w:r>
            <w:r>
              <w:rPr>
                <w:noProof/>
                <w:webHidden/>
              </w:rPr>
              <w:fldChar w:fldCharType="begin"/>
            </w:r>
            <w:r>
              <w:rPr>
                <w:noProof/>
                <w:webHidden/>
              </w:rPr>
              <w:instrText xml:space="preserve"> PAGEREF _Toc229410214 \h </w:instrText>
            </w:r>
            <w:r>
              <w:rPr>
                <w:noProof/>
                <w:webHidden/>
              </w:rPr>
            </w:r>
            <w:r>
              <w:rPr>
                <w:noProof/>
                <w:webHidden/>
              </w:rPr>
              <w:fldChar w:fldCharType="separate"/>
            </w:r>
            <w:r>
              <w:rPr>
                <w:noProof/>
                <w:webHidden/>
              </w:rPr>
              <w:t>13</w:t>
            </w:r>
            <w:r>
              <w:rPr>
                <w:noProof/>
                <w:webHidden/>
              </w:rPr>
              <w:fldChar w:fldCharType="end"/>
            </w:r>
          </w:hyperlink>
        </w:p>
        <w:p w14:paraId="5AA9CD1A" w14:textId="406FD63A"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15" w:history="1">
            <w:r w:rsidRPr="00F60832">
              <w:rPr>
                <w:rStyle w:val="Hyperlink"/>
                <w:rFonts w:cs="Arial"/>
                <w:noProof/>
              </w:rPr>
              <w:t>Fairfield playground upgrade</w:t>
            </w:r>
            <w:r>
              <w:rPr>
                <w:noProof/>
                <w:webHidden/>
              </w:rPr>
              <w:tab/>
            </w:r>
            <w:r>
              <w:rPr>
                <w:noProof/>
                <w:webHidden/>
              </w:rPr>
              <w:fldChar w:fldCharType="begin"/>
            </w:r>
            <w:r>
              <w:rPr>
                <w:noProof/>
                <w:webHidden/>
              </w:rPr>
              <w:instrText xml:space="preserve"> PAGEREF _Toc229410215 \h </w:instrText>
            </w:r>
            <w:r>
              <w:rPr>
                <w:noProof/>
                <w:webHidden/>
              </w:rPr>
            </w:r>
            <w:r>
              <w:rPr>
                <w:noProof/>
                <w:webHidden/>
              </w:rPr>
              <w:fldChar w:fldCharType="separate"/>
            </w:r>
            <w:r>
              <w:rPr>
                <w:noProof/>
                <w:webHidden/>
              </w:rPr>
              <w:t>13</w:t>
            </w:r>
            <w:r>
              <w:rPr>
                <w:noProof/>
                <w:webHidden/>
              </w:rPr>
              <w:fldChar w:fldCharType="end"/>
            </w:r>
          </w:hyperlink>
        </w:p>
        <w:p w14:paraId="3F2E3630" w14:textId="77A2206F"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16" w:history="1">
            <w:r w:rsidRPr="00F60832">
              <w:rPr>
                <w:rStyle w:val="Hyperlink"/>
                <w:rFonts w:cs="Arial"/>
                <w:noProof/>
              </w:rPr>
              <w:t>Wombat crossings across the municipality</w:t>
            </w:r>
            <w:r>
              <w:rPr>
                <w:noProof/>
                <w:webHidden/>
              </w:rPr>
              <w:tab/>
            </w:r>
            <w:r>
              <w:rPr>
                <w:noProof/>
                <w:webHidden/>
              </w:rPr>
              <w:fldChar w:fldCharType="begin"/>
            </w:r>
            <w:r>
              <w:rPr>
                <w:noProof/>
                <w:webHidden/>
              </w:rPr>
              <w:instrText xml:space="preserve"> PAGEREF _Toc229410216 \h </w:instrText>
            </w:r>
            <w:r>
              <w:rPr>
                <w:noProof/>
                <w:webHidden/>
              </w:rPr>
            </w:r>
            <w:r>
              <w:rPr>
                <w:noProof/>
                <w:webHidden/>
              </w:rPr>
              <w:fldChar w:fldCharType="separate"/>
            </w:r>
            <w:r>
              <w:rPr>
                <w:noProof/>
                <w:webHidden/>
              </w:rPr>
              <w:t>14</w:t>
            </w:r>
            <w:r>
              <w:rPr>
                <w:noProof/>
                <w:webHidden/>
              </w:rPr>
              <w:fldChar w:fldCharType="end"/>
            </w:r>
          </w:hyperlink>
        </w:p>
        <w:p w14:paraId="6AE19DCF" w14:textId="5983164F"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17" w:history="1">
            <w:r w:rsidRPr="00F60832">
              <w:rPr>
                <w:rStyle w:val="Hyperlink"/>
                <w:noProof/>
              </w:rPr>
              <w:t>Planning scheme amendments</w:t>
            </w:r>
            <w:r>
              <w:rPr>
                <w:noProof/>
                <w:webHidden/>
              </w:rPr>
              <w:tab/>
            </w:r>
            <w:r>
              <w:rPr>
                <w:noProof/>
                <w:webHidden/>
              </w:rPr>
              <w:fldChar w:fldCharType="begin"/>
            </w:r>
            <w:r>
              <w:rPr>
                <w:noProof/>
                <w:webHidden/>
              </w:rPr>
              <w:instrText xml:space="preserve"> PAGEREF _Toc229410217 \h </w:instrText>
            </w:r>
            <w:r>
              <w:rPr>
                <w:noProof/>
                <w:webHidden/>
              </w:rPr>
            </w:r>
            <w:r>
              <w:rPr>
                <w:noProof/>
                <w:webHidden/>
              </w:rPr>
              <w:fldChar w:fldCharType="separate"/>
            </w:r>
            <w:r>
              <w:rPr>
                <w:noProof/>
                <w:webHidden/>
              </w:rPr>
              <w:t>14</w:t>
            </w:r>
            <w:r>
              <w:rPr>
                <w:noProof/>
                <w:webHidden/>
              </w:rPr>
              <w:fldChar w:fldCharType="end"/>
            </w:r>
          </w:hyperlink>
        </w:p>
        <w:p w14:paraId="6C700E40" w14:textId="16BCD1CC"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18" w:history="1">
            <w:r w:rsidRPr="00F60832">
              <w:rPr>
                <w:rStyle w:val="Hyperlink"/>
                <w:rFonts w:cs="Arial"/>
                <w:noProof/>
              </w:rPr>
              <w:t>City-Wide</w:t>
            </w:r>
            <w:r>
              <w:rPr>
                <w:noProof/>
                <w:webHidden/>
              </w:rPr>
              <w:tab/>
            </w:r>
            <w:r>
              <w:rPr>
                <w:noProof/>
                <w:webHidden/>
              </w:rPr>
              <w:fldChar w:fldCharType="begin"/>
            </w:r>
            <w:r>
              <w:rPr>
                <w:noProof/>
                <w:webHidden/>
              </w:rPr>
              <w:instrText xml:space="preserve"> PAGEREF _Toc229410218 \h </w:instrText>
            </w:r>
            <w:r>
              <w:rPr>
                <w:noProof/>
                <w:webHidden/>
              </w:rPr>
            </w:r>
            <w:r>
              <w:rPr>
                <w:noProof/>
                <w:webHidden/>
              </w:rPr>
              <w:fldChar w:fldCharType="separate"/>
            </w:r>
            <w:r>
              <w:rPr>
                <w:noProof/>
                <w:webHidden/>
              </w:rPr>
              <w:t>14</w:t>
            </w:r>
            <w:r>
              <w:rPr>
                <w:noProof/>
                <w:webHidden/>
              </w:rPr>
              <w:fldChar w:fldCharType="end"/>
            </w:r>
          </w:hyperlink>
        </w:p>
        <w:p w14:paraId="21DF976D" w14:textId="196F2A95"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19" w:history="1">
            <w:r w:rsidRPr="00F60832">
              <w:rPr>
                <w:rStyle w:val="Hyperlink"/>
                <w:rFonts w:cs="Arial"/>
                <w:noProof/>
              </w:rPr>
              <w:t>Local-Area</w:t>
            </w:r>
            <w:r>
              <w:rPr>
                <w:noProof/>
                <w:webHidden/>
              </w:rPr>
              <w:tab/>
            </w:r>
            <w:r>
              <w:rPr>
                <w:noProof/>
                <w:webHidden/>
              </w:rPr>
              <w:fldChar w:fldCharType="begin"/>
            </w:r>
            <w:r>
              <w:rPr>
                <w:noProof/>
                <w:webHidden/>
              </w:rPr>
              <w:instrText xml:space="preserve"> PAGEREF _Toc229410219 \h </w:instrText>
            </w:r>
            <w:r>
              <w:rPr>
                <w:noProof/>
                <w:webHidden/>
              </w:rPr>
            </w:r>
            <w:r>
              <w:rPr>
                <w:noProof/>
                <w:webHidden/>
              </w:rPr>
              <w:fldChar w:fldCharType="separate"/>
            </w:r>
            <w:r>
              <w:rPr>
                <w:noProof/>
                <w:webHidden/>
              </w:rPr>
              <w:t>14</w:t>
            </w:r>
            <w:r>
              <w:rPr>
                <w:noProof/>
                <w:webHidden/>
              </w:rPr>
              <w:fldChar w:fldCharType="end"/>
            </w:r>
          </w:hyperlink>
        </w:p>
        <w:p w14:paraId="19C0F2E9" w14:textId="0EB7FCDE"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20" w:history="1">
            <w:r w:rsidRPr="00F60832">
              <w:rPr>
                <w:rStyle w:val="Hyperlink"/>
                <w:noProof/>
              </w:rPr>
              <w:t>Statutory planning activity</w:t>
            </w:r>
            <w:r>
              <w:rPr>
                <w:noProof/>
                <w:webHidden/>
              </w:rPr>
              <w:tab/>
            </w:r>
            <w:r>
              <w:rPr>
                <w:noProof/>
                <w:webHidden/>
              </w:rPr>
              <w:fldChar w:fldCharType="begin"/>
            </w:r>
            <w:r>
              <w:rPr>
                <w:noProof/>
                <w:webHidden/>
              </w:rPr>
              <w:instrText xml:space="preserve"> PAGEREF _Toc229410220 \h </w:instrText>
            </w:r>
            <w:r>
              <w:rPr>
                <w:noProof/>
                <w:webHidden/>
              </w:rPr>
            </w:r>
            <w:r>
              <w:rPr>
                <w:noProof/>
                <w:webHidden/>
              </w:rPr>
              <w:fldChar w:fldCharType="separate"/>
            </w:r>
            <w:r>
              <w:rPr>
                <w:noProof/>
                <w:webHidden/>
              </w:rPr>
              <w:t>15</w:t>
            </w:r>
            <w:r>
              <w:rPr>
                <w:noProof/>
                <w:webHidden/>
              </w:rPr>
              <w:fldChar w:fldCharType="end"/>
            </w:r>
          </w:hyperlink>
        </w:p>
        <w:p w14:paraId="1A33A4F8" w14:textId="33580558"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21" w:history="1">
            <w:r w:rsidRPr="00F60832">
              <w:rPr>
                <w:rStyle w:val="Hyperlink"/>
                <w:rFonts w:cs="Arial"/>
                <w:noProof/>
              </w:rPr>
              <w:t>Statutory planning – expired</w:t>
            </w:r>
            <w:r>
              <w:rPr>
                <w:noProof/>
                <w:webHidden/>
              </w:rPr>
              <w:tab/>
            </w:r>
            <w:r>
              <w:rPr>
                <w:noProof/>
                <w:webHidden/>
              </w:rPr>
              <w:fldChar w:fldCharType="begin"/>
            </w:r>
            <w:r>
              <w:rPr>
                <w:noProof/>
                <w:webHidden/>
              </w:rPr>
              <w:instrText xml:space="preserve"> PAGEREF _Toc229410221 \h </w:instrText>
            </w:r>
            <w:r>
              <w:rPr>
                <w:noProof/>
                <w:webHidden/>
              </w:rPr>
            </w:r>
            <w:r>
              <w:rPr>
                <w:noProof/>
                <w:webHidden/>
              </w:rPr>
              <w:fldChar w:fldCharType="separate"/>
            </w:r>
            <w:r>
              <w:rPr>
                <w:noProof/>
                <w:webHidden/>
              </w:rPr>
              <w:t>16</w:t>
            </w:r>
            <w:r>
              <w:rPr>
                <w:noProof/>
                <w:webHidden/>
              </w:rPr>
              <w:fldChar w:fldCharType="end"/>
            </w:r>
          </w:hyperlink>
        </w:p>
        <w:p w14:paraId="4A4C8D25" w14:textId="55B040CC"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22" w:history="1">
            <w:r w:rsidRPr="00F60832">
              <w:rPr>
                <w:rStyle w:val="Hyperlink"/>
                <w:rFonts w:cs="Arial"/>
                <w:noProof/>
              </w:rPr>
              <w:t>Statutory planning – VCAT activity</w:t>
            </w:r>
            <w:r>
              <w:rPr>
                <w:noProof/>
                <w:webHidden/>
              </w:rPr>
              <w:tab/>
            </w:r>
            <w:r>
              <w:rPr>
                <w:noProof/>
                <w:webHidden/>
              </w:rPr>
              <w:fldChar w:fldCharType="begin"/>
            </w:r>
            <w:r>
              <w:rPr>
                <w:noProof/>
                <w:webHidden/>
              </w:rPr>
              <w:instrText xml:space="preserve"> PAGEREF _Toc229410222 \h </w:instrText>
            </w:r>
            <w:r>
              <w:rPr>
                <w:noProof/>
                <w:webHidden/>
              </w:rPr>
            </w:r>
            <w:r>
              <w:rPr>
                <w:noProof/>
                <w:webHidden/>
              </w:rPr>
              <w:fldChar w:fldCharType="separate"/>
            </w:r>
            <w:r>
              <w:rPr>
                <w:noProof/>
                <w:webHidden/>
              </w:rPr>
              <w:t>16</w:t>
            </w:r>
            <w:r>
              <w:rPr>
                <w:noProof/>
                <w:webHidden/>
              </w:rPr>
              <w:fldChar w:fldCharType="end"/>
            </w:r>
          </w:hyperlink>
        </w:p>
        <w:p w14:paraId="75CF901E" w14:textId="11AF4422"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23" w:history="1">
            <w:r w:rsidRPr="00F60832">
              <w:rPr>
                <w:rStyle w:val="Hyperlink"/>
                <w:rFonts w:cs="Arial"/>
                <w:noProof/>
              </w:rPr>
              <w:t>Statutory planning  – social and affordable housing approved</w:t>
            </w:r>
            <w:r>
              <w:rPr>
                <w:noProof/>
                <w:webHidden/>
              </w:rPr>
              <w:tab/>
            </w:r>
            <w:r>
              <w:rPr>
                <w:noProof/>
                <w:webHidden/>
              </w:rPr>
              <w:fldChar w:fldCharType="begin"/>
            </w:r>
            <w:r>
              <w:rPr>
                <w:noProof/>
                <w:webHidden/>
              </w:rPr>
              <w:instrText xml:space="preserve"> PAGEREF _Toc229410223 \h </w:instrText>
            </w:r>
            <w:r>
              <w:rPr>
                <w:noProof/>
                <w:webHidden/>
              </w:rPr>
            </w:r>
            <w:r>
              <w:rPr>
                <w:noProof/>
                <w:webHidden/>
              </w:rPr>
              <w:fldChar w:fldCharType="separate"/>
            </w:r>
            <w:r>
              <w:rPr>
                <w:noProof/>
                <w:webHidden/>
              </w:rPr>
              <w:t>19</w:t>
            </w:r>
            <w:r>
              <w:rPr>
                <w:noProof/>
                <w:webHidden/>
              </w:rPr>
              <w:fldChar w:fldCharType="end"/>
            </w:r>
          </w:hyperlink>
        </w:p>
        <w:p w14:paraId="36D8BA46" w14:textId="1C1F30F4"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24" w:history="1">
            <w:r w:rsidRPr="00F60832">
              <w:rPr>
                <w:rStyle w:val="Hyperlink"/>
                <w:noProof/>
              </w:rPr>
              <w:t>Strategic planning Services Review implementation</w:t>
            </w:r>
            <w:r>
              <w:rPr>
                <w:noProof/>
                <w:webHidden/>
              </w:rPr>
              <w:tab/>
            </w:r>
            <w:r>
              <w:rPr>
                <w:noProof/>
                <w:webHidden/>
              </w:rPr>
              <w:fldChar w:fldCharType="begin"/>
            </w:r>
            <w:r>
              <w:rPr>
                <w:noProof/>
                <w:webHidden/>
              </w:rPr>
              <w:instrText xml:space="preserve"> PAGEREF _Toc229410224 \h </w:instrText>
            </w:r>
            <w:r>
              <w:rPr>
                <w:noProof/>
                <w:webHidden/>
              </w:rPr>
            </w:r>
            <w:r>
              <w:rPr>
                <w:noProof/>
                <w:webHidden/>
              </w:rPr>
              <w:fldChar w:fldCharType="separate"/>
            </w:r>
            <w:r>
              <w:rPr>
                <w:noProof/>
                <w:webHidden/>
              </w:rPr>
              <w:t>20</w:t>
            </w:r>
            <w:r>
              <w:rPr>
                <w:noProof/>
                <w:webHidden/>
              </w:rPr>
              <w:fldChar w:fldCharType="end"/>
            </w:r>
          </w:hyperlink>
        </w:p>
        <w:p w14:paraId="336ECE25" w14:textId="37D90A9D"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25" w:history="1">
            <w:r w:rsidRPr="00F60832">
              <w:rPr>
                <w:rStyle w:val="Hyperlink"/>
                <w:rFonts w:cs="Arial"/>
                <w:noProof/>
              </w:rPr>
              <w:t>Statutory Planning</w:t>
            </w:r>
            <w:r>
              <w:rPr>
                <w:noProof/>
                <w:webHidden/>
              </w:rPr>
              <w:tab/>
            </w:r>
            <w:r>
              <w:rPr>
                <w:noProof/>
                <w:webHidden/>
              </w:rPr>
              <w:fldChar w:fldCharType="begin"/>
            </w:r>
            <w:r>
              <w:rPr>
                <w:noProof/>
                <w:webHidden/>
              </w:rPr>
              <w:instrText xml:space="preserve"> PAGEREF _Toc229410225 \h </w:instrText>
            </w:r>
            <w:r>
              <w:rPr>
                <w:noProof/>
                <w:webHidden/>
              </w:rPr>
            </w:r>
            <w:r>
              <w:rPr>
                <w:noProof/>
                <w:webHidden/>
              </w:rPr>
              <w:fldChar w:fldCharType="separate"/>
            </w:r>
            <w:r>
              <w:rPr>
                <w:noProof/>
                <w:webHidden/>
              </w:rPr>
              <w:t>20</w:t>
            </w:r>
            <w:r>
              <w:rPr>
                <w:noProof/>
                <w:webHidden/>
              </w:rPr>
              <w:fldChar w:fldCharType="end"/>
            </w:r>
          </w:hyperlink>
        </w:p>
        <w:p w14:paraId="3CE73C8E" w14:textId="67D22FAB"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26" w:history="1">
            <w:r w:rsidRPr="00F60832">
              <w:rPr>
                <w:rStyle w:val="Hyperlink"/>
                <w:rFonts w:cs="Arial"/>
                <w:noProof/>
              </w:rPr>
              <w:t>Strategic Planning</w:t>
            </w:r>
            <w:r>
              <w:rPr>
                <w:noProof/>
                <w:webHidden/>
              </w:rPr>
              <w:tab/>
            </w:r>
            <w:r>
              <w:rPr>
                <w:noProof/>
                <w:webHidden/>
              </w:rPr>
              <w:fldChar w:fldCharType="begin"/>
            </w:r>
            <w:r>
              <w:rPr>
                <w:noProof/>
                <w:webHidden/>
              </w:rPr>
              <w:instrText xml:space="preserve"> PAGEREF _Toc229410226 \h </w:instrText>
            </w:r>
            <w:r>
              <w:rPr>
                <w:noProof/>
                <w:webHidden/>
              </w:rPr>
            </w:r>
            <w:r>
              <w:rPr>
                <w:noProof/>
                <w:webHidden/>
              </w:rPr>
              <w:fldChar w:fldCharType="separate"/>
            </w:r>
            <w:r>
              <w:rPr>
                <w:noProof/>
                <w:webHidden/>
              </w:rPr>
              <w:t>20</w:t>
            </w:r>
            <w:r>
              <w:rPr>
                <w:noProof/>
                <w:webHidden/>
              </w:rPr>
              <w:fldChar w:fldCharType="end"/>
            </w:r>
          </w:hyperlink>
        </w:p>
        <w:p w14:paraId="0E0AE8A2" w14:textId="727C2CC6" w:rsidR="000139FF" w:rsidRDefault="000139FF">
          <w:pPr>
            <w:pStyle w:val="TOC1"/>
            <w:tabs>
              <w:tab w:val="right" w:leader="dot" w:pos="9350"/>
            </w:tabs>
            <w:rPr>
              <w:rFonts w:asciiTheme="minorHAnsi" w:hAnsiTheme="minorHAnsi"/>
              <w:noProof/>
              <w:kern w:val="2"/>
              <w:sz w:val="24"/>
              <w:lang w:val="en-AU" w:eastAsia="en-AU"/>
              <w14:ligatures w14:val="standardContextual"/>
            </w:rPr>
          </w:pPr>
          <w:hyperlink w:anchor="_Toc229410227" w:history="1">
            <w:r w:rsidRPr="00F60832">
              <w:rPr>
                <w:rStyle w:val="Hyperlink"/>
                <w:rFonts w:cs="Arial"/>
                <w:noProof/>
              </w:rPr>
              <w:t>Strategic objective 3: Working and Playing in the City</w:t>
            </w:r>
            <w:r>
              <w:rPr>
                <w:noProof/>
                <w:webHidden/>
              </w:rPr>
              <w:tab/>
            </w:r>
            <w:r>
              <w:rPr>
                <w:noProof/>
                <w:webHidden/>
              </w:rPr>
              <w:fldChar w:fldCharType="begin"/>
            </w:r>
            <w:r>
              <w:rPr>
                <w:noProof/>
                <w:webHidden/>
              </w:rPr>
              <w:instrText xml:space="preserve"> PAGEREF _Toc229410227 \h </w:instrText>
            </w:r>
            <w:r>
              <w:rPr>
                <w:noProof/>
                <w:webHidden/>
              </w:rPr>
            </w:r>
            <w:r>
              <w:rPr>
                <w:noProof/>
                <w:webHidden/>
              </w:rPr>
              <w:fldChar w:fldCharType="separate"/>
            </w:r>
            <w:r>
              <w:rPr>
                <w:noProof/>
                <w:webHidden/>
              </w:rPr>
              <w:t>21</w:t>
            </w:r>
            <w:r>
              <w:rPr>
                <w:noProof/>
                <w:webHidden/>
              </w:rPr>
              <w:fldChar w:fldCharType="end"/>
            </w:r>
          </w:hyperlink>
        </w:p>
        <w:p w14:paraId="538B488C" w14:textId="323A7BEE"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28" w:history="1">
            <w:r w:rsidRPr="00F60832">
              <w:rPr>
                <w:rStyle w:val="Hyperlink"/>
                <w:noProof/>
              </w:rPr>
              <w:t>Activity centre utilisation</w:t>
            </w:r>
            <w:r>
              <w:rPr>
                <w:noProof/>
                <w:webHidden/>
              </w:rPr>
              <w:tab/>
            </w:r>
            <w:r>
              <w:rPr>
                <w:noProof/>
                <w:webHidden/>
              </w:rPr>
              <w:fldChar w:fldCharType="begin"/>
            </w:r>
            <w:r>
              <w:rPr>
                <w:noProof/>
                <w:webHidden/>
              </w:rPr>
              <w:instrText xml:space="preserve"> PAGEREF _Toc229410228 \h </w:instrText>
            </w:r>
            <w:r>
              <w:rPr>
                <w:noProof/>
                <w:webHidden/>
              </w:rPr>
            </w:r>
            <w:r>
              <w:rPr>
                <w:noProof/>
                <w:webHidden/>
              </w:rPr>
              <w:fldChar w:fldCharType="separate"/>
            </w:r>
            <w:r>
              <w:rPr>
                <w:noProof/>
                <w:webHidden/>
              </w:rPr>
              <w:t>21</w:t>
            </w:r>
            <w:r>
              <w:rPr>
                <w:noProof/>
                <w:webHidden/>
              </w:rPr>
              <w:fldChar w:fldCharType="end"/>
            </w:r>
          </w:hyperlink>
        </w:p>
        <w:p w14:paraId="216AF775" w14:textId="0D35AEBF"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29" w:history="1">
            <w:r w:rsidRPr="00F60832">
              <w:rPr>
                <w:rStyle w:val="Hyperlink"/>
                <w:noProof/>
              </w:rPr>
              <w:t>Arts update</w:t>
            </w:r>
            <w:r>
              <w:rPr>
                <w:noProof/>
                <w:webHidden/>
              </w:rPr>
              <w:tab/>
            </w:r>
            <w:r>
              <w:rPr>
                <w:noProof/>
                <w:webHidden/>
              </w:rPr>
              <w:fldChar w:fldCharType="begin"/>
            </w:r>
            <w:r>
              <w:rPr>
                <w:noProof/>
                <w:webHidden/>
              </w:rPr>
              <w:instrText xml:space="preserve"> PAGEREF _Toc229410229 \h </w:instrText>
            </w:r>
            <w:r>
              <w:rPr>
                <w:noProof/>
                <w:webHidden/>
              </w:rPr>
            </w:r>
            <w:r>
              <w:rPr>
                <w:noProof/>
                <w:webHidden/>
              </w:rPr>
              <w:fldChar w:fldCharType="separate"/>
            </w:r>
            <w:r>
              <w:rPr>
                <w:noProof/>
                <w:webHidden/>
              </w:rPr>
              <w:t>21</w:t>
            </w:r>
            <w:r>
              <w:rPr>
                <w:noProof/>
                <w:webHidden/>
              </w:rPr>
              <w:fldChar w:fldCharType="end"/>
            </w:r>
          </w:hyperlink>
        </w:p>
        <w:p w14:paraId="1FA3F9C1" w14:textId="71878EF5"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30" w:history="1">
            <w:r w:rsidRPr="00F60832">
              <w:rPr>
                <w:rStyle w:val="Hyperlink"/>
                <w:rFonts w:cs="Arial"/>
                <w:noProof/>
                <w:lang w:val="en-AU"/>
              </w:rPr>
              <w:t>Vietnamese Commemorative Marker</w:t>
            </w:r>
            <w:r>
              <w:rPr>
                <w:noProof/>
                <w:webHidden/>
              </w:rPr>
              <w:tab/>
            </w:r>
            <w:r>
              <w:rPr>
                <w:noProof/>
                <w:webHidden/>
              </w:rPr>
              <w:fldChar w:fldCharType="begin"/>
            </w:r>
            <w:r>
              <w:rPr>
                <w:noProof/>
                <w:webHidden/>
              </w:rPr>
              <w:instrText xml:space="preserve"> PAGEREF _Toc229410230 \h </w:instrText>
            </w:r>
            <w:r>
              <w:rPr>
                <w:noProof/>
                <w:webHidden/>
              </w:rPr>
            </w:r>
            <w:r>
              <w:rPr>
                <w:noProof/>
                <w:webHidden/>
              </w:rPr>
              <w:fldChar w:fldCharType="separate"/>
            </w:r>
            <w:r>
              <w:rPr>
                <w:noProof/>
                <w:webHidden/>
              </w:rPr>
              <w:t>21</w:t>
            </w:r>
            <w:r>
              <w:rPr>
                <w:noProof/>
                <w:webHidden/>
              </w:rPr>
              <w:fldChar w:fldCharType="end"/>
            </w:r>
          </w:hyperlink>
        </w:p>
        <w:p w14:paraId="70B12811" w14:textId="0633E059" w:rsidR="000139FF" w:rsidRDefault="000139FF">
          <w:pPr>
            <w:pStyle w:val="TOC1"/>
            <w:tabs>
              <w:tab w:val="right" w:leader="dot" w:pos="9350"/>
            </w:tabs>
            <w:rPr>
              <w:rFonts w:asciiTheme="minorHAnsi" w:hAnsiTheme="minorHAnsi"/>
              <w:noProof/>
              <w:kern w:val="2"/>
              <w:sz w:val="24"/>
              <w:lang w:val="en-AU" w:eastAsia="en-AU"/>
              <w14:ligatures w14:val="standardContextual"/>
            </w:rPr>
          </w:pPr>
          <w:hyperlink w:anchor="_Toc229410231" w:history="1">
            <w:r w:rsidRPr="00F60832">
              <w:rPr>
                <w:rStyle w:val="Hyperlink"/>
                <w:rFonts w:cs="Arial"/>
                <w:noProof/>
              </w:rPr>
              <w:t>Strategic objective 4: Running the City</w:t>
            </w:r>
            <w:r>
              <w:rPr>
                <w:noProof/>
                <w:webHidden/>
              </w:rPr>
              <w:tab/>
            </w:r>
            <w:r>
              <w:rPr>
                <w:noProof/>
                <w:webHidden/>
              </w:rPr>
              <w:fldChar w:fldCharType="begin"/>
            </w:r>
            <w:r>
              <w:rPr>
                <w:noProof/>
                <w:webHidden/>
              </w:rPr>
              <w:instrText xml:space="preserve"> PAGEREF _Toc229410231 \h </w:instrText>
            </w:r>
            <w:r>
              <w:rPr>
                <w:noProof/>
                <w:webHidden/>
              </w:rPr>
            </w:r>
            <w:r>
              <w:rPr>
                <w:noProof/>
                <w:webHidden/>
              </w:rPr>
              <w:fldChar w:fldCharType="separate"/>
            </w:r>
            <w:r>
              <w:rPr>
                <w:noProof/>
                <w:webHidden/>
              </w:rPr>
              <w:t>23</w:t>
            </w:r>
            <w:r>
              <w:rPr>
                <w:noProof/>
                <w:webHidden/>
              </w:rPr>
              <w:fldChar w:fldCharType="end"/>
            </w:r>
          </w:hyperlink>
        </w:p>
        <w:p w14:paraId="575B14E7" w14:textId="1B7C8299"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32" w:history="1">
            <w:r w:rsidRPr="00F60832">
              <w:rPr>
                <w:rStyle w:val="Hyperlink"/>
                <w:rFonts w:cs="Arial"/>
                <w:noProof/>
              </w:rPr>
              <w:t>Acquittal of Council resolutions</w:t>
            </w:r>
            <w:r>
              <w:rPr>
                <w:noProof/>
                <w:webHidden/>
              </w:rPr>
              <w:tab/>
            </w:r>
            <w:r>
              <w:rPr>
                <w:noProof/>
                <w:webHidden/>
              </w:rPr>
              <w:fldChar w:fldCharType="begin"/>
            </w:r>
            <w:r>
              <w:rPr>
                <w:noProof/>
                <w:webHidden/>
              </w:rPr>
              <w:instrText xml:space="preserve"> PAGEREF _Toc229410232 \h </w:instrText>
            </w:r>
            <w:r>
              <w:rPr>
                <w:noProof/>
                <w:webHidden/>
              </w:rPr>
            </w:r>
            <w:r>
              <w:rPr>
                <w:noProof/>
                <w:webHidden/>
              </w:rPr>
              <w:fldChar w:fldCharType="separate"/>
            </w:r>
            <w:r>
              <w:rPr>
                <w:noProof/>
                <w:webHidden/>
              </w:rPr>
              <w:t>23</w:t>
            </w:r>
            <w:r>
              <w:rPr>
                <w:noProof/>
                <w:webHidden/>
              </w:rPr>
              <w:fldChar w:fldCharType="end"/>
            </w:r>
          </w:hyperlink>
        </w:p>
        <w:p w14:paraId="5C3DBE27" w14:textId="42EFBA19"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33" w:history="1">
            <w:r w:rsidRPr="00F60832">
              <w:rPr>
                <w:rStyle w:val="Hyperlink"/>
                <w:noProof/>
              </w:rPr>
              <w:t>Advocacy update</w:t>
            </w:r>
            <w:r>
              <w:rPr>
                <w:noProof/>
                <w:webHidden/>
              </w:rPr>
              <w:tab/>
            </w:r>
            <w:r>
              <w:rPr>
                <w:noProof/>
                <w:webHidden/>
              </w:rPr>
              <w:fldChar w:fldCharType="begin"/>
            </w:r>
            <w:r>
              <w:rPr>
                <w:noProof/>
                <w:webHidden/>
              </w:rPr>
              <w:instrText xml:space="preserve"> PAGEREF _Toc229410233 \h </w:instrText>
            </w:r>
            <w:r>
              <w:rPr>
                <w:noProof/>
                <w:webHidden/>
              </w:rPr>
            </w:r>
            <w:r>
              <w:rPr>
                <w:noProof/>
                <w:webHidden/>
              </w:rPr>
              <w:fldChar w:fldCharType="separate"/>
            </w:r>
            <w:r>
              <w:rPr>
                <w:noProof/>
                <w:webHidden/>
              </w:rPr>
              <w:t>24</w:t>
            </w:r>
            <w:r>
              <w:rPr>
                <w:noProof/>
                <w:webHidden/>
              </w:rPr>
              <w:fldChar w:fldCharType="end"/>
            </w:r>
          </w:hyperlink>
        </w:p>
        <w:p w14:paraId="47B4CF03" w14:textId="39A85682"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34" w:history="1">
            <w:r w:rsidRPr="00F60832">
              <w:rPr>
                <w:rStyle w:val="Hyperlink"/>
                <w:noProof/>
              </w:rPr>
              <w:t>Community engagement update</w:t>
            </w:r>
            <w:r>
              <w:rPr>
                <w:noProof/>
                <w:webHidden/>
              </w:rPr>
              <w:tab/>
            </w:r>
            <w:r>
              <w:rPr>
                <w:noProof/>
                <w:webHidden/>
              </w:rPr>
              <w:fldChar w:fldCharType="begin"/>
            </w:r>
            <w:r>
              <w:rPr>
                <w:noProof/>
                <w:webHidden/>
              </w:rPr>
              <w:instrText xml:space="preserve"> PAGEREF _Toc229410234 \h </w:instrText>
            </w:r>
            <w:r>
              <w:rPr>
                <w:noProof/>
                <w:webHidden/>
              </w:rPr>
            </w:r>
            <w:r>
              <w:rPr>
                <w:noProof/>
                <w:webHidden/>
              </w:rPr>
              <w:fldChar w:fldCharType="separate"/>
            </w:r>
            <w:r>
              <w:rPr>
                <w:noProof/>
                <w:webHidden/>
              </w:rPr>
              <w:t>25</w:t>
            </w:r>
            <w:r>
              <w:rPr>
                <w:noProof/>
                <w:webHidden/>
              </w:rPr>
              <w:fldChar w:fldCharType="end"/>
            </w:r>
          </w:hyperlink>
        </w:p>
        <w:p w14:paraId="7E766EB1" w14:textId="770AB363"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35" w:history="1">
            <w:r w:rsidRPr="00F60832">
              <w:rPr>
                <w:rStyle w:val="Hyperlink"/>
                <w:noProof/>
              </w:rPr>
              <w:t>Domestic Animal Management Plan update</w:t>
            </w:r>
            <w:r>
              <w:rPr>
                <w:noProof/>
                <w:webHidden/>
              </w:rPr>
              <w:tab/>
            </w:r>
            <w:r>
              <w:rPr>
                <w:noProof/>
                <w:webHidden/>
              </w:rPr>
              <w:fldChar w:fldCharType="begin"/>
            </w:r>
            <w:r>
              <w:rPr>
                <w:noProof/>
                <w:webHidden/>
              </w:rPr>
              <w:instrText xml:space="preserve"> PAGEREF _Toc229410235 \h </w:instrText>
            </w:r>
            <w:r>
              <w:rPr>
                <w:noProof/>
                <w:webHidden/>
              </w:rPr>
            </w:r>
            <w:r>
              <w:rPr>
                <w:noProof/>
                <w:webHidden/>
              </w:rPr>
              <w:fldChar w:fldCharType="separate"/>
            </w:r>
            <w:r>
              <w:rPr>
                <w:noProof/>
                <w:webHidden/>
              </w:rPr>
              <w:t>26</w:t>
            </w:r>
            <w:r>
              <w:rPr>
                <w:noProof/>
                <w:webHidden/>
              </w:rPr>
              <w:fldChar w:fldCharType="end"/>
            </w:r>
          </w:hyperlink>
        </w:p>
        <w:p w14:paraId="20817CE1" w14:textId="7C7F5A9C"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36" w:history="1">
            <w:r w:rsidRPr="00F60832">
              <w:rPr>
                <w:rStyle w:val="Hyperlink"/>
                <w:noProof/>
              </w:rPr>
              <w:t>Financial report</w:t>
            </w:r>
            <w:r>
              <w:rPr>
                <w:noProof/>
                <w:webHidden/>
              </w:rPr>
              <w:tab/>
            </w:r>
            <w:r>
              <w:rPr>
                <w:noProof/>
                <w:webHidden/>
              </w:rPr>
              <w:fldChar w:fldCharType="begin"/>
            </w:r>
            <w:r>
              <w:rPr>
                <w:noProof/>
                <w:webHidden/>
              </w:rPr>
              <w:instrText xml:space="preserve"> PAGEREF _Toc229410236 \h </w:instrText>
            </w:r>
            <w:r>
              <w:rPr>
                <w:noProof/>
                <w:webHidden/>
              </w:rPr>
            </w:r>
            <w:r>
              <w:rPr>
                <w:noProof/>
                <w:webHidden/>
              </w:rPr>
              <w:fldChar w:fldCharType="separate"/>
            </w:r>
            <w:r>
              <w:rPr>
                <w:noProof/>
                <w:webHidden/>
              </w:rPr>
              <w:t>27</w:t>
            </w:r>
            <w:r>
              <w:rPr>
                <w:noProof/>
                <w:webHidden/>
              </w:rPr>
              <w:fldChar w:fldCharType="end"/>
            </w:r>
          </w:hyperlink>
        </w:p>
        <w:p w14:paraId="22A091E4" w14:textId="476000C7"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37" w:history="1">
            <w:r w:rsidRPr="00F60832">
              <w:rPr>
                <w:rStyle w:val="Hyperlink"/>
                <w:rFonts w:cs="Arial"/>
                <w:noProof/>
              </w:rPr>
              <w:t>Quarter Three Forecast</w:t>
            </w:r>
            <w:r>
              <w:rPr>
                <w:noProof/>
                <w:webHidden/>
              </w:rPr>
              <w:tab/>
            </w:r>
            <w:r>
              <w:rPr>
                <w:noProof/>
                <w:webHidden/>
              </w:rPr>
              <w:fldChar w:fldCharType="begin"/>
            </w:r>
            <w:r>
              <w:rPr>
                <w:noProof/>
                <w:webHidden/>
              </w:rPr>
              <w:instrText xml:space="preserve"> PAGEREF _Toc229410237 \h </w:instrText>
            </w:r>
            <w:r>
              <w:rPr>
                <w:noProof/>
                <w:webHidden/>
              </w:rPr>
            </w:r>
            <w:r>
              <w:rPr>
                <w:noProof/>
                <w:webHidden/>
              </w:rPr>
              <w:fldChar w:fldCharType="separate"/>
            </w:r>
            <w:r>
              <w:rPr>
                <w:noProof/>
                <w:webHidden/>
              </w:rPr>
              <w:t>28</w:t>
            </w:r>
            <w:r>
              <w:rPr>
                <w:noProof/>
                <w:webHidden/>
              </w:rPr>
              <w:fldChar w:fldCharType="end"/>
            </w:r>
          </w:hyperlink>
        </w:p>
        <w:p w14:paraId="05099C9E" w14:textId="3C57650C"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38" w:history="1">
            <w:r w:rsidRPr="00F60832">
              <w:rPr>
                <w:rStyle w:val="Hyperlink"/>
                <w:rFonts w:cs="Arial"/>
                <w:noProof/>
              </w:rPr>
              <w:t>Comprehensive Income Statement</w:t>
            </w:r>
            <w:r>
              <w:rPr>
                <w:noProof/>
                <w:webHidden/>
              </w:rPr>
              <w:tab/>
            </w:r>
            <w:r>
              <w:rPr>
                <w:noProof/>
                <w:webHidden/>
              </w:rPr>
              <w:fldChar w:fldCharType="begin"/>
            </w:r>
            <w:r>
              <w:rPr>
                <w:noProof/>
                <w:webHidden/>
              </w:rPr>
              <w:instrText xml:space="preserve"> PAGEREF _Toc229410238 \h </w:instrText>
            </w:r>
            <w:r>
              <w:rPr>
                <w:noProof/>
                <w:webHidden/>
              </w:rPr>
            </w:r>
            <w:r>
              <w:rPr>
                <w:noProof/>
                <w:webHidden/>
              </w:rPr>
              <w:fldChar w:fldCharType="separate"/>
            </w:r>
            <w:r>
              <w:rPr>
                <w:noProof/>
                <w:webHidden/>
              </w:rPr>
              <w:t>29</w:t>
            </w:r>
            <w:r>
              <w:rPr>
                <w:noProof/>
                <w:webHidden/>
              </w:rPr>
              <w:fldChar w:fldCharType="end"/>
            </w:r>
          </w:hyperlink>
        </w:p>
        <w:p w14:paraId="5CCA0322" w14:textId="5AE70BF8"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39" w:history="1">
            <w:r w:rsidRPr="00F60832">
              <w:rPr>
                <w:rStyle w:val="Hyperlink"/>
                <w:rFonts w:cs="Arial"/>
                <w:noProof/>
                <w:lang w:val="en-AU"/>
              </w:rPr>
              <w:t>Revenue</w:t>
            </w:r>
            <w:r>
              <w:rPr>
                <w:noProof/>
                <w:webHidden/>
              </w:rPr>
              <w:tab/>
            </w:r>
            <w:r>
              <w:rPr>
                <w:noProof/>
                <w:webHidden/>
              </w:rPr>
              <w:fldChar w:fldCharType="begin"/>
            </w:r>
            <w:r>
              <w:rPr>
                <w:noProof/>
                <w:webHidden/>
              </w:rPr>
              <w:instrText xml:space="preserve"> PAGEREF _Toc229410239 \h </w:instrText>
            </w:r>
            <w:r>
              <w:rPr>
                <w:noProof/>
                <w:webHidden/>
              </w:rPr>
            </w:r>
            <w:r>
              <w:rPr>
                <w:noProof/>
                <w:webHidden/>
              </w:rPr>
              <w:fldChar w:fldCharType="separate"/>
            </w:r>
            <w:r>
              <w:rPr>
                <w:noProof/>
                <w:webHidden/>
              </w:rPr>
              <w:t>30</w:t>
            </w:r>
            <w:r>
              <w:rPr>
                <w:noProof/>
                <w:webHidden/>
              </w:rPr>
              <w:fldChar w:fldCharType="end"/>
            </w:r>
          </w:hyperlink>
        </w:p>
        <w:p w14:paraId="4CE70FDC" w14:textId="11A1CD7F"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40" w:history="1">
            <w:r w:rsidRPr="00F60832">
              <w:rPr>
                <w:rStyle w:val="Hyperlink"/>
                <w:rFonts w:cs="Arial"/>
                <w:noProof/>
                <w:lang w:val="en-AU"/>
              </w:rPr>
              <w:t>Expenses</w:t>
            </w:r>
            <w:r>
              <w:rPr>
                <w:noProof/>
                <w:webHidden/>
              </w:rPr>
              <w:tab/>
            </w:r>
            <w:r>
              <w:rPr>
                <w:noProof/>
                <w:webHidden/>
              </w:rPr>
              <w:fldChar w:fldCharType="begin"/>
            </w:r>
            <w:r>
              <w:rPr>
                <w:noProof/>
                <w:webHidden/>
              </w:rPr>
              <w:instrText xml:space="preserve"> PAGEREF _Toc229410240 \h </w:instrText>
            </w:r>
            <w:r>
              <w:rPr>
                <w:noProof/>
                <w:webHidden/>
              </w:rPr>
            </w:r>
            <w:r>
              <w:rPr>
                <w:noProof/>
                <w:webHidden/>
              </w:rPr>
              <w:fldChar w:fldCharType="separate"/>
            </w:r>
            <w:r>
              <w:rPr>
                <w:noProof/>
                <w:webHidden/>
              </w:rPr>
              <w:t>32</w:t>
            </w:r>
            <w:r>
              <w:rPr>
                <w:noProof/>
                <w:webHidden/>
              </w:rPr>
              <w:fldChar w:fldCharType="end"/>
            </w:r>
          </w:hyperlink>
        </w:p>
        <w:p w14:paraId="575842F6" w14:textId="6DDE1987"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41" w:history="1">
            <w:r w:rsidRPr="00F60832">
              <w:rPr>
                <w:rStyle w:val="Hyperlink"/>
                <w:rFonts w:cs="Arial"/>
                <w:noProof/>
              </w:rPr>
              <w:t>Capital Works</w:t>
            </w:r>
            <w:r>
              <w:rPr>
                <w:noProof/>
                <w:webHidden/>
              </w:rPr>
              <w:tab/>
            </w:r>
            <w:r>
              <w:rPr>
                <w:noProof/>
                <w:webHidden/>
              </w:rPr>
              <w:fldChar w:fldCharType="begin"/>
            </w:r>
            <w:r>
              <w:rPr>
                <w:noProof/>
                <w:webHidden/>
              </w:rPr>
              <w:instrText xml:space="preserve"> PAGEREF _Toc229410241 \h </w:instrText>
            </w:r>
            <w:r>
              <w:rPr>
                <w:noProof/>
                <w:webHidden/>
              </w:rPr>
            </w:r>
            <w:r>
              <w:rPr>
                <w:noProof/>
                <w:webHidden/>
              </w:rPr>
              <w:fldChar w:fldCharType="separate"/>
            </w:r>
            <w:r>
              <w:rPr>
                <w:noProof/>
                <w:webHidden/>
              </w:rPr>
              <w:t>33</w:t>
            </w:r>
            <w:r>
              <w:rPr>
                <w:noProof/>
                <w:webHidden/>
              </w:rPr>
              <w:fldChar w:fldCharType="end"/>
            </w:r>
          </w:hyperlink>
        </w:p>
        <w:p w14:paraId="700DC19D" w14:textId="466E21E5"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42" w:history="1">
            <w:r w:rsidRPr="00F60832">
              <w:rPr>
                <w:rStyle w:val="Hyperlink"/>
                <w:rFonts w:cs="Arial"/>
                <w:noProof/>
              </w:rPr>
              <w:t>Cash Position</w:t>
            </w:r>
            <w:r>
              <w:rPr>
                <w:noProof/>
                <w:webHidden/>
              </w:rPr>
              <w:tab/>
            </w:r>
            <w:r>
              <w:rPr>
                <w:noProof/>
                <w:webHidden/>
              </w:rPr>
              <w:fldChar w:fldCharType="begin"/>
            </w:r>
            <w:r>
              <w:rPr>
                <w:noProof/>
                <w:webHidden/>
              </w:rPr>
              <w:instrText xml:space="preserve"> PAGEREF _Toc229410242 \h </w:instrText>
            </w:r>
            <w:r>
              <w:rPr>
                <w:noProof/>
                <w:webHidden/>
              </w:rPr>
            </w:r>
            <w:r>
              <w:rPr>
                <w:noProof/>
                <w:webHidden/>
              </w:rPr>
              <w:fldChar w:fldCharType="separate"/>
            </w:r>
            <w:r>
              <w:rPr>
                <w:noProof/>
                <w:webHidden/>
              </w:rPr>
              <w:t>34</w:t>
            </w:r>
            <w:r>
              <w:rPr>
                <w:noProof/>
                <w:webHidden/>
              </w:rPr>
              <w:fldChar w:fldCharType="end"/>
            </w:r>
          </w:hyperlink>
        </w:p>
        <w:p w14:paraId="5AC9939A" w14:textId="348756AB"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43" w:history="1">
            <w:r w:rsidRPr="00F60832">
              <w:rPr>
                <w:rStyle w:val="Hyperlink"/>
                <w:rFonts w:cs="Arial"/>
                <w:noProof/>
              </w:rPr>
              <w:t>Financial Sustainability Ratios</w:t>
            </w:r>
            <w:r>
              <w:rPr>
                <w:noProof/>
                <w:webHidden/>
              </w:rPr>
              <w:tab/>
            </w:r>
            <w:r>
              <w:rPr>
                <w:noProof/>
                <w:webHidden/>
              </w:rPr>
              <w:fldChar w:fldCharType="begin"/>
            </w:r>
            <w:r>
              <w:rPr>
                <w:noProof/>
                <w:webHidden/>
              </w:rPr>
              <w:instrText xml:space="preserve"> PAGEREF _Toc229410243 \h </w:instrText>
            </w:r>
            <w:r>
              <w:rPr>
                <w:noProof/>
                <w:webHidden/>
              </w:rPr>
            </w:r>
            <w:r>
              <w:rPr>
                <w:noProof/>
                <w:webHidden/>
              </w:rPr>
              <w:fldChar w:fldCharType="separate"/>
            </w:r>
            <w:r>
              <w:rPr>
                <w:noProof/>
                <w:webHidden/>
              </w:rPr>
              <w:t>35</w:t>
            </w:r>
            <w:r>
              <w:rPr>
                <w:noProof/>
                <w:webHidden/>
              </w:rPr>
              <w:fldChar w:fldCharType="end"/>
            </w:r>
          </w:hyperlink>
        </w:p>
        <w:p w14:paraId="0230669F" w14:textId="7D3ED3F0"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44" w:history="1">
            <w:r w:rsidRPr="00F60832">
              <w:rPr>
                <w:rStyle w:val="Hyperlink"/>
                <w:rFonts w:cs="Arial"/>
                <w:noProof/>
              </w:rPr>
              <w:t>Adjusted underlying surplus (deficit) / adjusted underlying revenue</w:t>
            </w:r>
            <w:r>
              <w:rPr>
                <w:noProof/>
                <w:webHidden/>
              </w:rPr>
              <w:tab/>
            </w:r>
            <w:r>
              <w:rPr>
                <w:noProof/>
                <w:webHidden/>
              </w:rPr>
              <w:fldChar w:fldCharType="begin"/>
            </w:r>
            <w:r>
              <w:rPr>
                <w:noProof/>
                <w:webHidden/>
              </w:rPr>
              <w:instrText xml:space="preserve"> PAGEREF _Toc229410244 \h </w:instrText>
            </w:r>
            <w:r>
              <w:rPr>
                <w:noProof/>
                <w:webHidden/>
              </w:rPr>
            </w:r>
            <w:r>
              <w:rPr>
                <w:noProof/>
                <w:webHidden/>
              </w:rPr>
              <w:fldChar w:fldCharType="separate"/>
            </w:r>
            <w:r>
              <w:rPr>
                <w:noProof/>
                <w:webHidden/>
              </w:rPr>
              <w:t>35</w:t>
            </w:r>
            <w:r>
              <w:rPr>
                <w:noProof/>
                <w:webHidden/>
              </w:rPr>
              <w:fldChar w:fldCharType="end"/>
            </w:r>
          </w:hyperlink>
        </w:p>
        <w:p w14:paraId="15DD95EA" w14:textId="647981C8"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45" w:history="1">
            <w:r w:rsidRPr="00F60832">
              <w:rPr>
                <w:rStyle w:val="Hyperlink"/>
                <w:rFonts w:cs="Arial"/>
                <w:noProof/>
              </w:rPr>
              <w:t>Treasury Corporation of Victoria (TCV) Loan financial covenants</w:t>
            </w:r>
            <w:r>
              <w:rPr>
                <w:noProof/>
                <w:webHidden/>
              </w:rPr>
              <w:tab/>
            </w:r>
            <w:r>
              <w:rPr>
                <w:noProof/>
                <w:webHidden/>
              </w:rPr>
              <w:fldChar w:fldCharType="begin"/>
            </w:r>
            <w:r>
              <w:rPr>
                <w:noProof/>
                <w:webHidden/>
              </w:rPr>
              <w:instrText xml:space="preserve"> PAGEREF _Toc229410245 \h </w:instrText>
            </w:r>
            <w:r>
              <w:rPr>
                <w:noProof/>
                <w:webHidden/>
              </w:rPr>
            </w:r>
            <w:r>
              <w:rPr>
                <w:noProof/>
                <w:webHidden/>
              </w:rPr>
              <w:fldChar w:fldCharType="separate"/>
            </w:r>
            <w:r>
              <w:rPr>
                <w:noProof/>
                <w:webHidden/>
              </w:rPr>
              <w:t>37</w:t>
            </w:r>
            <w:r>
              <w:rPr>
                <w:noProof/>
                <w:webHidden/>
              </w:rPr>
              <w:fldChar w:fldCharType="end"/>
            </w:r>
          </w:hyperlink>
        </w:p>
        <w:p w14:paraId="70CCF5AB" w14:textId="2EB387D3"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46" w:history="1">
            <w:r w:rsidRPr="00F60832">
              <w:rPr>
                <w:rStyle w:val="Hyperlink"/>
                <w:rFonts w:cs="Arial"/>
                <w:noProof/>
              </w:rPr>
              <w:t>Statement of Financial Position</w:t>
            </w:r>
            <w:r>
              <w:rPr>
                <w:noProof/>
                <w:webHidden/>
              </w:rPr>
              <w:tab/>
            </w:r>
            <w:r>
              <w:rPr>
                <w:noProof/>
                <w:webHidden/>
              </w:rPr>
              <w:fldChar w:fldCharType="begin"/>
            </w:r>
            <w:r>
              <w:rPr>
                <w:noProof/>
                <w:webHidden/>
              </w:rPr>
              <w:instrText xml:space="preserve"> PAGEREF _Toc229410246 \h </w:instrText>
            </w:r>
            <w:r>
              <w:rPr>
                <w:noProof/>
                <w:webHidden/>
              </w:rPr>
            </w:r>
            <w:r>
              <w:rPr>
                <w:noProof/>
                <w:webHidden/>
              </w:rPr>
              <w:fldChar w:fldCharType="separate"/>
            </w:r>
            <w:r>
              <w:rPr>
                <w:noProof/>
                <w:webHidden/>
              </w:rPr>
              <w:t>38</w:t>
            </w:r>
            <w:r>
              <w:rPr>
                <w:noProof/>
                <w:webHidden/>
              </w:rPr>
              <w:fldChar w:fldCharType="end"/>
            </w:r>
          </w:hyperlink>
        </w:p>
        <w:p w14:paraId="01F992CB" w14:textId="7E7E7B11"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47" w:history="1">
            <w:r w:rsidRPr="00F60832">
              <w:rPr>
                <w:rStyle w:val="Hyperlink"/>
                <w:rFonts w:cs="Arial"/>
                <w:noProof/>
              </w:rPr>
              <w:t>Statement of Cash Flow</w:t>
            </w:r>
            <w:r>
              <w:rPr>
                <w:noProof/>
                <w:webHidden/>
              </w:rPr>
              <w:tab/>
            </w:r>
            <w:r>
              <w:rPr>
                <w:noProof/>
                <w:webHidden/>
              </w:rPr>
              <w:fldChar w:fldCharType="begin"/>
            </w:r>
            <w:r>
              <w:rPr>
                <w:noProof/>
                <w:webHidden/>
              </w:rPr>
              <w:instrText xml:space="preserve"> PAGEREF _Toc229410247 \h </w:instrText>
            </w:r>
            <w:r>
              <w:rPr>
                <w:noProof/>
                <w:webHidden/>
              </w:rPr>
            </w:r>
            <w:r>
              <w:rPr>
                <w:noProof/>
                <w:webHidden/>
              </w:rPr>
              <w:fldChar w:fldCharType="separate"/>
            </w:r>
            <w:r>
              <w:rPr>
                <w:noProof/>
                <w:webHidden/>
              </w:rPr>
              <w:t>39</w:t>
            </w:r>
            <w:r>
              <w:rPr>
                <w:noProof/>
                <w:webHidden/>
              </w:rPr>
              <w:fldChar w:fldCharType="end"/>
            </w:r>
          </w:hyperlink>
        </w:p>
        <w:p w14:paraId="5E8117FD" w14:textId="37D470E6"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48" w:history="1">
            <w:r w:rsidRPr="00F60832">
              <w:rPr>
                <w:rStyle w:val="Hyperlink"/>
                <w:rFonts w:cs="Arial"/>
                <w:noProof/>
              </w:rPr>
              <w:t>Statement of Capital Works</w:t>
            </w:r>
            <w:r>
              <w:rPr>
                <w:noProof/>
                <w:webHidden/>
              </w:rPr>
              <w:tab/>
            </w:r>
            <w:r>
              <w:rPr>
                <w:noProof/>
                <w:webHidden/>
              </w:rPr>
              <w:fldChar w:fldCharType="begin"/>
            </w:r>
            <w:r>
              <w:rPr>
                <w:noProof/>
                <w:webHidden/>
              </w:rPr>
              <w:instrText xml:space="preserve"> PAGEREF _Toc229410248 \h </w:instrText>
            </w:r>
            <w:r>
              <w:rPr>
                <w:noProof/>
                <w:webHidden/>
              </w:rPr>
            </w:r>
            <w:r>
              <w:rPr>
                <w:noProof/>
                <w:webHidden/>
              </w:rPr>
              <w:fldChar w:fldCharType="separate"/>
            </w:r>
            <w:r>
              <w:rPr>
                <w:noProof/>
                <w:webHidden/>
              </w:rPr>
              <w:t>40</w:t>
            </w:r>
            <w:r>
              <w:rPr>
                <w:noProof/>
                <w:webHidden/>
              </w:rPr>
              <w:fldChar w:fldCharType="end"/>
            </w:r>
          </w:hyperlink>
        </w:p>
        <w:p w14:paraId="19821F21" w14:textId="39F45DB9"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49" w:history="1">
            <w:r w:rsidRPr="00F60832">
              <w:rPr>
                <w:rStyle w:val="Hyperlink"/>
                <w:rFonts w:cs="Arial"/>
                <w:noProof/>
              </w:rPr>
              <w:t>Operating Performance</w:t>
            </w:r>
            <w:r>
              <w:rPr>
                <w:noProof/>
                <w:webHidden/>
              </w:rPr>
              <w:tab/>
            </w:r>
            <w:r>
              <w:rPr>
                <w:noProof/>
                <w:webHidden/>
              </w:rPr>
              <w:fldChar w:fldCharType="begin"/>
            </w:r>
            <w:r>
              <w:rPr>
                <w:noProof/>
                <w:webHidden/>
              </w:rPr>
              <w:instrText xml:space="preserve"> PAGEREF _Toc229410249 \h </w:instrText>
            </w:r>
            <w:r>
              <w:rPr>
                <w:noProof/>
                <w:webHidden/>
              </w:rPr>
            </w:r>
            <w:r>
              <w:rPr>
                <w:noProof/>
                <w:webHidden/>
              </w:rPr>
              <w:fldChar w:fldCharType="separate"/>
            </w:r>
            <w:r>
              <w:rPr>
                <w:noProof/>
                <w:webHidden/>
              </w:rPr>
              <w:t>40</w:t>
            </w:r>
            <w:r>
              <w:rPr>
                <w:noProof/>
                <w:webHidden/>
              </w:rPr>
              <w:fldChar w:fldCharType="end"/>
            </w:r>
          </w:hyperlink>
        </w:p>
        <w:p w14:paraId="2FF0F3C8" w14:textId="4A3294E5"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50" w:history="1">
            <w:r w:rsidRPr="00F60832">
              <w:rPr>
                <w:rStyle w:val="Hyperlink"/>
                <w:noProof/>
              </w:rPr>
              <w:t>Financial Sustainability Strategy</w:t>
            </w:r>
            <w:r>
              <w:rPr>
                <w:noProof/>
                <w:webHidden/>
              </w:rPr>
              <w:tab/>
            </w:r>
            <w:r>
              <w:rPr>
                <w:noProof/>
                <w:webHidden/>
              </w:rPr>
              <w:fldChar w:fldCharType="begin"/>
            </w:r>
            <w:r>
              <w:rPr>
                <w:noProof/>
                <w:webHidden/>
              </w:rPr>
              <w:instrText xml:space="preserve"> PAGEREF _Toc229410250 \h </w:instrText>
            </w:r>
            <w:r>
              <w:rPr>
                <w:noProof/>
                <w:webHidden/>
              </w:rPr>
            </w:r>
            <w:r>
              <w:rPr>
                <w:noProof/>
                <w:webHidden/>
              </w:rPr>
              <w:fldChar w:fldCharType="separate"/>
            </w:r>
            <w:r>
              <w:rPr>
                <w:noProof/>
                <w:webHidden/>
              </w:rPr>
              <w:t>42</w:t>
            </w:r>
            <w:r>
              <w:rPr>
                <w:noProof/>
                <w:webHidden/>
              </w:rPr>
              <w:fldChar w:fldCharType="end"/>
            </w:r>
          </w:hyperlink>
        </w:p>
        <w:p w14:paraId="49C4FB60" w14:textId="00A3D68C"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51" w:history="1">
            <w:r w:rsidRPr="00F60832">
              <w:rPr>
                <w:rStyle w:val="Hyperlink"/>
                <w:noProof/>
              </w:rPr>
              <w:t>Parking revenue</w:t>
            </w:r>
            <w:r>
              <w:rPr>
                <w:noProof/>
                <w:webHidden/>
              </w:rPr>
              <w:tab/>
            </w:r>
            <w:r>
              <w:rPr>
                <w:noProof/>
                <w:webHidden/>
              </w:rPr>
              <w:fldChar w:fldCharType="begin"/>
            </w:r>
            <w:r>
              <w:rPr>
                <w:noProof/>
                <w:webHidden/>
              </w:rPr>
              <w:instrText xml:space="preserve"> PAGEREF _Toc229410251 \h </w:instrText>
            </w:r>
            <w:r>
              <w:rPr>
                <w:noProof/>
                <w:webHidden/>
              </w:rPr>
            </w:r>
            <w:r>
              <w:rPr>
                <w:noProof/>
                <w:webHidden/>
              </w:rPr>
              <w:fldChar w:fldCharType="separate"/>
            </w:r>
            <w:r>
              <w:rPr>
                <w:noProof/>
                <w:webHidden/>
              </w:rPr>
              <w:t>43</w:t>
            </w:r>
            <w:r>
              <w:rPr>
                <w:noProof/>
                <w:webHidden/>
              </w:rPr>
              <w:fldChar w:fldCharType="end"/>
            </w:r>
          </w:hyperlink>
        </w:p>
        <w:p w14:paraId="24EC62CD" w14:textId="1688A862"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52" w:history="1">
            <w:r w:rsidRPr="00F60832">
              <w:rPr>
                <w:rStyle w:val="Hyperlink"/>
                <w:rFonts w:cs="Arial"/>
                <w:noProof/>
              </w:rPr>
              <w:t>Quarter 3 Paid Parking Revenue</w:t>
            </w:r>
            <w:r>
              <w:rPr>
                <w:noProof/>
                <w:webHidden/>
              </w:rPr>
              <w:tab/>
            </w:r>
            <w:r>
              <w:rPr>
                <w:noProof/>
                <w:webHidden/>
              </w:rPr>
              <w:fldChar w:fldCharType="begin"/>
            </w:r>
            <w:r>
              <w:rPr>
                <w:noProof/>
                <w:webHidden/>
              </w:rPr>
              <w:instrText xml:space="preserve"> PAGEREF _Toc229410252 \h </w:instrText>
            </w:r>
            <w:r>
              <w:rPr>
                <w:noProof/>
                <w:webHidden/>
              </w:rPr>
            </w:r>
            <w:r>
              <w:rPr>
                <w:noProof/>
                <w:webHidden/>
              </w:rPr>
              <w:fldChar w:fldCharType="separate"/>
            </w:r>
            <w:r>
              <w:rPr>
                <w:noProof/>
                <w:webHidden/>
              </w:rPr>
              <w:t>43</w:t>
            </w:r>
            <w:r>
              <w:rPr>
                <w:noProof/>
                <w:webHidden/>
              </w:rPr>
              <w:fldChar w:fldCharType="end"/>
            </w:r>
          </w:hyperlink>
        </w:p>
        <w:p w14:paraId="1B970C8B" w14:textId="732C72CF"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53" w:history="1">
            <w:r w:rsidRPr="00F60832">
              <w:rPr>
                <w:rStyle w:val="Hyperlink"/>
                <w:rFonts w:cs="Arial"/>
                <w:noProof/>
              </w:rPr>
              <w:t>Quarter 3 Paid parking meters</w:t>
            </w:r>
            <w:r>
              <w:rPr>
                <w:noProof/>
                <w:webHidden/>
              </w:rPr>
              <w:tab/>
            </w:r>
            <w:r>
              <w:rPr>
                <w:noProof/>
                <w:webHidden/>
              </w:rPr>
              <w:fldChar w:fldCharType="begin"/>
            </w:r>
            <w:r>
              <w:rPr>
                <w:noProof/>
                <w:webHidden/>
              </w:rPr>
              <w:instrText xml:space="preserve"> PAGEREF _Toc229410253 \h </w:instrText>
            </w:r>
            <w:r>
              <w:rPr>
                <w:noProof/>
                <w:webHidden/>
              </w:rPr>
            </w:r>
            <w:r>
              <w:rPr>
                <w:noProof/>
                <w:webHidden/>
              </w:rPr>
              <w:fldChar w:fldCharType="separate"/>
            </w:r>
            <w:r>
              <w:rPr>
                <w:noProof/>
                <w:webHidden/>
              </w:rPr>
              <w:t>44</w:t>
            </w:r>
            <w:r>
              <w:rPr>
                <w:noProof/>
                <w:webHidden/>
              </w:rPr>
              <w:fldChar w:fldCharType="end"/>
            </w:r>
          </w:hyperlink>
        </w:p>
        <w:p w14:paraId="0CC90192" w14:textId="4C84BFAF"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54" w:history="1">
            <w:r w:rsidRPr="00F60832">
              <w:rPr>
                <w:rStyle w:val="Hyperlink"/>
                <w:rFonts w:cs="Arial"/>
                <w:noProof/>
              </w:rPr>
              <w:t>Quarter 3 Paid parking pay by phone</w:t>
            </w:r>
            <w:r>
              <w:rPr>
                <w:noProof/>
                <w:webHidden/>
              </w:rPr>
              <w:tab/>
            </w:r>
            <w:r>
              <w:rPr>
                <w:noProof/>
                <w:webHidden/>
              </w:rPr>
              <w:fldChar w:fldCharType="begin"/>
            </w:r>
            <w:r>
              <w:rPr>
                <w:noProof/>
                <w:webHidden/>
              </w:rPr>
              <w:instrText xml:space="preserve"> PAGEREF _Toc229410254 \h </w:instrText>
            </w:r>
            <w:r>
              <w:rPr>
                <w:noProof/>
                <w:webHidden/>
              </w:rPr>
            </w:r>
            <w:r>
              <w:rPr>
                <w:noProof/>
                <w:webHidden/>
              </w:rPr>
              <w:fldChar w:fldCharType="separate"/>
            </w:r>
            <w:r>
              <w:rPr>
                <w:noProof/>
                <w:webHidden/>
              </w:rPr>
              <w:t>44</w:t>
            </w:r>
            <w:r>
              <w:rPr>
                <w:noProof/>
                <w:webHidden/>
              </w:rPr>
              <w:fldChar w:fldCharType="end"/>
            </w:r>
          </w:hyperlink>
        </w:p>
        <w:p w14:paraId="164E060C" w14:textId="5BDEEC5C"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55" w:history="1">
            <w:r w:rsidRPr="00F60832">
              <w:rPr>
                <w:rStyle w:val="Hyperlink"/>
                <w:rFonts w:cs="Arial"/>
                <w:noProof/>
              </w:rPr>
              <w:t>Quarter 3 Parking infringement revenue</w:t>
            </w:r>
            <w:r>
              <w:rPr>
                <w:noProof/>
                <w:webHidden/>
              </w:rPr>
              <w:tab/>
            </w:r>
            <w:r>
              <w:rPr>
                <w:noProof/>
                <w:webHidden/>
              </w:rPr>
              <w:fldChar w:fldCharType="begin"/>
            </w:r>
            <w:r>
              <w:rPr>
                <w:noProof/>
                <w:webHidden/>
              </w:rPr>
              <w:instrText xml:space="preserve"> PAGEREF _Toc229410255 \h </w:instrText>
            </w:r>
            <w:r>
              <w:rPr>
                <w:noProof/>
                <w:webHidden/>
              </w:rPr>
            </w:r>
            <w:r>
              <w:rPr>
                <w:noProof/>
                <w:webHidden/>
              </w:rPr>
              <w:fldChar w:fldCharType="separate"/>
            </w:r>
            <w:r>
              <w:rPr>
                <w:noProof/>
                <w:webHidden/>
              </w:rPr>
              <w:t>46</w:t>
            </w:r>
            <w:r>
              <w:rPr>
                <w:noProof/>
                <w:webHidden/>
              </w:rPr>
              <w:fldChar w:fldCharType="end"/>
            </w:r>
          </w:hyperlink>
        </w:p>
        <w:p w14:paraId="4A4AC330" w14:textId="331C74CC"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56" w:history="1">
            <w:r w:rsidRPr="00F60832">
              <w:rPr>
                <w:rStyle w:val="Hyperlink"/>
                <w:rFonts w:cs="Arial"/>
                <w:noProof/>
              </w:rPr>
              <w:t>Activity Centre paid parking</w:t>
            </w:r>
            <w:r>
              <w:rPr>
                <w:noProof/>
                <w:webHidden/>
              </w:rPr>
              <w:tab/>
            </w:r>
            <w:r>
              <w:rPr>
                <w:noProof/>
                <w:webHidden/>
              </w:rPr>
              <w:fldChar w:fldCharType="begin"/>
            </w:r>
            <w:r>
              <w:rPr>
                <w:noProof/>
                <w:webHidden/>
              </w:rPr>
              <w:instrText xml:space="preserve"> PAGEREF _Toc229410256 \h </w:instrText>
            </w:r>
            <w:r>
              <w:rPr>
                <w:noProof/>
                <w:webHidden/>
              </w:rPr>
            </w:r>
            <w:r>
              <w:rPr>
                <w:noProof/>
                <w:webHidden/>
              </w:rPr>
              <w:fldChar w:fldCharType="separate"/>
            </w:r>
            <w:r>
              <w:rPr>
                <w:noProof/>
                <w:webHidden/>
              </w:rPr>
              <w:t>46</w:t>
            </w:r>
            <w:r>
              <w:rPr>
                <w:noProof/>
                <w:webHidden/>
              </w:rPr>
              <w:fldChar w:fldCharType="end"/>
            </w:r>
          </w:hyperlink>
        </w:p>
        <w:p w14:paraId="312EF78F" w14:textId="17F72FEE" w:rsidR="000139FF" w:rsidRDefault="000139FF">
          <w:pPr>
            <w:pStyle w:val="TOC2"/>
            <w:tabs>
              <w:tab w:val="right" w:leader="dot" w:pos="9350"/>
            </w:tabs>
            <w:rPr>
              <w:rFonts w:asciiTheme="minorHAnsi" w:hAnsiTheme="minorHAnsi"/>
              <w:noProof/>
              <w:kern w:val="2"/>
              <w:sz w:val="24"/>
              <w:lang w:val="en-AU" w:eastAsia="en-AU"/>
              <w14:ligatures w14:val="standardContextual"/>
            </w:rPr>
          </w:pPr>
          <w:hyperlink w:anchor="_Toc229410257" w:history="1">
            <w:r w:rsidRPr="00F60832">
              <w:rPr>
                <w:rStyle w:val="Hyperlink"/>
                <w:noProof/>
              </w:rPr>
              <w:t>Council Plan Action Plan performance</w:t>
            </w:r>
            <w:r>
              <w:rPr>
                <w:noProof/>
                <w:webHidden/>
              </w:rPr>
              <w:tab/>
            </w:r>
            <w:r>
              <w:rPr>
                <w:noProof/>
                <w:webHidden/>
              </w:rPr>
              <w:fldChar w:fldCharType="begin"/>
            </w:r>
            <w:r>
              <w:rPr>
                <w:noProof/>
                <w:webHidden/>
              </w:rPr>
              <w:instrText xml:space="preserve"> PAGEREF _Toc229410257 \h </w:instrText>
            </w:r>
            <w:r>
              <w:rPr>
                <w:noProof/>
                <w:webHidden/>
              </w:rPr>
            </w:r>
            <w:r>
              <w:rPr>
                <w:noProof/>
                <w:webHidden/>
              </w:rPr>
              <w:fldChar w:fldCharType="separate"/>
            </w:r>
            <w:r>
              <w:rPr>
                <w:noProof/>
                <w:webHidden/>
              </w:rPr>
              <w:t>48</w:t>
            </w:r>
            <w:r>
              <w:rPr>
                <w:noProof/>
                <w:webHidden/>
              </w:rPr>
              <w:fldChar w:fldCharType="end"/>
            </w:r>
          </w:hyperlink>
        </w:p>
        <w:p w14:paraId="71DBEABC" w14:textId="0B87FFA5"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58" w:history="1">
            <w:r w:rsidRPr="00F60832">
              <w:rPr>
                <w:rStyle w:val="Hyperlink"/>
                <w:rFonts w:cs="Arial"/>
                <w:noProof/>
                <w:lang w:val="en-AU"/>
              </w:rPr>
              <w:t>Action summary by performance:</w:t>
            </w:r>
            <w:r>
              <w:rPr>
                <w:noProof/>
                <w:webHidden/>
              </w:rPr>
              <w:tab/>
            </w:r>
            <w:r>
              <w:rPr>
                <w:noProof/>
                <w:webHidden/>
              </w:rPr>
              <w:fldChar w:fldCharType="begin"/>
            </w:r>
            <w:r>
              <w:rPr>
                <w:noProof/>
                <w:webHidden/>
              </w:rPr>
              <w:instrText xml:space="preserve"> PAGEREF _Toc229410258 \h </w:instrText>
            </w:r>
            <w:r>
              <w:rPr>
                <w:noProof/>
                <w:webHidden/>
              </w:rPr>
            </w:r>
            <w:r>
              <w:rPr>
                <w:noProof/>
                <w:webHidden/>
              </w:rPr>
              <w:fldChar w:fldCharType="separate"/>
            </w:r>
            <w:r>
              <w:rPr>
                <w:noProof/>
                <w:webHidden/>
              </w:rPr>
              <w:t>48</w:t>
            </w:r>
            <w:r>
              <w:rPr>
                <w:noProof/>
                <w:webHidden/>
              </w:rPr>
              <w:fldChar w:fldCharType="end"/>
            </w:r>
          </w:hyperlink>
        </w:p>
        <w:p w14:paraId="1CC91A92" w14:textId="3C2A1354"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59" w:history="1">
            <w:r w:rsidRPr="00F60832">
              <w:rPr>
                <w:rStyle w:val="Hyperlink"/>
                <w:rFonts w:cs="Arial"/>
                <w:noProof/>
                <w:lang w:val="en-AU"/>
              </w:rPr>
              <w:t>Living in the City</w:t>
            </w:r>
            <w:r>
              <w:rPr>
                <w:noProof/>
                <w:webHidden/>
              </w:rPr>
              <w:tab/>
            </w:r>
            <w:r>
              <w:rPr>
                <w:noProof/>
                <w:webHidden/>
              </w:rPr>
              <w:fldChar w:fldCharType="begin"/>
            </w:r>
            <w:r>
              <w:rPr>
                <w:noProof/>
                <w:webHidden/>
              </w:rPr>
              <w:instrText xml:space="preserve"> PAGEREF _Toc229410259 \h </w:instrText>
            </w:r>
            <w:r>
              <w:rPr>
                <w:noProof/>
                <w:webHidden/>
              </w:rPr>
            </w:r>
            <w:r>
              <w:rPr>
                <w:noProof/>
                <w:webHidden/>
              </w:rPr>
              <w:fldChar w:fldCharType="separate"/>
            </w:r>
            <w:r>
              <w:rPr>
                <w:noProof/>
                <w:webHidden/>
              </w:rPr>
              <w:t>50</w:t>
            </w:r>
            <w:r>
              <w:rPr>
                <w:noProof/>
                <w:webHidden/>
              </w:rPr>
              <w:fldChar w:fldCharType="end"/>
            </w:r>
          </w:hyperlink>
        </w:p>
        <w:p w14:paraId="6A0D18A5" w14:textId="34B487F9"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60" w:history="1">
            <w:r w:rsidRPr="00F60832">
              <w:rPr>
                <w:rStyle w:val="Hyperlink"/>
                <w:rFonts w:cs="Arial"/>
                <w:noProof/>
                <w:lang w:val="en-AU"/>
              </w:rPr>
              <w:t>Action Title: 1.1.2.1 Year 2 Climate Emergency Plan Implementation</w:t>
            </w:r>
            <w:r>
              <w:rPr>
                <w:noProof/>
                <w:webHidden/>
              </w:rPr>
              <w:tab/>
            </w:r>
            <w:r>
              <w:rPr>
                <w:noProof/>
                <w:webHidden/>
              </w:rPr>
              <w:fldChar w:fldCharType="begin"/>
            </w:r>
            <w:r>
              <w:rPr>
                <w:noProof/>
                <w:webHidden/>
              </w:rPr>
              <w:instrText xml:space="preserve"> PAGEREF _Toc229410260 \h </w:instrText>
            </w:r>
            <w:r>
              <w:rPr>
                <w:noProof/>
                <w:webHidden/>
              </w:rPr>
            </w:r>
            <w:r>
              <w:rPr>
                <w:noProof/>
                <w:webHidden/>
              </w:rPr>
              <w:fldChar w:fldCharType="separate"/>
            </w:r>
            <w:r>
              <w:rPr>
                <w:noProof/>
                <w:webHidden/>
              </w:rPr>
              <w:t>50</w:t>
            </w:r>
            <w:r>
              <w:rPr>
                <w:noProof/>
                <w:webHidden/>
              </w:rPr>
              <w:fldChar w:fldCharType="end"/>
            </w:r>
          </w:hyperlink>
        </w:p>
        <w:p w14:paraId="13776855" w14:textId="4E55D48B"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61" w:history="1">
            <w:r w:rsidRPr="00F60832">
              <w:rPr>
                <w:rStyle w:val="Hyperlink"/>
                <w:rFonts w:cs="Arial"/>
                <w:noProof/>
                <w:lang w:val="en-AU"/>
              </w:rPr>
              <w:t>Action Title: 1.1.3.1 Conduct a localised Community Safety Audit</w:t>
            </w:r>
            <w:r>
              <w:rPr>
                <w:noProof/>
                <w:webHidden/>
              </w:rPr>
              <w:tab/>
            </w:r>
            <w:r>
              <w:rPr>
                <w:noProof/>
                <w:webHidden/>
              </w:rPr>
              <w:fldChar w:fldCharType="begin"/>
            </w:r>
            <w:r>
              <w:rPr>
                <w:noProof/>
                <w:webHidden/>
              </w:rPr>
              <w:instrText xml:space="preserve"> PAGEREF _Toc229410261 \h </w:instrText>
            </w:r>
            <w:r>
              <w:rPr>
                <w:noProof/>
                <w:webHidden/>
              </w:rPr>
            </w:r>
            <w:r>
              <w:rPr>
                <w:noProof/>
                <w:webHidden/>
              </w:rPr>
              <w:fldChar w:fldCharType="separate"/>
            </w:r>
            <w:r>
              <w:rPr>
                <w:noProof/>
                <w:webHidden/>
              </w:rPr>
              <w:t>50</w:t>
            </w:r>
            <w:r>
              <w:rPr>
                <w:noProof/>
                <w:webHidden/>
              </w:rPr>
              <w:fldChar w:fldCharType="end"/>
            </w:r>
          </w:hyperlink>
        </w:p>
        <w:p w14:paraId="66EA380E" w14:textId="01C956A4"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62" w:history="1">
            <w:r w:rsidRPr="00F60832">
              <w:rPr>
                <w:rStyle w:val="Hyperlink"/>
                <w:rFonts w:cs="Arial"/>
                <w:noProof/>
                <w:lang w:val="en-AU"/>
              </w:rPr>
              <w:t>Action Title: 1.2.3.1 Kindergarten Infrastructure and Services Plan for Yarra</w:t>
            </w:r>
            <w:r>
              <w:rPr>
                <w:noProof/>
                <w:webHidden/>
              </w:rPr>
              <w:tab/>
            </w:r>
            <w:r>
              <w:rPr>
                <w:noProof/>
                <w:webHidden/>
              </w:rPr>
              <w:fldChar w:fldCharType="begin"/>
            </w:r>
            <w:r>
              <w:rPr>
                <w:noProof/>
                <w:webHidden/>
              </w:rPr>
              <w:instrText xml:space="preserve"> PAGEREF _Toc229410262 \h </w:instrText>
            </w:r>
            <w:r>
              <w:rPr>
                <w:noProof/>
                <w:webHidden/>
              </w:rPr>
            </w:r>
            <w:r>
              <w:rPr>
                <w:noProof/>
                <w:webHidden/>
              </w:rPr>
              <w:fldChar w:fldCharType="separate"/>
            </w:r>
            <w:r>
              <w:rPr>
                <w:noProof/>
                <w:webHidden/>
              </w:rPr>
              <w:t>51</w:t>
            </w:r>
            <w:r>
              <w:rPr>
                <w:noProof/>
                <w:webHidden/>
              </w:rPr>
              <w:fldChar w:fldCharType="end"/>
            </w:r>
          </w:hyperlink>
        </w:p>
        <w:p w14:paraId="42754D3F" w14:textId="365CF443"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63" w:history="1">
            <w:r w:rsidRPr="00F60832">
              <w:rPr>
                <w:rStyle w:val="Hyperlink"/>
                <w:rFonts w:cs="Arial"/>
                <w:noProof/>
                <w:lang w:val="en-AU"/>
              </w:rPr>
              <w:t>Action Title: 1.2.4.1 Design and delivery of programs arising from the New Municipal Public Health and Wellbeing Plan</w:t>
            </w:r>
            <w:r>
              <w:rPr>
                <w:noProof/>
                <w:webHidden/>
              </w:rPr>
              <w:tab/>
            </w:r>
            <w:r>
              <w:rPr>
                <w:noProof/>
                <w:webHidden/>
              </w:rPr>
              <w:fldChar w:fldCharType="begin"/>
            </w:r>
            <w:r>
              <w:rPr>
                <w:noProof/>
                <w:webHidden/>
              </w:rPr>
              <w:instrText xml:space="preserve"> PAGEREF _Toc229410263 \h </w:instrText>
            </w:r>
            <w:r>
              <w:rPr>
                <w:noProof/>
                <w:webHidden/>
              </w:rPr>
            </w:r>
            <w:r>
              <w:rPr>
                <w:noProof/>
                <w:webHidden/>
              </w:rPr>
              <w:fldChar w:fldCharType="separate"/>
            </w:r>
            <w:r>
              <w:rPr>
                <w:noProof/>
                <w:webHidden/>
              </w:rPr>
              <w:t>51</w:t>
            </w:r>
            <w:r>
              <w:rPr>
                <w:noProof/>
                <w:webHidden/>
              </w:rPr>
              <w:fldChar w:fldCharType="end"/>
            </w:r>
          </w:hyperlink>
        </w:p>
        <w:p w14:paraId="292153C3" w14:textId="2FAA68EF"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64" w:history="1">
            <w:r w:rsidRPr="00F60832">
              <w:rPr>
                <w:rStyle w:val="Hyperlink"/>
                <w:rFonts w:cs="Arial"/>
                <w:noProof/>
                <w:lang w:val="en-AU"/>
              </w:rPr>
              <w:t>Building the City</w:t>
            </w:r>
            <w:r>
              <w:rPr>
                <w:noProof/>
                <w:webHidden/>
              </w:rPr>
              <w:tab/>
            </w:r>
            <w:r>
              <w:rPr>
                <w:noProof/>
                <w:webHidden/>
              </w:rPr>
              <w:fldChar w:fldCharType="begin"/>
            </w:r>
            <w:r>
              <w:rPr>
                <w:noProof/>
                <w:webHidden/>
              </w:rPr>
              <w:instrText xml:space="preserve"> PAGEREF _Toc229410264 \h </w:instrText>
            </w:r>
            <w:r>
              <w:rPr>
                <w:noProof/>
                <w:webHidden/>
              </w:rPr>
            </w:r>
            <w:r>
              <w:rPr>
                <w:noProof/>
                <w:webHidden/>
              </w:rPr>
              <w:fldChar w:fldCharType="separate"/>
            </w:r>
            <w:r>
              <w:rPr>
                <w:noProof/>
                <w:webHidden/>
              </w:rPr>
              <w:t>52</w:t>
            </w:r>
            <w:r>
              <w:rPr>
                <w:noProof/>
                <w:webHidden/>
              </w:rPr>
              <w:fldChar w:fldCharType="end"/>
            </w:r>
          </w:hyperlink>
        </w:p>
        <w:p w14:paraId="7E972C90" w14:textId="04C9C1CB"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65" w:history="1">
            <w:r w:rsidRPr="00F60832">
              <w:rPr>
                <w:rStyle w:val="Hyperlink"/>
                <w:rFonts w:cs="Arial"/>
                <w:noProof/>
                <w:lang w:val="en-AU"/>
              </w:rPr>
              <w:t>Action Title: 2.1.1.1 Progress New Deal for Cycling corridor projects</w:t>
            </w:r>
            <w:r>
              <w:rPr>
                <w:noProof/>
                <w:webHidden/>
              </w:rPr>
              <w:tab/>
            </w:r>
            <w:r>
              <w:rPr>
                <w:noProof/>
                <w:webHidden/>
              </w:rPr>
              <w:fldChar w:fldCharType="begin"/>
            </w:r>
            <w:r>
              <w:rPr>
                <w:noProof/>
                <w:webHidden/>
              </w:rPr>
              <w:instrText xml:space="preserve"> PAGEREF _Toc229410265 \h </w:instrText>
            </w:r>
            <w:r>
              <w:rPr>
                <w:noProof/>
                <w:webHidden/>
              </w:rPr>
            </w:r>
            <w:r>
              <w:rPr>
                <w:noProof/>
                <w:webHidden/>
              </w:rPr>
              <w:fldChar w:fldCharType="separate"/>
            </w:r>
            <w:r>
              <w:rPr>
                <w:noProof/>
                <w:webHidden/>
              </w:rPr>
              <w:t>52</w:t>
            </w:r>
            <w:r>
              <w:rPr>
                <w:noProof/>
                <w:webHidden/>
              </w:rPr>
              <w:fldChar w:fldCharType="end"/>
            </w:r>
          </w:hyperlink>
        </w:p>
        <w:p w14:paraId="08959085" w14:textId="144AD360"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66" w:history="1">
            <w:r w:rsidRPr="00F60832">
              <w:rPr>
                <w:rStyle w:val="Hyperlink"/>
                <w:rFonts w:cs="Arial"/>
                <w:noProof/>
                <w:lang w:val="en-AU"/>
              </w:rPr>
              <w:t>Action Title: 2.1.2.1 Progress the preparation of a Kerbside and Parking Strategy</w:t>
            </w:r>
            <w:r>
              <w:rPr>
                <w:noProof/>
                <w:webHidden/>
              </w:rPr>
              <w:tab/>
            </w:r>
            <w:r>
              <w:rPr>
                <w:noProof/>
                <w:webHidden/>
              </w:rPr>
              <w:fldChar w:fldCharType="begin"/>
            </w:r>
            <w:r>
              <w:rPr>
                <w:noProof/>
                <w:webHidden/>
              </w:rPr>
              <w:instrText xml:space="preserve"> PAGEREF _Toc229410266 \h </w:instrText>
            </w:r>
            <w:r>
              <w:rPr>
                <w:noProof/>
                <w:webHidden/>
              </w:rPr>
            </w:r>
            <w:r>
              <w:rPr>
                <w:noProof/>
                <w:webHidden/>
              </w:rPr>
              <w:fldChar w:fldCharType="separate"/>
            </w:r>
            <w:r>
              <w:rPr>
                <w:noProof/>
                <w:webHidden/>
              </w:rPr>
              <w:t>52</w:t>
            </w:r>
            <w:r>
              <w:rPr>
                <w:noProof/>
                <w:webHidden/>
              </w:rPr>
              <w:fldChar w:fldCharType="end"/>
            </w:r>
          </w:hyperlink>
        </w:p>
        <w:p w14:paraId="6CD5E9B3" w14:textId="136B4F7B"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67" w:history="1">
            <w:r w:rsidRPr="00F60832">
              <w:rPr>
                <w:rStyle w:val="Hyperlink"/>
                <w:rFonts w:cs="Arial"/>
                <w:noProof/>
                <w:lang w:val="en-AU"/>
              </w:rPr>
              <w:t>Action Title: 2.1.3.1 Update the Transport Action Plan and implement</w:t>
            </w:r>
            <w:r>
              <w:rPr>
                <w:noProof/>
                <w:webHidden/>
              </w:rPr>
              <w:tab/>
            </w:r>
            <w:r>
              <w:rPr>
                <w:noProof/>
                <w:webHidden/>
              </w:rPr>
              <w:fldChar w:fldCharType="begin"/>
            </w:r>
            <w:r>
              <w:rPr>
                <w:noProof/>
                <w:webHidden/>
              </w:rPr>
              <w:instrText xml:space="preserve"> PAGEREF _Toc229410267 \h </w:instrText>
            </w:r>
            <w:r>
              <w:rPr>
                <w:noProof/>
                <w:webHidden/>
              </w:rPr>
            </w:r>
            <w:r>
              <w:rPr>
                <w:noProof/>
                <w:webHidden/>
              </w:rPr>
              <w:fldChar w:fldCharType="separate"/>
            </w:r>
            <w:r>
              <w:rPr>
                <w:noProof/>
                <w:webHidden/>
              </w:rPr>
              <w:t>52</w:t>
            </w:r>
            <w:r>
              <w:rPr>
                <w:noProof/>
                <w:webHidden/>
              </w:rPr>
              <w:fldChar w:fldCharType="end"/>
            </w:r>
          </w:hyperlink>
        </w:p>
        <w:p w14:paraId="65735862" w14:textId="00835ABB"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68" w:history="1">
            <w:r w:rsidRPr="00F60832">
              <w:rPr>
                <w:rStyle w:val="Hyperlink"/>
                <w:rFonts w:cs="Arial"/>
                <w:noProof/>
                <w:lang w:val="en-AU"/>
              </w:rPr>
              <w:t>Action Title: 2.2.1.1 Strategic Planning Agility: Implementing the State Government’s housing target and activity centre program</w:t>
            </w:r>
            <w:r>
              <w:rPr>
                <w:noProof/>
                <w:webHidden/>
              </w:rPr>
              <w:tab/>
            </w:r>
            <w:r>
              <w:rPr>
                <w:noProof/>
                <w:webHidden/>
              </w:rPr>
              <w:fldChar w:fldCharType="begin"/>
            </w:r>
            <w:r>
              <w:rPr>
                <w:noProof/>
                <w:webHidden/>
              </w:rPr>
              <w:instrText xml:space="preserve"> PAGEREF _Toc229410268 \h </w:instrText>
            </w:r>
            <w:r>
              <w:rPr>
                <w:noProof/>
                <w:webHidden/>
              </w:rPr>
            </w:r>
            <w:r>
              <w:rPr>
                <w:noProof/>
                <w:webHidden/>
              </w:rPr>
              <w:fldChar w:fldCharType="separate"/>
            </w:r>
            <w:r>
              <w:rPr>
                <w:noProof/>
                <w:webHidden/>
              </w:rPr>
              <w:t>53</w:t>
            </w:r>
            <w:r>
              <w:rPr>
                <w:noProof/>
                <w:webHidden/>
              </w:rPr>
              <w:fldChar w:fldCharType="end"/>
            </w:r>
          </w:hyperlink>
        </w:p>
        <w:p w14:paraId="15129839" w14:textId="0B224A9F"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69" w:history="1">
            <w:r w:rsidRPr="00F60832">
              <w:rPr>
                <w:rStyle w:val="Hyperlink"/>
                <w:rFonts w:cs="Arial"/>
                <w:noProof/>
                <w:lang w:val="en-AU"/>
              </w:rPr>
              <w:t>Action Title: 2.2.4.1 Reactivate the Collingwood Town Hall precinct housing proposal</w:t>
            </w:r>
            <w:r>
              <w:rPr>
                <w:noProof/>
                <w:webHidden/>
              </w:rPr>
              <w:tab/>
            </w:r>
            <w:r>
              <w:rPr>
                <w:noProof/>
                <w:webHidden/>
              </w:rPr>
              <w:fldChar w:fldCharType="begin"/>
            </w:r>
            <w:r>
              <w:rPr>
                <w:noProof/>
                <w:webHidden/>
              </w:rPr>
              <w:instrText xml:space="preserve"> PAGEREF _Toc229410269 \h </w:instrText>
            </w:r>
            <w:r>
              <w:rPr>
                <w:noProof/>
                <w:webHidden/>
              </w:rPr>
            </w:r>
            <w:r>
              <w:rPr>
                <w:noProof/>
                <w:webHidden/>
              </w:rPr>
              <w:fldChar w:fldCharType="separate"/>
            </w:r>
            <w:r>
              <w:rPr>
                <w:noProof/>
                <w:webHidden/>
              </w:rPr>
              <w:t>53</w:t>
            </w:r>
            <w:r>
              <w:rPr>
                <w:noProof/>
                <w:webHidden/>
              </w:rPr>
              <w:fldChar w:fldCharType="end"/>
            </w:r>
          </w:hyperlink>
        </w:p>
        <w:p w14:paraId="05667669" w14:textId="2A997C50"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70" w:history="1">
            <w:r w:rsidRPr="00F60832">
              <w:rPr>
                <w:rStyle w:val="Hyperlink"/>
                <w:rFonts w:cs="Arial"/>
                <w:noProof/>
                <w:lang w:val="en-AU"/>
              </w:rPr>
              <w:t>Action Title: 2.3.3.1 Finalise the Community Infrastructure Plan</w:t>
            </w:r>
            <w:r>
              <w:rPr>
                <w:noProof/>
                <w:webHidden/>
              </w:rPr>
              <w:tab/>
            </w:r>
            <w:r>
              <w:rPr>
                <w:noProof/>
                <w:webHidden/>
              </w:rPr>
              <w:fldChar w:fldCharType="begin"/>
            </w:r>
            <w:r>
              <w:rPr>
                <w:noProof/>
                <w:webHidden/>
              </w:rPr>
              <w:instrText xml:space="preserve"> PAGEREF _Toc229410270 \h </w:instrText>
            </w:r>
            <w:r>
              <w:rPr>
                <w:noProof/>
                <w:webHidden/>
              </w:rPr>
            </w:r>
            <w:r>
              <w:rPr>
                <w:noProof/>
                <w:webHidden/>
              </w:rPr>
              <w:fldChar w:fldCharType="separate"/>
            </w:r>
            <w:r>
              <w:rPr>
                <w:noProof/>
                <w:webHidden/>
              </w:rPr>
              <w:t>53</w:t>
            </w:r>
            <w:r>
              <w:rPr>
                <w:noProof/>
                <w:webHidden/>
              </w:rPr>
              <w:fldChar w:fldCharType="end"/>
            </w:r>
          </w:hyperlink>
        </w:p>
        <w:p w14:paraId="46D95A5C" w14:textId="67F0E1A4"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71" w:history="1">
            <w:r w:rsidRPr="00F60832">
              <w:rPr>
                <w:rStyle w:val="Hyperlink"/>
                <w:rFonts w:cs="Arial"/>
                <w:noProof/>
                <w:lang w:val="en-AU"/>
              </w:rPr>
              <w:t>Action Title: 2.3.4.1 Strategic rollout of electric vehicle charging stations across Yarra</w:t>
            </w:r>
            <w:r>
              <w:rPr>
                <w:noProof/>
                <w:webHidden/>
              </w:rPr>
              <w:tab/>
            </w:r>
            <w:r>
              <w:rPr>
                <w:noProof/>
                <w:webHidden/>
              </w:rPr>
              <w:fldChar w:fldCharType="begin"/>
            </w:r>
            <w:r>
              <w:rPr>
                <w:noProof/>
                <w:webHidden/>
              </w:rPr>
              <w:instrText xml:space="preserve"> PAGEREF _Toc229410271 \h </w:instrText>
            </w:r>
            <w:r>
              <w:rPr>
                <w:noProof/>
                <w:webHidden/>
              </w:rPr>
            </w:r>
            <w:r>
              <w:rPr>
                <w:noProof/>
                <w:webHidden/>
              </w:rPr>
              <w:fldChar w:fldCharType="separate"/>
            </w:r>
            <w:r>
              <w:rPr>
                <w:noProof/>
                <w:webHidden/>
              </w:rPr>
              <w:t>53</w:t>
            </w:r>
            <w:r>
              <w:rPr>
                <w:noProof/>
                <w:webHidden/>
              </w:rPr>
              <w:fldChar w:fldCharType="end"/>
            </w:r>
          </w:hyperlink>
        </w:p>
        <w:p w14:paraId="1B6C4873" w14:textId="5CB2DC65"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72" w:history="1">
            <w:r w:rsidRPr="00F60832">
              <w:rPr>
                <w:rStyle w:val="Hyperlink"/>
                <w:rFonts w:cs="Arial"/>
                <w:noProof/>
                <w:lang w:val="en-AU"/>
              </w:rPr>
              <w:t>Action Title: 2.4.1.1 Continuation of the Brunswick Street Oval Project</w:t>
            </w:r>
            <w:r>
              <w:rPr>
                <w:noProof/>
                <w:webHidden/>
              </w:rPr>
              <w:tab/>
            </w:r>
            <w:r>
              <w:rPr>
                <w:noProof/>
                <w:webHidden/>
              </w:rPr>
              <w:fldChar w:fldCharType="begin"/>
            </w:r>
            <w:r>
              <w:rPr>
                <w:noProof/>
                <w:webHidden/>
              </w:rPr>
              <w:instrText xml:space="preserve"> PAGEREF _Toc229410272 \h </w:instrText>
            </w:r>
            <w:r>
              <w:rPr>
                <w:noProof/>
                <w:webHidden/>
              </w:rPr>
            </w:r>
            <w:r>
              <w:rPr>
                <w:noProof/>
                <w:webHidden/>
              </w:rPr>
              <w:fldChar w:fldCharType="separate"/>
            </w:r>
            <w:r>
              <w:rPr>
                <w:noProof/>
                <w:webHidden/>
              </w:rPr>
              <w:t>54</w:t>
            </w:r>
            <w:r>
              <w:rPr>
                <w:noProof/>
                <w:webHidden/>
              </w:rPr>
              <w:fldChar w:fldCharType="end"/>
            </w:r>
          </w:hyperlink>
        </w:p>
        <w:p w14:paraId="24243321" w14:textId="189F0C44"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73" w:history="1">
            <w:r w:rsidRPr="00F60832">
              <w:rPr>
                <w:rStyle w:val="Hyperlink"/>
                <w:rFonts w:cs="Arial"/>
                <w:noProof/>
                <w:lang w:val="en-AU"/>
              </w:rPr>
              <w:t>Action Title: 2.4.1.1 New Open Space</w:t>
            </w:r>
            <w:r>
              <w:rPr>
                <w:noProof/>
                <w:webHidden/>
              </w:rPr>
              <w:tab/>
            </w:r>
            <w:r>
              <w:rPr>
                <w:noProof/>
                <w:webHidden/>
              </w:rPr>
              <w:fldChar w:fldCharType="begin"/>
            </w:r>
            <w:r>
              <w:rPr>
                <w:noProof/>
                <w:webHidden/>
              </w:rPr>
              <w:instrText xml:space="preserve"> PAGEREF _Toc229410273 \h </w:instrText>
            </w:r>
            <w:r>
              <w:rPr>
                <w:noProof/>
                <w:webHidden/>
              </w:rPr>
            </w:r>
            <w:r>
              <w:rPr>
                <w:noProof/>
                <w:webHidden/>
              </w:rPr>
              <w:fldChar w:fldCharType="separate"/>
            </w:r>
            <w:r>
              <w:rPr>
                <w:noProof/>
                <w:webHidden/>
              </w:rPr>
              <w:t>54</w:t>
            </w:r>
            <w:r>
              <w:rPr>
                <w:noProof/>
                <w:webHidden/>
              </w:rPr>
              <w:fldChar w:fldCharType="end"/>
            </w:r>
          </w:hyperlink>
        </w:p>
        <w:p w14:paraId="1BCA3A2E" w14:textId="0D8E6FA9"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74" w:history="1">
            <w:r w:rsidRPr="00F60832">
              <w:rPr>
                <w:rStyle w:val="Hyperlink"/>
                <w:rFonts w:cs="Arial"/>
                <w:noProof/>
                <w:lang w:val="en-AU"/>
              </w:rPr>
              <w:t>Action Title: 2.4.1.2 Deliver Capital Works Projects</w:t>
            </w:r>
            <w:r>
              <w:rPr>
                <w:noProof/>
                <w:webHidden/>
              </w:rPr>
              <w:tab/>
            </w:r>
            <w:r>
              <w:rPr>
                <w:noProof/>
                <w:webHidden/>
              </w:rPr>
              <w:fldChar w:fldCharType="begin"/>
            </w:r>
            <w:r>
              <w:rPr>
                <w:noProof/>
                <w:webHidden/>
              </w:rPr>
              <w:instrText xml:space="preserve"> PAGEREF _Toc229410274 \h </w:instrText>
            </w:r>
            <w:r>
              <w:rPr>
                <w:noProof/>
                <w:webHidden/>
              </w:rPr>
            </w:r>
            <w:r>
              <w:rPr>
                <w:noProof/>
                <w:webHidden/>
              </w:rPr>
              <w:fldChar w:fldCharType="separate"/>
            </w:r>
            <w:r>
              <w:rPr>
                <w:noProof/>
                <w:webHidden/>
              </w:rPr>
              <w:t>55</w:t>
            </w:r>
            <w:r>
              <w:rPr>
                <w:noProof/>
                <w:webHidden/>
              </w:rPr>
              <w:fldChar w:fldCharType="end"/>
            </w:r>
          </w:hyperlink>
        </w:p>
        <w:p w14:paraId="3826AB3D" w14:textId="3CFAB70B"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75" w:history="1">
            <w:r w:rsidRPr="00F60832">
              <w:rPr>
                <w:rStyle w:val="Hyperlink"/>
                <w:rFonts w:cs="Arial"/>
                <w:noProof/>
                <w:lang w:val="en-AU"/>
              </w:rPr>
              <w:t>Working and Playing in the City</w:t>
            </w:r>
            <w:r>
              <w:rPr>
                <w:noProof/>
                <w:webHidden/>
              </w:rPr>
              <w:tab/>
            </w:r>
            <w:r>
              <w:rPr>
                <w:noProof/>
                <w:webHidden/>
              </w:rPr>
              <w:fldChar w:fldCharType="begin"/>
            </w:r>
            <w:r>
              <w:rPr>
                <w:noProof/>
                <w:webHidden/>
              </w:rPr>
              <w:instrText xml:space="preserve"> PAGEREF _Toc229410275 \h </w:instrText>
            </w:r>
            <w:r>
              <w:rPr>
                <w:noProof/>
                <w:webHidden/>
              </w:rPr>
            </w:r>
            <w:r>
              <w:rPr>
                <w:noProof/>
                <w:webHidden/>
              </w:rPr>
              <w:fldChar w:fldCharType="separate"/>
            </w:r>
            <w:r>
              <w:rPr>
                <w:noProof/>
                <w:webHidden/>
              </w:rPr>
              <w:t>55</w:t>
            </w:r>
            <w:r>
              <w:rPr>
                <w:noProof/>
                <w:webHidden/>
              </w:rPr>
              <w:fldChar w:fldCharType="end"/>
            </w:r>
          </w:hyperlink>
        </w:p>
        <w:p w14:paraId="3E84034D" w14:textId="1870BEBA"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76" w:history="1">
            <w:r w:rsidRPr="00F60832">
              <w:rPr>
                <w:rStyle w:val="Hyperlink"/>
                <w:rFonts w:cs="Arial"/>
                <w:noProof/>
                <w:lang w:val="en-AU"/>
              </w:rPr>
              <w:t>Action Title: 3.1.2.1 Activate our local economy by working with local trader group and associations</w:t>
            </w:r>
            <w:r>
              <w:rPr>
                <w:noProof/>
                <w:webHidden/>
              </w:rPr>
              <w:tab/>
            </w:r>
            <w:r>
              <w:rPr>
                <w:noProof/>
                <w:webHidden/>
              </w:rPr>
              <w:fldChar w:fldCharType="begin"/>
            </w:r>
            <w:r>
              <w:rPr>
                <w:noProof/>
                <w:webHidden/>
              </w:rPr>
              <w:instrText xml:space="preserve"> PAGEREF _Toc229410276 \h </w:instrText>
            </w:r>
            <w:r>
              <w:rPr>
                <w:noProof/>
                <w:webHidden/>
              </w:rPr>
            </w:r>
            <w:r>
              <w:rPr>
                <w:noProof/>
                <w:webHidden/>
              </w:rPr>
              <w:fldChar w:fldCharType="separate"/>
            </w:r>
            <w:r>
              <w:rPr>
                <w:noProof/>
                <w:webHidden/>
              </w:rPr>
              <w:t>55</w:t>
            </w:r>
            <w:r>
              <w:rPr>
                <w:noProof/>
                <w:webHidden/>
              </w:rPr>
              <w:fldChar w:fldCharType="end"/>
            </w:r>
          </w:hyperlink>
        </w:p>
        <w:p w14:paraId="697F6707" w14:textId="319682EC"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77" w:history="1">
            <w:r w:rsidRPr="00F60832">
              <w:rPr>
                <w:rStyle w:val="Hyperlink"/>
                <w:rFonts w:cs="Arial"/>
                <w:noProof/>
                <w:lang w:val="en-AU"/>
              </w:rPr>
              <w:t>Action Title: 3.2.2.1 Implement planning service review outcomes</w:t>
            </w:r>
            <w:r>
              <w:rPr>
                <w:noProof/>
                <w:webHidden/>
              </w:rPr>
              <w:tab/>
            </w:r>
            <w:r>
              <w:rPr>
                <w:noProof/>
                <w:webHidden/>
              </w:rPr>
              <w:fldChar w:fldCharType="begin"/>
            </w:r>
            <w:r>
              <w:rPr>
                <w:noProof/>
                <w:webHidden/>
              </w:rPr>
              <w:instrText xml:space="preserve"> PAGEREF _Toc229410277 \h </w:instrText>
            </w:r>
            <w:r>
              <w:rPr>
                <w:noProof/>
                <w:webHidden/>
              </w:rPr>
            </w:r>
            <w:r>
              <w:rPr>
                <w:noProof/>
                <w:webHidden/>
              </w:rPr>
              <w:fldChar w:fldCharType="separate"/>
            </w:r>
            <w:r>
              <w:rPr>
                <w:noProof/>
                <w:webHidden/>
              </w:rPr>
              <w:t>55</w:t>
            </w:r>
            <w:r>
              <w:rPr>
                <w:noProof/>
                <w:webHidden/>
              </w:rPr>
              <w:fldChar w:fldCharType="end"/>
            </w:r>
          </w:hyperlink>
        </w:p>
        <w:p w14:paraId="57A07160" w14:textId="2F1F2444"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78" w:history="1">
            <w:r w:rsidRPr="00F60832">
              <w:rPr>
                <w:rStyle w:val="Hyperlink"/>
                <w:rFonts w:cs="Arial"/>
                <w:noProof/>
                <w:lang w:val="en-AU"/>
              </w:rPr>
              <w:t>Action Title: 3.2.3.1 New Economic Development Strategy</w:t>
            </w:r>
            <w:r>
              <w:rPr>
                <w:noProof/>
                <w:webHidden/>
              </w:rPr>
              <w:tab/>
            </w:r>
            <w:r>
              <w:rPr>
                <w:noProof/>
                <w:webHidden/>
              </w:rPr>
              <w:fldChar w:fldCharType="begin"/>
            </w:r>
            <w:r>
              <w:rPr>
                <w:noProof/>
                <w:webHidden/>
              </w:rPr>
              <w:instrText xml:space="preserve"> PAGEREF _Toc229410278 \h </w:instrText>
            </w:r>
            <w:r>
              <w:rPr>
                <w:noProof/>
                <w:webHidden/>
              </w:rPr>
            </w:r>
            <w:r>
              <w:rPr>
                <w:noProof/>
                <w:webHidden/>
              </w:rPr>
              <w:fldChar w:fldCharType="separate"/>
            </w:r>
            <w:r>
              <w:rPr>
                <w:noProof/>
                <w:webHidden/>
              </w:rPr>
              <w:t>56</w:t>
            </w:r>
            <w:r>
              <w:rPr>
                <w:noProof/>
                <w:webHidden/>
              </w:rPr>
              <w:fldChar w:fldCharType="end"/>
            </w:r>
          </w:hyperlink>
        </w:p>
        <w:p w14:paraId="412A570D" w14:textId="340CAE50"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79" w:history="1">
            <w:r w:rsidRPr="00F60832">
              <w:rPr>
                <w:rStyle w:val="Hyperlink"/>
                <w:rFonts w:cs="Arial"/>
                <w:noProof/>
                <w:lang w:val="en-AU"/>
              </w:rPr>
              <w:t>Action Title: 3.2.3.2 Urban Renewal Strategy for Victoria Street</w:t>
            </w:r>
            <w:r>
              <w:rPr>
                <w:noProof/>
                <w:webHidden/>
              </w:rPr>
              <w:tab/>
            </w:r>
            <w:r>
              <w:rPr>
                <w:noProof/>
                <w:webHidden/>
              </w:rPr>
              <w:fldChar w:fldCharType="begin"/>
            </w:r>
            <w:r>
              <w:rPr>
                <w:noProof/>
                <w:webHidden/>
              </w:rPr>
              <w:instrText xml:space="preserve"> PAGEREF _Toc229410279 \h </w:instrText>
            </w:r>
            <w:r>
              <w:rPr>
                <w:noProof/>
                <w:webHidden/>
              </w:rPr>
            </w:r>
            <w:r>
              <w:rPr>
                <w:noProof/>
                <w:webHidden/>
              </w:rPr>
              <w:fldChar w:fldCharType="separate"/>
            </w:r>
            <w:r>
              <w:rPr>
                <w:noProof/>
                <w:webHidden/>
              </w:rPr>
              <w:t>56</w:t>
            </w:r>
            <w:r>
              <w:rPr>
                <w:noProof/>
                <w:webHidden/>
              </w:rPr>
              <w:fldChar w:fldCharType="end"/>
            </w:r>
          </w:hyperlink>
        </w:p>
        <w:p w14:paraId="105A6C23" w14:textId="2BA3B6C9" w:rsidR="000139FF" w:rsidRDefault="000139FF">
          <w:pPr>
            <w:pStyle w:val="TOC3"/>
            <w:tabs>
              <w:tab w:val="right" w:leader="dot" w:pos="9350"/>
            </w:tabs>
            <w:rPr>
              <w:rFonts w:asciiTheme="minorHAnsi" w:hAnsiTheme="minorHAnsi"/>
              <w:noProof/>
              <w:kern w:val="2"/>
              <w:sz w:val="24"/>
              <w:lang w:val="en-AU" w:eastAsia="en-AU"/>
              <w14:ligatures w14:val="standardContextual"/>
            </w:rPr>
          </w:pPr>
          <w:hyperlink w:anchor="_Toc229410280" w:history="1">
            <w:r w:rsidRPr="00F60832">
              <w:rPr>
                <w:rStyle w:val="Hyperlink"/>
                <w:rFonts w:cs="Arial"/>
                <w:noProof/>
                <w:lang w:val="en-AU"/>
              </w:rPr>
              <w:t>Running the City</w:t>
            </w:r>
            <w:r>
              <w:rPr>
                <w:noProof/>
                <w:webHidden/>
              </w:rPr>
              <w:tab/>
            </w:r>
            <w:r>
              <w:rPr>
                <w:noProof/>
                <w:webHidden/>
              </w:rPr>
              <w:fldChar w:fldCharType="begin"/>
            </w:r>
            <w:r>
              <w:rPr>
                <w:noProof/>
                <w:webHidden/>
              </w:rPr>
              <w:instrText xml:space="preserve"> PAGEREF _Toc229410280 \h </w:instrText>
            </w:r>
            <w:r>
              <w:rPr>
                <w:noProof/>
                <w:webHidden/>
              </w:rPr>
            </w:r>
            <w:r>
              <w:rPr>
                <w:noProof/>
                <w:webHidden/>
              </w:rPr>
              <w:fldChar w:fldCharType="separate"/>
            </w:r>
            <w:r>
              <w:rPr>
                <w:noProof/>
                <w:webHidden/>
              </w:rPr>
              <w:t>56</w:t>
            </w:r>
            <w:r>
              <w:rPr>
                <w:noProof/>
                <w:webHidden/>
              </w:rPr>
              <w:fldChar w:fldCharType="end"/>
            </w:r>
          </w:hyperlink>
        </w:p>
        <w:p w14:paraId="77F32918" w14:textId="44BE5063"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81" w:history="1">
            <w:r w:rsidRPr="00F60832">
              <w:rPr>
                <w:rStyle w:val="Hyperlink"/>
                <w:rFonts w:cs="Arial"/>
                <w:noProof/>
                <w:lang w:val="en-AU"/>
              </w:rPr>
              <w:t>Action Title: 4.1.1.1 Implement recommendations from the Financial Sustainability Strategy</w:t>
            </w:r>
            <w:r>
              <w:rPr>
                <w:noProof/>
                <w:webHidden/>
              </w:rPr>
              <w:tab/>
            </w:r>
            <w:r>
              <w:rPr>
                <w:noProof/>
                <w:webHidden/>
              </w:rPr>
              <w:fldChar w:fldCharType="begin"/>
            </w:r>
            <w:r>
              <w:rPr>
                <w:noProof/>
                <w:webHidden/>
              </w:rPr>
              <w:instrText xml:space="preserve"> PAGEREF _Toc229410281 \h </w:instrText>
            </w:r>
            <w:r>
              <w:rPr>
                <w:noProof/>
                <w:webHidden/>
              </w:rPr>
            </w:r>
            <w:r>
              <w:rPr>
                <w:noProof/>
                <w:webHidden/>
              </w:rPr>
              <w:fldChar w:fldCharType="separate"/>
            </w:r>
            <w:r>
              <w:rPr>
                <w:noProof/>
                <w:webHidden/>
              </w:rPr>
              <w:t>56</w:t>
            </w:r>
            <w:r>
              <w:rPr>
                <w:noProof/>
                <w:webHidden/>
              </w:rPr>
              <w:fldChar w:fldCharType="end"/>
            </w:r>
          </w:hyperlink>
        </w:p>
        <w:p w14:paraId="467C6844" w14:textId="3C60401C"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82" w:history="1">
            <w:r w:rsidRPr="00F60832">
              <w:rPr>
                <w:rStyle w:val="Hyperlink"/>
                <w:rFonts w:cs="Arial"/>
                <w:noProof/>
                <w:lang w:val="en-AU"/>
              </w:rPr>
              <w:t>Action Title: 4.1.2.1 Local Law Review</w:t>
            </w:r>
            <w:r>
              <w:rPr>
                <w:noProof/>
                <w:webHidden/>
              </w:rPr>
              <w:tab/>
            </w:r>
            <w:r>
              <w:rPr>
                <w:noProof/>
                <w:webHidden/>
              </w:rPr>
              <w:fldChar w:fldCharType="begin"/>
            </w:r>
            <w:r>
              <w:rPr>
                <w:noProof/>
                <w:webHidden/>
              </w:rPr>
              <w:instrText xml:space="preserve"> PAGEREF _Toc229410282 \h </w:instrText>
            </w:r>
            <w:r>
              <w:rPr>
                <w:noProof/>
                <w:webHidden/>
              </w:rPr>
            </w:r>
            <w:r>
              <w:rPr>
                <w:noProof/>
                <w:webHidden/>
              </w:rPr>
              <w:fldChar w:fldCharType="separate"/>
            </w:r>
            <w:r>
              <w:rPr>
                <w:noProof/>
                <w:webHidden/>
              </w:rPr>
              <w:t>57</w:t>
            </w:r>
            <w:r>
              <w:rPr>
                <w:noProof/>
                <w:webHidden/>
              </w:rPr>
              <w:fldChar w:fldCharType="end"/>
            </w:r>
          </w:hyperlink>
        </w:p>
        <w:p w14:paraId="2DB8DDEF" w14:textId="2E20E90A"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83" w:history="1">
            <w:r w:rsidRPr="00F60832">
              <w:rPr>
                <w:rStyle w:val="Hyperlink"/>
                <w:rFonts w:cs="Arial"/>
                <w:noProof/>
                <w:lang w:val="en-AU"/>
              </w:rPr>
              <w:t>Action Title: 4.1.3.1 Develop the Benefits Management Framework</w:t>
            </w:r>
            <w:r>
              <w:rPr>
                <w:noProof/>
                <w:webHidden/>
              </w:rPr>
              <w:tab/>
            </w:r>
            <w:r>
              <w:rPr>
                <w:noProof/>
                <w:webHidden/>
              </w:rPr>
              <w:fldChar w:fldCharType="begin"/>
            </w:r>
            <w:r>
              <w:rPr>
                <w:noProof/>
                <w:webHidden/>
              </w:rPr>
              <w:instrText xml:space="preserve"> PAGEREF _Toc229410283 \h </w:instrText>
            </w:r>
            <w:r>
              <w:rPr>
                <w:noProof/>
                <w:webHidden/>
              </w:rPr>
            </w:r>
            <w:r>
              <w:rPr>
                <w:noProof/>
                <w:webHidden/>
              </w:rPr>
              <w:fldChar w:fldCharType="separate"/>
            </w:r>
            <w:r>
              <w:rPr>
                <w:noProof/>
                <w:webHidden/>
              </w:rPr>
              <w:t>57</w:t>
            </w:r>
            <w:r>
              <w:rPr>
                <w:noProof/>
                <w:webHidden/>
              </w:rPr>
              <w:fldChar w:fldCharType="end"/>
            </w:r>
          </w:hyperlink>
        </w:p>
        <w:p w14:paraId="2826DC83" w14:textId="6A9E02AE"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84" w:history="1">
            <w:r w:rsidRPr="00F60832">
              <w:rPr>
                <w:rStyle w:val="Hyperlink"/>
                <w:rFonts w:cs="Arial"/>
                <w:noProof/>
                <w:lang w:val="en-AU"/>
              </w:rPr>
              <w:t>Action Title: 4.2.1.1 Development of a Waste and Recycling Strategy</w:t>
            </w:r>
            <w:r>
              <w:rPr>
                <w:noProof/>
                <w:webHidden/>
              </w:rPr>
              <w:tab/>
            </w:r>
            <w:r>
              <w:rPr>
                <w:noProof/>
                <w:webHidden/>
              </w:rPr>
              <w:fldChar w:fldCharType="begin"/>
            </w:r>
            <w:r>
              <w:rPr>
                <w:noProof/>
                <w:webHidden/>
              </w:rPr>
              <w:instrText xml:space="preserve"> PAGEREF _Toc229410284 \h </w:instrText>
            </w:r>
            <w:r>
              <w:rPr>
                <w:noProof/>
                <w:webHidden/>
              </w:rPr>
            </w:r>
            <w:r>
              <w:rPr>
                <w:noProof/>
                <w:webHidden/>
              </w:rPr>
              <w:fldChar w:fldCharType="separate"/>
            </w:r>
            <w:r>
              <w:rPr>
                <w:noProof/>
                <w:webHidden/>
              </w:rPr>
              <w:t>57</w:t>
            </w:r>
            <w:r>
              <w:rPr>
                <w:noProof/>
                <w:webHidden/>
              </w:rPr>
              <w:fldChar w:fldCharType="end"/>
            </w:r>
          </w:hyperlink>
        </w:p>
        <w:p w14:paraId="75E65A63" w14:textId="1DD5CDC6"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85" w:history="1">
            <w:r w:rsidRPr="00F60832">
              <w:rPr>
                <w:rStyle w:val="Hyperlink"/>
                <w:rFonts w:cs="Arial"/>
                <w:noProof/>
                <w:lang w:val="en-AU"/>
              </w:rPr>
              <w:t>Action Title: 4.3.1.1 Implement the Yana Ngargna Policy and increase and strengthen partnerships with Aboriginal Controlled organisations</w:t>
            </w:r>
            <w:r>
              <w:rPr>
                <w:noProof/>
                <w:webHidden/>
              </w:rPr>
              <w:tab/>
            </w:r>
            <w:r>
              <w:rPr>
                <w:noProof/>
                <w:webHidden/>
              </w:rPr>
              <w:fldChar w:fldCharType="begin"/>
            </w:r>
            <w:r>
              <w:rPr>
                <w:noProof/>
                <w:webHidden/>
              </w:rPr>
              <w:instrText xml:space="preserve"> PAGEREF _Toc229410285 \h </w:instrText>
            </w:r>
            <w:r>
              <w:rPr>
                <w:noProof/>
                <w:webHidden/>
              </w:rPr>
            </w:r>
            <w:r>
              <w:rPr>
                <w:noProof/>
                <w:webHidden/>
              </w:rPr>
              <w:fldChar w:fldCharType="separate"/>
            </w:r>
            <w:r>
              <w:rPr>
                <w:noProof/>
                <w:webHidden/>
              </w:rPr>
              <w:t>58</w:t>
            </w:r>
            <w:r>
              <w:rPr>
                <w:noProof/>
                <w:webHidden/>
              </w:rPr>
              <w:fldChar w:fldCharType="end"/>
            </w:r>
          </w:hyperlink>
        </w:p>
        <w:p w14:paraId="21268F23" w14:textId="7C281B92"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86" w:history="1">
            <w:r w:rsidRPr="00F60832">
              <w:rPr>
                <w:rStyle w:val="Hyperlink"/>
                <w:rFonts w:cs="Arial"/>
                <w:noProof/>
                <w:lang w:val="en-AU"/>
              </w:rPr>
              <w:t>Action Title: 4.5.1.1 Commence implementation of an Enterprise Resource Planning technology system</w:t>
            </w:r>
            <w:r>
              <w:rPr>
                <w:noProof/>
                <w:webHidden/>
              </w:rPr>
              <w:tab/>
            </w:r>
            <w:r>
              <w:rPr>
                <w:noProof/>
                <w:webHidden/>
              </w:rPr>
              <w:fldChar w:fldCharType="begin"/>
            </w:r>
            <w:r>
              <w:rPr>
                <w:noProof/>
                <w:webHidden/>
              </w:rPr>
              <w:instrText xml:space="preserve"> PAGEREF _Toc229410286 \h </w:instrText>
            </w:r>
            <w:r>
              <w:rPr>
                <w:noProof/>
                <w:webHidden/>
              </w:rPr>
            </w:r>
            <w:r>
              <w:rPr>
                <w:noProof/>
                <w:webHidden/>
              </w:rPr>
              <w:fldChar w:fldCharType="separate"/>
            </w:r>
            <w:r>
              <w:rPr>
                <w:noProof/>
                <w:webHidden/>
              </w:rPr>
              <w:t>58</w:t>
            </w:r>
            <w:r>
              <w:rPr>
                <w:noProof/>
                <w:webHidden/>
              </w:rPr>
              <w:fldChar w:fldCharType="end"/>
            </w:r>
          </w:hyperlink>
        </w:p>
        <w:p w14:paraId="5F4DFF44" w14:textId="5F3B1BCA" w:rsidR="000139FF" w:rsidRDefault="000139FF">
          <w:pPr>
            <w:pStyle w:val="TOC4"/>
            <w:tabs>
              <w:tab w:val="right" w:leader="dot" w:pos="9350"/>
            </w:tabs>
            <w:rPr>
              <w:rFonts w:asciiTheme="minorHAnsi" w:hAnsiTheme="minorHAnsi"/>
              <w:noProof/>
              <w:kern w:val="2"/>
              <w:sz w:val="24"/>
              <w:lang w:val="en-AU" w:eastAsia="en-AU"/>
              <w14:ligatures w14:val="standardContextual"/>
            </w:rPr>
          </w:pPr>
          <w:hyperlink w:anchor="_Toc229410287" w:history="1">
            <w:r w:rsidRPr="00F60832">
              <w:rPr>
                <w:rStyle w:val="Hyperlink"/>
                <w:rFonts w:cs="Arial"/>
                <w:noProof/>
                <w:lang w:val="en-AU"/>
              </w:rPr>
              <w:t>Action Title: 4.5.1.2 Improve Customer Experience</w:t>
            </w:r>
            <w:r>
              <w:rPr>
                <w:noProof/>
                <w:webHidden/>
              </w:rPr>
              <w:tab/>
            </w:r>
            <w:r>
              <w:rPr>
                <w:noProof/>
                <w:webHidden/>
              </w:rPr>
              <w:fldChar w:fldCharType="begin"/>
            </w:r>
            <w:r>
              <w:rPr>
                <w:noProof/>
                <w:webHidden/>
              </w:rPr>
              <w:instrText xml:space="preserve"> PAGEREF _Toc229410287 \h </w:instrText>
            </w:r>
            <w:r>
              <w:rPr>
                <w:noProof/>
                <w:webHidden/>
              </w:rPr>
            </w:r>
            <w:r>
              <w:rPr>
                <w:noProof/>
                <w:webHidden/>
              </w:rPr>
              <w:fldChar w:fldCharType="separate"/>
            </w:r>
            <w:r>
              <w:rPr>
                <w:noProof/>
                <w:webHidden/>
              </w:rPr>
              <w:t>58</w:t>
            </w:r>
            <w:r>
              <w:rPr>
                <w:noProof/>
                <w:webHidden/>
              </w:rPr>
              <w:fldChar w:fldCharType="end"/>
            </w:r>
          </w:hyperlink>
        </w:p>
        <w:p w14:paraId="32E28B0F" w14:textId="4E46AD77" w:rsidR="00735425" w:rsidRDefault="00F53F4C">
          <w:pPr>
            <w:rPr>
              <w:rFonts w:cs="Arial"/>
              <w:b/>
              <w:bCs/>
              <w:noProof/>
            </w:rPr>
          </w:pPr>
          <w:r>
            <w:rPr>
              <w:rFonts w:cs="Arial"/>
            </w:rPr>
            <w:fldChar w:fldCharType="end"/>
          </w:r>
        </w:p>
      </w:sdtContent>
    </w:sdt>
    <w:p w14:paraId="6F8BB9D9" w14:textId="77777777" w:rsidR="00E8372C" w:rsidRPr="00E8372C" w:rsidRDefault="00E8372C" w:rsidP="00E8372C">
      <w:pPr>
        <w:jc w:val="right"/>
        <w:rPr>
          <w:rFonts w:cs="Arial"/>
        </w:rPr>
      </w:pPr>
    </w:p>
    <w:p w14:paraId="155DF638" w14:textId="77777777" w:rsidR="00F53F4C" w:rsidRDefault="00F53F4C">
      <w:pPr>
        <w:rPr>
          <w:rFonts w:eastAsiaTheme="majorEastAsia" w:cs="Arial"/>
          <w:sz w:val="32"/>
          <w:szCs w:val="32"/>
        </w:rPr>
      </w:pPr>
      <w:r>
        <w:br w:type="page"/>
      </w:r>
    </w:p>
    <w:p w14:paraId="6A3FE514" w14:textId="7A04632F" w:rsidR="0031490E" w:rsidRPr="00E6375E" w:rsidRDefault="0031490E" w:rsidP="00465418">
      <w:pPr>
        <w:pStyle w:val="Heading2"/>
        <w:rPr>
          <w:color w:val="auto"/>
        </w:rPr>
      </w:pPr>
      <w:bookmarkStart w:id="3" w:name="_Toc229410204"/>
      <w:r w:rsidRPr="00E6375E">
        <w:rPr>
          <w:color w:val="auto"/>
        </w:rPr>
        <w:lastRenderedPageBreak/>
        <w:t>CEO Message</w:t>
      </w:r>
      <w:bookmarkEnd w:id="3"/>
      <w:r w:rsidRPr="00E6375E">
        <w:rPr>
          <w:color w:val="auto"/>
        </w:rPr>
        <w:t xml:space="preserve"> </w:t>
      </w:r>
    </w:p>
    <w:p w14:paraId="4FB8DD5A" w14:textId="2898EEC3" w:rsidR="5B6F5AE9" w:rsidRPr="00E6375E" w:rsidRDefault="5B6F5AE9" w:rsidP="004C24E1">
      <w:pPr>
        <w:rPr>
          <w:rFonts w:cs="Arial"/>
        </w:rPr>
      </w:pPr>
    </w:p>
    <w:p w14:paraId="5E84921F" w14:textId="1949F313" w:rsidR="486D54C1" w:rsidRPr="00E6375E" w:rsidRDefault="486D54C1" w:rsidP="110E0622">
      <w:pPr>
        <w:spacing w:line="276" w:lineRule="auto"/>
        <w:rPr>
          <w:rFonts w:eastAsia="Aptos" w:cs="Arial"/>
          <w:sz w:val="24"/>
        </w:rPr>
      </w:pPr>
      <w:r w:rsidRPr="00E6375E">
        <w:rPr>
          <w:rFonts w:eastAsia="Aptos" w:cs="Arial"/>
          <w:sz w:val="24"/>
        </w:rPr>
        <w:t xml:space="preserve">I am pleased to report on Yarra </w:t>
      </w:r>
      <w:r w:rsidR="49A46541" w:rsidRPr="00E6375E">
        <w:rPr>
          <w:rFonts w:eastAsia="Aptos" w:cs="Arial"/>
          <w:sz w:val="24"/>
        </w:rPr>
        <w:t>City</w:t>
      </w:r>
      <w:r w:rsidRPr="00E6375E">
        <w:rPr>
          <w:rFonts w:eastAsia="Aptos" w:cs="Arial"/>
          <w:sz w:val="24"/>
        </w:rPr>
        <w:t xml:space="preserve"> Council’s progress in </w:t>
      </w:r>
      <w:r w:rsidR="424039C6" w:rsidRPr="00E6375E">
        <w:rPr>
          <w:rFonts w:eastAsia="Aptos" w:cs="Arial"/>
          <w:sz w:val="24"/>
        </w:rPr>
        <w:t>Quarter</w:t>
      </w:r>
      <w:r w:rsidRPr="00E6375E">
        <w:rPr>
          <w:rFonts w:eastAsia="Aptos" w:cs="Arial"/>
          <w:sz w:val="24"/>
        </w:rPr>
        <w:t xml:space="preserve"> 3 of 2025/26. </w:t>
      </w:r>
      <w:r w:rsidR="424039C6" w:rsidRPr="00E6375E">
        <w:rPr>
          <w:rFonts w:eastAsia="Aptos" w:cs="Arial"/>
          <w:sz w:val="24"/>
        </w:rPr>
        <w:t>Quarter</w:t>
      </w:r>
      <w:r w:rsidR="6F2A5864" w:rsidRPr="00E6375E">
        <w:rPr>
          <w:rFonts w:eastAsia="Aptos" w:cs="Arial"/>
          <w:sz w:val="24"/>
        </w:rPr>
        <w:t xml:space="preserve"> 3 shows Yarra delivering strongly across all four strategic objectives, with practical action, strong partnerships and a clear focus on community wellbeing. </w:t>
      </w:r>
    </w:p>
    <w:p w14:paraId="2B857797" w14:textId="0B3383B2" w:rsidR="486D54C1" w:rsidRPr="00E6375E" w:rsidRDefault="486D54C1" w:rsidP="110E0622">
      <w:pPr>
        <w:spacing w:line="276" w:lineRule="auto"/>
        <w:rPr>
          <w:rFonts w:eastAsia="Aptos" w:cs="Arial"/>
          <w:sz w:val="24"/>
        </w:rPr>
      </w:pPr>
      <w:r w:rsidRPr="00E6375E">
        <w:rPr>
          <w:rFonts w:eastAsia="Aptos" w:cs="Arial"/>
          <w:sz w:val="24"/>
        </w:rPr>
        <w:t xml:space="preserve">Under </w:t>
      </w:r>
      <w:r w:rsidRPr="00E6375E">
        <w:rPr>
          <w:rFonts w:eastAsia="Aptos" w:cs="Arial"/>
          <w:b/>
          <w:sz w:val="24"/>
        </w:rPr>
        <w:t>Living in the City</w:t>
      </w:r>
      <w:r w:rsidRPr="00E6375E">
        <w:rPr>
          <w:rFonts w:eastAsia="Aptos" w:cs="Arial"/>
          <w:sz w:val="24"/>
        </w:rPr>
        <w:t xml:space="preserve">, </w:t>
      </w:r>
      <w:r w:rsidR="7E0C21A6" w:rsidRPr="00E6375E">
        <w:rPr>
          <w:rFonts w:eastAsia="Aptos" w:cs="Arial"/>
          <w:sz w:val="24"/>
        </w:rPr>
        <w:t>we advanced major work</w:t>
      </w:r>
      <w:r w:rsidR="00BB4DF0">
        <w:rPr>
          <w:rFonts w:eastAsia="Aptos" w:cs="Arial"/>
          <w:sz w:val="24"/>
        </w:rPr>
        <w:t>,</w:t>
      </w:r>
      <w:r w:rsidR="7E0C21A6" w:rsidRPr="00E6375E">
        <w:rPr>
          <w:rFonts w:eastAsia="Aptos" w:cs="Arial"/>
          <w:sz w:val="24"/>
        </w:rPr>
        <w:t xml:space="preserve"> to improve food access and </w:t>
      </w:r>
      <w:r w:rsidR="004F2F7C" w:rsidRPr="00E6375E">
        <w:rPr>
          <w:rFonts w:eastAsia="Aptos" w:cs="Arial"/>
          <w:sz w:val="24"/>
        </w:rPr>
        <w:t>strengthen</w:t>
      </w:r>
      <w:r w:rsidR="7E0C21A6" w:rsidRPr="00E6375E">
        <w:rPr>
          <w:rFonts w:eastAsia="Aptos" w:cs="Arial"/>
          <w:sz w:val="24"/>
        </w:rPr>
        <w:t xml:space="preserve"> social connection. The </w:t>
      </w:r>
      <w:r w:rsidRPr="00E6375E">
        <w:rPr>
          <w:rFonts w:eastAsia="Aptos" w:cs="Arial"/>
          <w:sz w:val="24"/>
        </w:rPr>
        <w:t>new Community Food Guide</w:t>
      </w:r>
      <w:r w:rsidR="2B580401" w:rsidRPr="00E6375E">
        <w:rPr>
          <w:rFonts w:eastAsia="Aptos" w:cs="Arial"/>
          <w:sz w:val="24"/>
        </w:rPr>
        <w:t xml:space="preserve"> – to be released </w:t>
      </w:r>
      <w:r w:rsidRPr="00E6375E">
        <w:rPr>
          <w:rFonts w:eastAsia="Aptos" w:cs="Arial"/>
          <w:sz w:val="24"/>
        </w:rPr>
        <w:t>in both digital and printed formats</w:t>
      </w:r>
      <w:r w:rsidR="7140596A" w:rsidRPr="00E6375E">
        <w:rPr>
          <w:rFonts w:eastAsia="Aptos" w:cs="Arial"/>
          <w:sz w:val="24"/>
        </w:rPr>
        <w:t xml:space="preserve"> – has been shaped by detailed </w:t>
      </w:r>
      <w:r w:rsidRPr="00E6375E">
        <w:rPr>
          <w:rFonts w:eastAsia="Aptos" w:cs="Arial"/>
          <w:sz w:val="24"/>
        </w:rPr>
        <w:t xml:space="preserve">mapping of community food initiatives </w:t>
      </w:r>
      <w:r w:rsidR="778DB04C" w:rsidRPr="00E6375E">
        <w:rPr>
          <w:rFonts w:eastAsia="Aptos" w:cs="Arial"/>
          <w:sz w:val="24"/>
        </w:rPr>
        <w:t>and direct engagement with local providers to ensure accuracy and accessibility. This expanded guide brings together</w:t>
      </w:r>
      <w:r w:rsidR="62A902A3" w:rsidRPr="00E6375E">
        <w:rPr>
          <w:rFonts w:eastAsia="Aptos" w:cs="Arial"/>
          <w:sz w:val="24"/>
        </w:rPr>
        <w:t xml:space="preserve"> community meals, markets, fresh produce, food education programs and community gardens, </w:t>
      </w:r>
      <w:r w:rsidR="144BA592" w:rsidRPr="00E6375E">
        <w:rPr>
          <w:rFonts w:eastAsia="Aptos" w:cs="Arial"/>
          <w:sz w:val="24"/>
        </w:rPr>
        <w:t>supporting</w:t>
      </w:r>
      <w:r w:rsidR="62A902A3" w:rsidRPr="00E6375E">
        <w:rPr>
          <w:rFonts w:eastAsia="Aptos" w:cs="Arial"/>
          <w:sz w:val="24"/>
        </w:rPr>
        <w:t xml:space="preserve"> a </w:t>
      </w:r>
      <w:r w:rsidR="61F12607" w:rsidRPr="00E6375E">
        <w:rPr>
          <w:rFonts w:eastAsia="Aptos" w:cs="Arial"/>
          <w:sz w:val="24"/>
        </w:rPr>
        <w:t>broader</w:t>
      </w:r>
      <w:r w:rsidR="62A902A3" w:rsidRPr="00E6375E">
        <w:rPr>
          <w:rFonts w:eastAsia="Aptos" w:cs="Arial"/>
          <w:sz w:val="24"/>
        </w:rPr>
        <w:t xml:space="preserve"> community food systems approach.</w:t>
      </w:r>
    </w:p>
    <w:p w14:paraId="4CA7547E" w14:textId="414B7670" w:rsidR="486D54C1" w:rsidRPr="00E6375E" w:rsidRDefault="7885F55C" w:rsidP="110E0622">
      <w:pPr>
        <w:spacing w:line="276" w:lineRule="auto"/>
        <w:rPr>
          <w:rFonts w:eastAsia="Aptos" w:cs="Arial"/>
          <w:sz w:val="24"/>
        </w:rPr>
      </w:pPr>
      <w:r w:rsidRPr="00E6375E">
        <w:rPr>
          <w:rFonts w:eastAsia="Aptos" w:cs="Arial"/>
          <w:sz w:val="24"/>
        </w:rPr>
        <w:t>W</w:t>
      </w:r>
      <w:r w:rsidR="58BE25B0" w:rsidRPr="00E6375E">
        <w:rPr>
          <w:rFonts w:eastAsia="Aptos" w:cs="Arial"/>
          <w:sz w:val="24"/>
        </w:rPr>
        <w:t xml:space="preserve">e </w:t>
      </w:r>
      <w:r w:rsidR="52F1AC45" w:rsidRPr="00E6375E">
        <w:rPr>
          <w:rFonts w:eastAsia="Aptos" w:cs="Arial"/>
          <w:sz w:val="24"/>
        </w:rPr>
        <w:t xml:space="preserve">have launched a focused research initiative to deepen our understanding of loneliness and social isolation </w:t>
      </w:r>
      <w:r w:rsidR="64840E48" w:rsidRPr="00E6375E">
        <w:rPr>
          <w:rFonts w:eastAsia="Aptos" w:cs="Arial"/>
          <w:sz w:val="24"/>
        </w:rPr>
        <w:t>in</w:t>
      </w:r>
      <w:r w:rsidR="52F1AC45" w:rsidRPr="00E6375E">
        <w:rPr>
          <w:rFonts w:eastAsia="Aptos" w:cs="Arial"/>
          <w:sz w:val="24"/>
        </w:rPr>
        <w:t xml:space="preserve"> Yarra</w:t>
      </w:r>
      <w:r w:rsidR="68B6C9FE" w:rsidRPr="00E6375E">
        <w:rPr>
          <w:rFonts w:eastAsia="Aptos" w:cs="Arial"/>
          <w:sz w:val="24"/>
        </w:rPr>
        <w:t>, drawing on specialist researchers who incorporate lived-experience insights and examine factors such as stigma, language and so</w:t>
      </w:r>
      <w:r w:rsidR="52AE3961" w:rsidRPr="00E6375E">
        <w:rPr>
          <w:rFonts w:eastAsia="Aptos" w:cs="Arial"/>
          <w:sz w:val="24"/>
        </w:rPr>
        <w:t>c</w:t>
      </w:r>
      <w:r w:rsidR="68B6C9FE" w:rsidRPr="00E6375E">
        <w:rPr>
          <w:rFonts w:eastAsia="Aptos" w:cs="Arial"/>
          <w:sz w:val="24"/>
        </w:rPr>
        <w:t xml:space="preserve">ial influences while mapping existing connection programs. </w:t>
      </w:r>
    </w:p>
    <w:p w14:paraId="74136A52" w14:textId="2A17D322" w:rsidR="486D54C1" w:rsidRPr="00E6375E" w:rsidRDefault="486D54C1" w:rsidP="110E0622">
      <w:pPr>
        <w:spacing w:line="276" w:lineRule="auto"/>
        <w:rPr>
          <w:rFonts w:eastAsia="Aptos" w:cs="Arial"/>
          <w:sz w:val="24"/>
        </w:rPr>
      </w:pPr>
      <w:r w:rsidRPr="00E6375E">
        <w:rPr>
          <w:rFonts w:eastAsia="Aptos" w:cs="Arial"/>
          <w:sz w:val="24"/>
        </w:rPr>
        <w:t xml:space="preserve">Under </w:t>
      </w:r>
      <w:r w:rsidRPr="00E6375E">
        <w:rPr>
          <w:rFonts w:eastAsia="Aptos" w:cs="Arial"/>
          <w:b/>
          <w:sz w:val="24"/>
        </w:rPr>
        <w:t>Working and Playing in the City</w:t>
      </w:r>
      <w:r w:rsidRPr="00E6375E">
        <w:rPr>
          <w:rFonts w:eastAsia="Aptos" w:cs="Arial"/>
          <w:sz w:val="24"/>
        </w:rPr>
        <w:t xml:space="preserve">, </w:t>
      </w:r>
      <w:r w:rsidR="595CD8C6" w:rsidRPr="00E6375E">
        <w:rPr>
          <w:rFonts w:eastAsia="Aptos" w:cs="Arial"/>
          <w:sz w:val="24"/>
        </w:rPr>
        <w:t xml:space="preserve">a key milestone was </w:t>
      </w:r>
      <w:r w:rsidRPr="00E6375E">
        <w:rPr>
          <w:rFonts w:eastAsia="Aptos" w:cs="Arial"/>
          <w:sz w:val="24"/>
        </w:rPr>
        <w:t>progress on the Vietnamese Commemorative Marker, marking the 50</w:t>
      </w:r>
      <w:r w:rsidR="489F872C" w:rsidRPr="00E6375E">
        <w:rPr>
          <w:rFonts w:eastAsia="Aptos" w:cs="Arial"/>
          <w:sz w:val="24"/>
        </w:rPr>
        <w:t xml:space="preserve"> </w:t>
      </w:r>
      <w:r w:rsidR="00CE1FEB" w:rsidRPr="00E6375E">
        <w:rPr>
          <w:rFonts w:eastAsia="Aptos" w:cs="Arial"/>
          <w:sz w:val="24"/>
        </w:rPr>
        <w:t>years of</w:t>
      </w:r>
      <w:r w:rsidR="2F7312B1" w:rsidRPr="00E6375E">
        <w:rPr>
          <w:rFonts w:eastAsia="Aptos" w:cs="Arial"/>
          <w:sz w:val="24"/>
        </w:rPr>
        <w:t xml:space="preserve"> </w:t>
      </w:r>
      <w:r w:rsidRPr="00E6375E">
        <w:rPr>
          <w:rFonts w:eastAsia="Aptos" w:cs="Arial"/>
          <w:sz w:val="24"/>
        </w:rPr>
        <w:t xml:space="preserve">Vietnamese settlement in Richmond and Abbotsford. Following Council’s endorsement of </w:t>
      </w:r>
      <w:r w:rsidRPr="00E6375E">
        <w:rPr>
          <w:rFonts w:eastAsia="Aptos" w:cs="Arial"/>
          <w:i/>
          <w:sz w:val="24"/>
        </w:rPr>
        <w:t>Mythical Crane Boat</w:t>
      </w:r>
      <w:r w:rsidRPr="00E6375E">
        <w:rPr>
          <w:rFonts w:eastAsia="Aptos" w:cs="Arial"/>
          <w:sz w:val="24"/>
        </w:rPr>
        <w:t xml:space="preserve"> by artist Van Phu Le, formal engagement with the Artist commenced this </w:t>
      </w:r>
      <w:r w:rsidR="52AF612E" w:rsidRPr="00E6375E">
        <w:rPr>
          <w:rFonts w:eastAsia="Aptos" w:cs="Arial"/>
          <w:sz w:val="24"/>
        </w:rPr>
        <w:t>Quarter</w:t>
      </w:r>
      <w:r w:rsidR="5C0194C3" w:rsidRPr="00E6375E">
        <w:rPr>
          <w:rFonts w:eastAsia="Aptos" w:cs="Arial"/>
          <w:sz w:val="24"/>
        </w:rPr>
        <w:t xml:space="preserve">, with the </w:t>
      </w:r>
      <w:r w:rsidRPr="00E6375E">
        <w:rPr>
          <w:rFonts w:eastAsia="Aptos" w:cs="Arial"/>
          <w:sz w:val="24"/>
        </w:rPr>
        <w:t xml:space="preserve">artwork </w:t>
      </w:r>
      <w:r w:rsidR="756AD146" w:rsidRPr="00E6375E">
        <w:rPr>
          <w:rFonts w:eastAsia="Aptos" w:cs="Arial"/>
          <w:sz w:val="24"/>
        </w:rPr>
        <w:t>to</w:t>
      </w:r>
      <w:r w:rsidRPr="00E6375E">
        <w:rPr>
          <w:rFonts w:eastAsia="Aptos" w:cs="Arial"/>
          <w:sz w:val="24"/>
        </w:rPr>
        <w:t xml:space="preserve"> be launched in June.</w:t>
      </w:r>
    </w:p>
    <w:p w14:paraId="6B01DFA9" w14:textId="7F397F52" w:rsidR="486D54C1" w:rsidRPr="00E6375E" w:rsidRDefault="08A02C00" w:rsidP="110E0622">
      <w:pPr>
        <w:spacing w:line="276" w:lineRule="auto"/>
        <w:rPr>
          <w:rFonts w:eastAsia="Aptos" w:cs="Arial"/>
          <w:sz w:val="24"/>
        </w:rPr>
      </w:pPr>
      <w:r w:rsidRPr="00E6375E">
        <w:rPr>
          <w:rFonts w:eastAsia="Aptos" w:cs="Arial"/>
          <w:sz w:val="24"/>
        </w:rPr>
        <w:t>U</w:t>
      </w:r>
      <w:r w:rsidR="486D54C1" w:rsidRPr="00E6375E">
        <w:rPr>
          <w:rFonts w:eastAsia="Aptos" w:cs="Arial"/>
          <w:sz w:val="24"/>
        </w:rPr>
        <w:t xml:space="preserve">nder </w:t>
      </w:r>
      <w:r w:rsidR="486D54C1" w:rsidRPr="00E6375E">
        <w:rPr>
          <w:rFonts w:eastAsia="Aptos" w:cs="Arial"/>
          <w:b/>
          <w:sz w:val="24"/>
        </w:rPr>
        <w:t>Running the City</w:t>
      </w:r>
      <w:r w:rsidR="641A3C83" w:rsidRPr="00E6375E">
        <w:rPr>
          <w:rFonts w:eastAsia="Aptos" w:cs="Arial"/>
          <w:b/>
          <w:sz w:val="24"/>
        </w:rPr>
        <w:t xml:space="preserve">, </w:t>
      </w:r>
      <w:r w:rsidR="641A3C83" w:rsidRPr="00E6375E">
        <w:rPr>
          <w:rFonts w:eastAsia="Aptos" w:cs="Arial"/>
          <w:sz w:val="24"/>
        </w:rPr>
        <w:t xml:space="preserve">our advocacy efforts - </w:t>
      </w:r>
      <w:r w:rsidR="486D54C1" w:rsidRPr="00E6375E">
        <w:rPr>
          <w:rFonts w:eastAsia="Aptos" w:cs="Arial"/>
          <w:sz w:val="24"/>
        </w:rPr>
        <w:t>guided by the Advocacy Roadmap 2025–29</w:t>
      </w:r>
      <w:r w:rsidR="10F0C73C" w:rsidRPr="00E6375E">
        <w:rPr>
          <w:rFonts w:eastAsia="Aptos" w:cs="Arial"/>
          <w:sz w:val="24"/>
        </w:rPr>
        <w:t xml:space="preserve"> – focused </w:t>
      </w:r>
      <w:r w:rsidR="486D54C1" w:rsidRPr="00E6375E">
        <w:rPr>
          <w:rFonts w:eastAsia="Aptos" w:cs="Arial"/>
          <w:sz w:val="24"/>
        </w:rPr>
        <w:t xml:space="preserve">on protecting access to free primary health care for vulnerable residents, maintaining the independence of VicHealth, and addressing State Government cost shifting to local government. </w:t>
      </w:r>
      <w:r w:rsidR="7E6CE0DE" w:rsidRPr="00E6375E">
        <w:rPr>
          <w:rFonts w:eastAsia="Aptos" w:cs="Arial"/>
          <w:sz w:val="24"/>
        </w:rPr>
        <w:t xml:space="preserve">This </w:t>
      </w:r>
      <w:r w:rsidR="52AF612E" w:rsidRPr="00E6375E">
        <w:rPr>
          <w:rFonts w:eastAsia="Aptos" w:cs="Arial"/>
          <w:sz w:val="24"/>
        </w:rPr>
        <w:t>Quarter</w:t>
      </w:r>
      <w:r w:rsidR="7E6CE0DE" w:rsidRPr="00E6375E">
        <w:rPr>
          <w:rFonts w:eastAsia="Aptos" w:cs="Arial"/>
          <w:sz w:val="24"/>
        </w:rPr>
        <w:t xml:space="preserve"> saw confirmation that </w:t>
      </w:r>
      <w:r w:rsidR="486D54C1" w:rsidRPr="00E6375E">
        <w:rPr>
          <w:rFonts w:eastAsia="Aptos" w:cs="Arial"/>
          <w:sz w:val="24"/>
        </w:rPr>
        <w:t>Victoria’s Pride Street Party will remain in Fitzroy beyond 2026</w:t>
      </w:r>
      <w:r w:rsidR="76CFF0EC" w:rsidRPr="00E6375E">
        <w:rPr>
          <w:rFonts w:eastAsia="Aptos" w:cs="Arial"/>
          <w:sz w:val="24"/>
        </w:rPr>
        <w:t xml:space="preserve"> </w:t>
      </w:r>
      <w:r w:rsidR="28A986C0" w:rsidRPr="00E6375E">
        <w:rPr>
          <w:rFonts w:eastAsia="Aptos" w:cs="Arial"/>
          <w:sz w:val="24"/>
        </w:rPr>
        <w:t>(</w:t>
      </w:r>
      <w:r w:rsidR="76CFF0EC" w:rsidRPr="00E6375E">
        <w:rPr>
          <w:rFonts w:eastAsia="Aptos" w:cs="Arial"/>
          <w:sz w:val="24"/>
        </w:rPr>
        <w:t xml:space="preserve">subject to the re-election of the </w:t>
      </w:r>
      <w:r w:rsidR="002D2FA2" w:rsidRPr="00E6375E">
        <w:rPr>
          <w:rFonts w:eastAsia="Aptos" w:cs="Arial"/>
          <w:sz w:val="24"/>
        </w:rPr>
        <w:t xml:space="preserve">current </w:t>
      </w:r>
      <w:r w:rsidR="76CFF0EC" w:rsidRPr="00E6375E">
        <w:rPr>
          <w:rFonts w:eastAsia="Aptos" w:cs="Arial"/>
          <w:sz w:val="24"/>
        </w:rPr>
        <w:t>state government</w:t>
      </w:r>
      <w:r w:rsidR="6200C0C7" w:rsidRPr="00E6375E">
        <w:rPr>
          <w:rFonts w:eastAsia="Aptos" w:cs="Arial"/>
          <w:sz w:val="24"/>
        </w:rPr>
        <w:t>), and</w:t>
      </w:r>
      <w:r w:rsidR="486D54C1" w:rsidRPr="00E6375E">
        <w:rPr>
          <w:rFonts w:eastAsia="Aptos" w:cs="Arial"/>
          <w:sz w:val="24"/>
        </w:rPr>
        <w:t xml:space="preserve"> the successful award of Victorian Government grants to support park upgrades in Clifton Hill and business </w:t>
      </w:r>
      <w:proofErr w:type="spellStart"/>
      <w:r w:rsidR="486D54C1" w:rsidRPr="00E6375E">
        <w:rPr>
          <w:rFonts w:eastAsia="Aptos" w:cs="Arial"/>
          <w:sz w:val="24"/>
        </w:rPr>
        <w:t>revitalisation</w:t>
      </w:r>
      <w:proofErr w:type="spellEnd"/>
      <w:r w:rsidR="486D54C1" w:rsidRPr="00E6375E">
        <w:rPr>
          <w:rFonts w:eastAsia="Aptos" w:cs="Arial"/>
          <w:sz w:val="24"/>
        </w:rPr>
        <w:t xml:space="preserve"> along Victoria Street.</w:t>
      </w:r>
    </w:p>
    <w:p w14:paraId="0F645DAE" w14:textId="5BD666D9" w:rsidR="001E1D40" w:rsidRPr="00E6375E" w:rsidRDefault="0E1809D6" w:rsidP="110E0622">
      <w:pPr>
        <w:rPr>
          <w:rFonts w:eastAsia="Aptos" w:cs="Arial"/>
          <w:sz w:val="24"/>
        </w:rPr>
      </w:pPr>
      <w:r w:rsidRPr="00E6375E">
        <w:rPr>
          <w:rFonts w:eastAsia="Aptos" w:cs="Arial"/>
          <w:sz w:val="24"/>
        </w:rPr>
        <w:t>The council’s</w:t>
      </w:r>
      <w:r w:rsidR="13F223CF" w:rsidRPr="00E6375E">
        <w:rPr>
          <w:rFonts w:eastAsia="Aptos" w:cs="Arial"/>
          <w:sz w:val="24"/>
        </w:rPr>
        <w:t xml:space="preserve"> financial position remains stable and responsible, with a strong focus on long</w:t>
      </w:r>
      <w:r w:rsidR="13F223CF" w:rsidRPr="00E6375E">
        <w:rPr>
          <w:rFonts w:ascii="Cambria Math" w:eastAsia="Aptos" w:hAnsi="Cambria Math" w:cs="Cambria Math"/>
          <w:sz w:val="24"/>
        </w:rPr>
        <w:t>‑</w:t>
      </w:r>
      <w:r w:rsidR="13F223CF" w:rsidRPr="00E6375E">
        <w:rPr>
          <w:rFonts w:eastAsia="Aptos" w:cs="Arial"/>
          <w:sz w:val="24"/>
        </w:rPr>
        <w:t xml:space="preserve">term sustainability. At the end of </w:t>
      </w:r>
      <w:r w:rsidR="424039C6" w:rsidRPr="00E6375E">
        <w:rPr>
          <w:rFonts w:eastAsia="Aptos" w:cs="Arial"/>
          <w:sz w:val="24"/>
        </w:rPr>
        <w:t>Quarter</w:t>
      </w:r>
      <w:r w:rsidR="13F223CF" w:rsidRPr="00E6375E">
        <w:rPr>
          <w:rFonts w:eastAsia="Aptos" w:cs="Arial"/>
          <w:sz w:val="24"/>
        </w:rPr>
        <w:t xml:space="preserve"> 3, 52.71% of the capital works program has been delivered, representing $20.30 million invested in community assets, infrastructure and facilities. </w:t>
      </w:r>
    </w:p>
    <w:p w14:paraId="57A08CCD" w14:textId="264B95EA" w:rsidR="001E1D40" w:rsidRPr="00E6375E" w:rsidRDefault="13F223CF" w:rsidP="110E0622">
      <w:pPr>
        <w:rPr>
          <w:rFonts w:eastAsia="Aptos" w:cs="Arial"/>
          <w:sz w:val="24"/>
        </w:rPr>
      </w:pPr>
      <w:r w:rsidRPr="00E6375E">
        <w:rPr>
          <w:rFonts w:eastAsia="Aptos" w:cs="Arial"/>
          <w:sz w:val="24"/>
        </w:rPr>
        <w:t>Council also approved $1.15 million in mid</w:t>
      </w:r>
      <w:r w:rsidRPr="00E6375E">
        <w:rPr>
          <w:rFonts w:ascii="Cambria Math" w:eastAsia="Aptos" w:hAnsi="Cambria Math" w:cs="Cambria Math"/>
          <w:sz w:val="24"/>
        </w:rPr>
        <w:t>‑</w:t>
      </w:r>
      <w:r w:rsidRPr="00E6375E">
        <w:rPr>
          <w:rFonts w:eastAsia="Aptos" w:cs="Arial"/>
          <w:sz w:val="24"/>
        </w:rPr>
        <w:t xml:space="preserve">year review reallocations to priority projects including contaminated soil remediation, playground upgrades, cycling infrastructure, drainage works and building renewals. Several projects received external funding from </w:t>
      </w:r>
      <w:r w:rsidRPr="00E6375E">
        <w:rPr>
          <w:rFonts w:eastAsia="Aptos" w:cs="Arial"/>
          <w:sz w:val="24"/>
        </w:rPr>
        <w:lastRenderedPageBreak/>
        <w:t>the Victorian Government, the Transport Accident Commission and the Victorian School Building Authority, strengthening Council’s financial capa</w:t>
      </w:r>
      <w:r w:rsidR="00B56E8F" w:rsidRPr="00E6375E">
        <w:rPr>
          <w:rFonts w:eastAsia="Aptos" w:cs="Arial"/>
          <w:sz w:val="24"/>
        </w:rPr>
        <w:t>c</w:t>
      </w:r>
      <w:r w:rsidR="49A46541" w:rsidRPr="00E6375E">
        <w:rPr>
          <w:rFonts w:eastAsia="Aptos" w:cs="Arial"/>
          <w:sz w:val="24"/>
        </w:rPr>
        <w:t>ity</w:t>
      </w:r>
      <w:r w:rsidRPr="00E6375E">
        <w:rPr>
          <w:rFonts w:eastAsia="Aptos" w:cs="Arial"/>
          <w:sz w:val="24"/>
        </w:rPr>
        <w:t xml:space="preserve"> and reducing pressure on ratepayers.</w:t>
      </w:r>
    </w:p>
    <w:p w14:paraId="43C08F49" w14:textId="77F26262" w:rsidR="001E1D40" w:rsidRPr="00E6375E" w:rsidRDefault="13F223CF" w:rsidP="110E0622">
      <w:pPr>
        <w:rPr>
          <w:rFonts w:cs="Arial"/>
        </w:rPr>
      </w:pPr>
      <w:r w:rsidRPr="00E6375E">
        <w:rPr>
          <w:rFonts w:eastAsia="Aptos" w:cs="Arial"/>
          <w:sz w:val="24"/>
        </w:rPr>
        <w:t>These results demonstrate disciplined financial management, strategic investment in community priorities and a continued commitment to financial sustainability while delivering high</w:t>
      </w:r>
      <w:r w:rsidRPr="00E6375E">
        <w:rPr>
          <w:rFonts w:ascii="Cambria Math" w:eastAsia="Aptos" w:hAnsi="Cambria Math" w:cs="Cambria Math"/>
          <w:sz w:val="24"/>
        </w:rPr>
        <w:t>‑</w:t>
      </w:r>
      <w:r w:rsidRPr="00E6375E">
        <w:rPr>
          <w:rFonts w:eastAsia="Aptos" w:cs="Arial"/>
          <w:sz w:val="24"/>
        </w:rPr>
        <w:t xml:space="preserve">quality services and infrastructure. </w:t>
      </w:r>
    </w:p>
    <w:p w14:paraId="27CC9754" w14:textId="56F243B2" w:rsidR="001E1D40" w:rsidRPr="00E6375E" w:rsidRDefault="36322EA3" w:rsidP="110E0622">
      <w:pPr>
        <w:rPr>
          <w:rFonts w:eastAsia="Aptos" w:cs="Arial"/>
          <w:b/>
          <w:sz w:val="24"/>
        </w:rPr>
      </w:pPr>
      <w:r w:rsidRPr="00E6375E">
        <w:rPr>
          <w:rFonts w:eastAsia="Aptos" w:cs="Arial"/>
          <w:b/>
          <w:sz w:val="24"/>
        </w:rPr>
        <w:t>Regards,</w:t>
      </w:r>
    </w:p>
    <w:p w14:paraId="0254D66F" w14:textId="437C4510" w:rsidR="001E1D40" w:rsidRPr="00E6375E" w:rsidRDefault="36322EA3" w:rsidP="110E0622">
      <w:pPr>
        <w:rPr>
          <w:rFonts w:eastAsia="Aptos" w:cs="Arial"/>
          <w:sz w:val="24"/>
        </w:rPr>
      </w:pPr>
      <w:r w:rsidRPr="00E6375E">
        <w:rPr>
          <w:rFonts w:eastAsia="Aptos" w:cs="Arial"/>
          <w:sz w:val="24"/>
        </w:rPr>
        <w:t xml:space="preserve">Sue Wilkinson </w:t>
      </w:r>
    </w:p>
    <w:p w14:paraId="7E862468" w14:textId="77777777" w:rsidR="00857667" w:rsidRPr="00E6375E" w:rsidRDefault="00857667">
      <w:pPr>
        <w:rPr>
          <w:rFonts w:eastAsiaTheme="majorEastAsia" w:cs="Arial"/>
          <w:sz w:val="40"/>
          <w:szCs w:val="40"/>
        </w:rPr>
      </w:pPr>
      <w:r w:rsidRPr="00E6375E">
        <w:rPr>
          <w:rFonts w:cs="Arial"/>
        </w:rPr>
        <w:br w:type="page"/>
      </w:r>
    </w:p>
    <w:p w14:paraId="74D28F63" w14:textId="26C8C04D" w:rsidR="001E1D40" w:rsidRPr="00E6375E" w:rsidRDefault="001E1D40" w:rsidP="00D93DC9">
      <w:pPr>
        <w:pStyle w:val="Heading1"/>
        <w:rPr>
          <w:rFonts w:ascii="Arial" w:hAnsi="Arial" w:cs="Arial"/>
          <w:color w:val="auto"/>
        </w:rPr>
      </w:pPr>
      <w:bookmarkStart w:id="4" w:name="_Toc229410205"/>
      <w:r w:rsidRPr="00E6375E">
        <w:rPr>
          <w:rFonts w:ascii="Arial" w:hAnsi="Arial" w:cs="Arial"/>
          <w:color w:val="auto"/>
        </w:rPr>
        <w:lastRenderedPageBreak/>
        <w:t xml:space="preserve">Quarter </w:t>
      </w:r>
      <w:r w:rsidR="00384C36" w:rsidRPr="00E6375E">
        <w:rPr>
          <w:rFonts w:ascii="Arial" w:hAnsi="Arial" w:cs="Arial"/>
          <w:color w:val="auto"/>
        </w:rPr>
        <w:t>3</w:t>
      </w:r>
      <w:r w:rsidR="00735425" w:rsidRPr="00E6375E">
        <w:rPr>
          <w:rFonts w:ascii="Arial" w:hAnsi="Arial" w:cs="Arial"/>
          <w:color w:val="auto"/>
        </w:rPr>
        <w:t xml:space="preserve"> </w:t>
      </w:r>
      <w:r w:rsidRPr="00E6375E">
        <w:rPr>
          <w:rFonts w:ascii="Arial" w:hAnsi="Arial" w:cs="Arial"/>
          <w:color w:val="auto"/>
        </w:rPr>
        <w:t>Report</w:t>
      </w:r>
      <w:bookmarkEnd w:id="4"/>
    </w:p>
    <w:p w14:paraId="52A29427" w14:textId="75AB6F10" w:rsidR="00384C36" w:rsidRPr="00E6375E" w:rsidRDefault="00384C36" w:rsidP="00D93DC9">
      <w:pPr>
        <w:pStyle w:val="Heading1"/>
        <w:rPr>
          <w:rStyle w:val="IntenseReference"/>
          <w:rFonts w:ascii="Arial" w:hAnsi="Arial" w:cs="Arial"/>
          <w:b w:val="0"/>
          <w:smallCaps w:val="0"/>
          <w:color w:val="auto"/>
          <w:spacing w:val="0"/>
        </w:rPr>
      </w:pPr>
      <w:bookmarkStart w:id="5" w:name="_Toc229410206"/>
      <w:r w:rsidRPr="00E6375E">
        <w:rPr>
          <w:rFonts w:ascii="Arial" w:hAnsi="Arial" w:cs="Arial"/>
          <w:color w:val="auto"/>
        </w:rPr>
        <w:t>Strategic</w:t>
      </w:r>
      <w:r w:rsidR="007051AF" w:rsidRPr="00E6375E">
        <w:rPr>
          <w:rFonts w:ascii="Arial" w:hAnsi="Arial" w:cs="Arial"/>
          <w:color w:val="auto"/>
        </w:rPr>
        <w:t xml:space="preserve"> </w:t>
      </w:r>
      <w:r w:rsidRPr="00E6375E">
        <w:rPr>
          <w:rFonts w:ascii="Arial" w:hAnsi="Arial" w:cs="Arial"/>
          <w:color w:val="auto"/>
        </w:rPr>
        <w:t>objective</w:t>
      </w:r>
      <w:r w:rsidR="00800A8D" w:rsidRPr="00E6375E">
        <w:rPr>
          <w:rFonts w:ascii="Arial" w:hAnsi="Arial" w:cs="Arial"/>
          <w:color w:val="auto"/>
        </w:rPr>
        <w:t xml:space="preserve"> </w:t>
      </w:r>
      <w:r w:rsidRPr="00E6375E">
        <w:rPr>
          <w:rFonts w:ascii="Arial" w:hAnsi="Arial" w:cs="Arial"/>
          <w:color w:val="auto"/>
        </w:rPr>
        <w:t>1: Living in the City</w:t>
      </w:r>
      <w:bookmarkEnd w:id="5"/>
      <w:r w:rsidRPr="00E6375E">
        <w:rPr>
          <w:rFonts w:ascii="Arial" w:hAnsi="Arial" w:cs="Arial"/>
          <w:color w:val="auto"/>
        </w:rPr>
        <w:t xml:space="preserve"> </w:t>
      </w:r>
    </w:p>
    <w:p w14:paraId="64D18369" w14:textId="463B32B8" w:rsidR="00EE243E" w:rsidRPr="00E6375E" w:rsidRDefault="009C3828" w:rsidP="00D93DC9">
      <w:pPr>
        <w:pStyle w:val="Heading2"/>
        <w:rPr>
          <w:color w:val="auto"/>
        </w:rPr>
      </w:pPr>
      <w:bookmarkStart w:id="6" w:name="_Toc229410207"/>
      <w:r w:rsidRPr="00E6375E">
        <w:rPr>
          <w:color w:val="auto"/>
        </w:rPr>
        <w:t>Municipal Public Health and Wellbeing</w:t>
      </w:r>
      <w:r w:rsidR="04B075E6" w:rsidRPr="00E6375E">
        <w:rPr>
          <w:color w:val="auto"/>
        </w:rPr>
        <w:t xml:space="preserve"> Plan – Implementation</w:t>
      </w:r>
      <w:bookmarkEnd w:id="6"/>
    </w:p>
    <w:p w14:paraId="61A4B2F2" w14:textId="6B021213" w:rsidR="00DE6803" w:rsidRPr="00E6375E" w:rsidRDefault="00DE6803" w:rsidP="110E0622">
      <w:pPr>
        <w:rPr>
          <w:rFonts w:eastAsia="Aptos" w:cs="Arial"/>
          <w:sz w:val="24"/>
          <w:lang w:val="en-AU"/>
        </w:rPr>
      </w:pPr>
      <w:r w:rsidRPr="00E6375E">
        <w:rPr>
          <w:rFonts w:cs="Arial"/>
          <w:sz w:val="24"/>
          <w:lang w:val="en-AU"/>
        </w:rPr>
        <w:t xml:space="preserve">Council </w:t>
      </w:r>
      <w:r w:rsidR="293D3E52" w:rsidRPr="00E6375E">
        <w:rPr>
          <w:rFonts w:cs="Arial"/>
          <w:sz w:val="24"/>
          <w:lang w:val="en-AU"/>
        </w:rPr>
        <w:t xml:space="preserve">continues to </w:t>
      </w:r>
      <w:r w:rsidRPr="00E6375E">
        <w:rPr>
          <w:rFonts w:cs="Arial"/>
          <w:sz w:val="24"/>
          <w:lang w:val="en-AU"/>
        </w:rPr>
        <w:t xml:space="preserve">help </w:t>
      </w:r>
      <w:r w:rsidR="00AC4AAB" w:rsidRPr="00E6375E">
        <w:rPr>
          <w:rFonts w:cs="Arial"/>
          <w:sz w:val="24"/>
          <w:lang w:val="en-AU"/>
        </w:rPr>
        <w:t>residents</w:t>
      </w:r>
      <w:r w:rsidR="1C499108" w:rsidRPr="00E6375E">
        <w:rPr>
          <w:rFonts w:cs="Arial"/>
          <w:sz w:val="24"/>
          <w:lang w:val="en-AU"/>
        </w:rPr>
        <w:t xml:space="preserve"> </w:t>
      </w:r>
      <w:r w:rsidR="02365BC0" w:rsidRPr="00E6375E">
        <w:rPr>
          <w:rFonts w:cs="Arial"/>
          <w:sz w:val="24"/>
          <w:lang w:val="en-AU"/>
        </w:rPr>
        <w:t>with</w:t>
      </w:r>
      <w:r w:rsidRPr="00E6375E">
        <w:rPr>
          <w:rFonts w:cs="Arial"/>
          <w:sz w:val="24"/>
          <w:lang w:val="en-AU"/>
        </w:rPr>
        <w:t xml:space="preserve"> access </w:t>
      </w:r>
      <w:r w:rsidR="181E79E5" w:rsidRPr="00E6375E">
        <w:rPr>
          <w:rFonts w:cs="Arial"/>
          <w:sz w:val="24"/>
          <w:lang w:val="en-AU"/>
        </w:rPr>
        <w:t>to</w:t>
      </w:r>
      <w:r w:rsidRPr="00E6375E">
        <w:rPr>
          <w:rFonts w:cs="Arial"/>
          <w:sz w:val="24"/>
          <w:lang w:val="en-AU"/>
        </w:rPr>
        <w:t xml:space="preserve"> food support, affordable community food options, and feel a stronger sense of belonging in Yarra.</w:t>
      </w:r>
    </w:p>
    <w:p w14:paraId="0671D40C" w14:textId="5602C8BC" w:rsidR="00DE6803" w:rsidRPr="00E6375E" w:rsidRDefault="00DE6803" w:rsidP="110E0622">
      <w:pPr>
        <w:rPr>
          <w:rFonts w:eastAsia="Aptos" w:cs="Arial"/>
          <w:sz w:val="24"/>
          <w:lang w:val="en-AU"/>
        </w:rPr>
      </w:pPr>
      <w:r w:rsidRPr="00E6375E">
        <w:rPr>
          <w:rFonts w:cs="Arial"/>
          <w:sz w:val="24"/>
          <w:lang w:val="en-AU"/>
        </w:rPr>
        <w:t>Council provide</w:t>
      </w:r>
      <w:r w:rsidR="05A05C97" w:rsidRPr="00E6375E">
        <w:rPr>
          <w:rFonts w:cs="Arial"/>
          <w:sz w:val="24"/>
          <w:lang w:val="en-AU"/>
        </w:rPr>
        <w:t>s</w:t>
      </w:r>
      <w:r w:rsidRPr="00E6375E">
        <w:rPr>
          <w:rFonts w:cs="Arial"/>
          <w:sz w:val="24"/>
          <w:lang w:val="en-AU"/>
        </w:rPr>
        <w:t xml:space="preserve"> an online list and interactive map of local food relief providers</w:t>
      </w:r>
      <w:r w:rsidR="3E68E24C" w:rsidRPr="00E6375E">
        <w:rPr>
          <w:rFonts w:cs="Arial"/>
          <w:sz w:val="24"/>
          <w:lang w:val="en-AU"/>
        </w:rPr>
        <w:t xml:space="preserve"> for residents</w:t>
      </w:r>
      <w:r w:rsidRPr="00E6375E">
        <w:rPr>
          <w:rFonts w:cs="Arial"/>
          <w:sz w:val="24"/>
          <w:lang w:val="en-AU"/>
        </w:rPr>
        <w:t xml:space="preserve">. </w:t>
      </w:r>
      <w:r w:rsidR="5E1E4BB2" w:rsidRPr="00E6375E">
        <w:rPr>
          <w:rFonts w:cs="Arial"/>
          <w:sz w:val="24"/>
          <w:lang w:val="en-AU"/>
        </w:rPr>
        <w:t>And</w:t>
      </w:r>
      <w:r w:rsidRPr="00E6375E">
        <w:rPr>
          <w:rFonts w:cs="Arial"/>
          <w:sz w:val="24"/>
          <w:lang w:val="en-AU"/>
        </w:rPr>
        <w:t xml:space="preserve"> work is now well advanced </w:t>
      </w:r>
      <w:r w:rsidR="4C1B14B9" w:rsidRPr="00E6375E">
        <w:rPr>
          <w:rFonts w:cs="Arial"/>
          <w:sz w:val="24"/>
          <w:lang w:val="en-AU"/>
        </w:rPr>
        <w:t xml:space="preserve">towards </w:t>
      </w:r>
      <w:r w:rsidRPr="00E6375E">
        <w:rPr>
          <w:rFonts w:cs="Arial"/>
          <w:sz w:val="24"/>
          <w:lang w:val="en-AU"/>
        </w:rPr>
        <w:t>producing a new Community Food Guide in both digital and printed formats.</w:t>
      </w:r>
    </w:p>
    <w:p w14:paraId="57E07393" w14:textId="267369DA" w:rsidR="00DE6803" w:rsidRPr="00E6375E" w:rsidRDefault="00DE6803" w:rsidP="06EA8042">
      <w:pPr>
        <w:rPr>
          <w:rFonts w:eastAsia="Aptos" w:cs="Arial"/>
          <w:sz w:val="24"/>
          <w:lang w:val="en-AU"/>
        </w:rPr>
      </w:pPr>
      <w:r w:rsidRPr="00E6375E">
        <w:rPr>
          <w:rFonts w:cs="Arial"/>
          <w:sz w:val="24"/>
          <w:lang w:val="en-AU"/>
        </w:rPr>
        <w:t xml:space="preserve">The guide </w:t>
      </w:r>
      <w:r w:rsidR="4D3BFE13" w:rsidRPr="00E6375E">
        <w:rPr>
          <w:rFonts w:cs="Arial"/>
          <w:sz w:val="24"/>
          <w:lang w:val="en-AU"/>
        </w:rPr>
        <w:t xml:space="preserve">consolidates </w:t>
      </w:r>
      <w:r w:rsidR="60177BDA" w:rsidRPr="00E6375E">
        <w:rPr>
          <w:rFonts w:cs="Arial"/>
          <w:sz w:val="24"/>
          <w:lang w:val="en-AU"/>
        </w:rPr>
        <w:t xml:space="preserve">and </w:t>
      </w:r>
      <w:r w:rsidR="33A6228A" w:rsidRPr="00E6375E">
        <w:rPr>
          <w:rFonts w:cs="Arial"/>
          <w:sz w:val="24"/>
          <w:lang w:val="en-AU"/>
        </w:rPr>
        <w:t>expands existing</w:t>
      </w:r>
      <w:r w:rsidRPr="00E6375E">
        <w:rPr>
          <w:rFonts w:cs="Arial"/>
          <w:sz w:val="24"/>
          <w:lang w:val="en-AU"/>
        </w:rPr>
        <w:t xml:space="preserve"> resources to include community meals, markets and fresh produce, food education programs and community gardens</w:t>
      </w:r>
      <w:r w:rsidR="52D5D41E" w:rsidRPr="00E6375E">
        <w:rPr>
          <w:rFonts w:cs="Arial"/>
          <w:sz w:val="24"/>
          <w:lang w:val="en-AU"/>
        </w:rPr>
        <w:t>;</w:t>
      </w:r>
      <w:r w:rsidRPr="00E6375E">
        <w:rPr>
          <w:rFonts w:cs="Arial"/>
          <w:sz w:val="24"/>
          <w:lang w:val="en-AU"/>
        </w:rPr>
        <w:t xml:space="preserve"> reflecting a broader community food systems approach. This recognises that food security is not only a crisis support – it also help</w:t>
      </w:r>
      <w:r w:rsidR="1CC0BD01" w:rsidRPr="00E6375E">
        <w:rPr>
          <w:rFonts w:cs="Arial"/>
          <w:sz w:val="24"/>
          <w:lang w:val="en-AU"/>
        </w:rPr>
        <w:t>s</w:t>
      </w:r>
      <w:r w:rsidRPr="00E6375E">
        <w:rPr>
          <w:rFonts w:cs="Arial"/>
          <w:sz w:val="24"/>
          <w:lang w:val="en-AU"/>
        </w:rPr>
        <w:t xml:space="preserve"> people connect with affordable, healthy and community-based food options close to home.</w:t>
      </w:r>
    </w:p>
    <w:p w14:paraId="58BEB67A" w14:textId="03EEEC9B" w:rsidR="00DE6803" w:rsidRPr="00E6375E" w:rsidRDefault="00DE6803" w:rsidP="06EA8042">
      <w:pPr>
        <w:rPr>
          <w:rFonts w:eastAsia="Aptos" w:cs="Arial"/>
          <w:sz w:val="24"/>
          <w:lang w:val="en-AU"/>
        </w:rPr>
      </w:pPr>
      <w:r w:rsidRPr="00E6375E">
        <w:rPr>
          <w:rFonts w:cs="Arial"/>
          <w:sz w:val="24"/>
          <w:lang w:val="en-AU"/>
        </w:rPr>
        <w:t xml:space="preserve">Council has </w:t>
      </w:r>
      <w:r w:rsidR="136DE401" w:rsidRPr="00E6375E">
        <w:rPr>
          <w:rFonts w:cs="Arial"/>
          <w:sz w:val="24"/>
          <w:lang w:val="en-AU"/>
        </w:rPr>
        <w:t>also</w:t>
      </w:r>
      <w:r w:rsidRPr="00E6375E">
        <w:rPr>
          <w:rFonts w:cs="Arial"/>
          <w:sz w:val="24"/>
          <w:lang w:val="en-AU"/>
        </w:rPr>
        <w:t xml:space="preserve"> completed </w:t>
      </w:r>
      <w:r w:rsidR="40BE72E6" w:rsidRPr="00E6375E">
        <w:rPr>
          <w:rFonts w:cs="Arial"/>
          <w:sz w:val="24"/>
          <w:lang w:val="en-AU"/>
        </w:rPr>
        <w:t>a</w:t>
      </w:r>
      <w:r w:rsidRPr="00E6375E">
        <w:rPr>
          <w:rFonts w:cs="Arial"/>
          <w:sz w:val="24"/>
          <w:lang w:val="en-AU"/>
        </w:rPr>
        <w:t xml:space="preserve"> detailed mapping of community food initiatives across Yarra and checked information directly with local providers to make sure it is accurate and up to date. This work is shaping both the new guide and improvements to Council’s digital food map, helping people more easily find nearby options and understand what is available.</w:t>
      </w:r>
    </w:p>
    <w:p w14:paraId="5A4102C7" w14:textId="47DF48EE" w:rsidR="00DE6803" w:rsidRPr="00E6375E" w:rsidRDefault="00DE6803" w:rsidP="06EA8042">
      <w:pPr>
        <w:rPr>
          <w:rFonts w:eastAsia="Aptos" w:cs="Arial"/>
          <w:sz w:val="24"/>
          <w:lang w:val="en-AU"/>
        </w:rPr>
      </w:pPr>
      <w:r w:rsidRPr="00E6375E">
        <w:rPr>
          <w:rFonts w:cs="Arial"/>
          <w:sz w:val="24"/>
          <w:lang w:val="en-AU"/>
        </w:rPr>
        <w:t>Council has also started important work to better understand loneliness and social isolation in Yarra.</w:t>
      </w:r>
      <w:r w:rsidR="1BAB584D" w:rsidRPr="00E6375E">
        <w:rPr>
          <w:rFonts w:cs="Arial"/>
          <w:sz w:val="24"/>
          <w:lang w:val="en-AU"/>
        </w:rPr>
        <w:t xml:space="preserve"> </w:t>
      </w:r>
      <w:r w:rsidRPr="00E6375E">
        <w:rPr>
          <w:rFonts w:cs="Arial"/>
          <w:sz w:val="24"/>
          <w:lang w:val="en-AU"/>
        </w:rPr>
        <w:t>A dedicated research program is underway to explore the local drivers of loneliness, including the role of stigma, language and other social factors. Specialist researchers have been engaged to bring lived experience into this work and to map the programs, services and activities already helping people connect across the community.</w:t>
      </w:r>
    </w:p>
    <w:p w14:paraId="628D3D25" w14:textId="2F73BCC4" w:rsidR="003F3979" w:rsidRPr="00E6375E" w:rsidRDefault="00DE6803">
      <w:pPr>
        <w:rPr>
          <w:rFonts w:cs="Arial"/>
          <w:sz w:val="24"/>
          <w:lang w:val="en-AU"/>
        </w:rPr>
      </w:pPr>
      <w:r w:rsidRPr="00E6375E">
        <w:rPr>
          <w:rFonts w:cs="Arial"/>
          <w:sz w:val="24"/>
          <w:lang w:val="en-AU"/>
        </w:rPr>
        <w:t>The loneliness project is building the evidence base for future resources, training and community awareness work to support safe, respectful and inclusive conversations, and help more people feel connected to community life.</w:t>
      </w:r>
      <w:r w:rsidR="003F3979" w:rsidRPr="00E6375E">
        <w:rPr>
          <w:rFonts w:cs="Arial"/>
        </w:rPr>
        <w:br w:type="page"/>
      </w:r>
    </w:p>
    <w:p w14:paraId="22CCF704" w14:textId="5FE80178" w:rsidR="009C3828" w:rsidRPr="00E6375E" w:rsidRDefault="00637DBF" w:rsidP="00D93DC9">
      <w:pPr>
        <w:pStyle w:val="Heading2"/>
        <w:rPr>
          <w:color w:val="auto"/>
        </w:rPr>
      </w:pPr>
      <w:bookmarkStart w:id="7" w:name="_Toc229410208"/>
      <w:proofErr w:type="spellStart"/>
      <w:r w:rsidRPr="00E6375E">
        <w:rPr>
          <w:color w:val="auto"/>
        </w:rPr>
        <w:lastRenderedPageBreak/>
        <w:t>Neighbourhood</w:t>
      </w:r>
      <w:proofErr w:type="spellEnd"/>
      <w:r w:rsidRPr="00E6375E">
        <w:rPr>
          <w:color w:val="auto"/>
        </w:rPr>
        <w:t xml:space="preserve"> House Partnership Framework</w:t>
      </w:r>
      <w:bookmarkEnd w:id="7"/>
    </w:p>
    <w:p w14:paraId="11458902" w14:textId="40A5046C" w:rsidR="001D53D9" w:rsidRPr="00E6375E" w:rsidRDefault="001D53D9" w:rsidP="110E0622">
      <w:pPr>
        <w:rPr>
          <w:rFonts w:cs="Arial"/>
          <w:sz w:val="24"/>
          <w:lang w:val="en-AU"/>
        </w:rPr>
      </w:pPr>
      <w:r w:rsidRPr="00E6375E">
        <w:rPr>
          <w:rFonts w:cs="Arial"/>
          <w:sz w:val="24"/>
          <w:lang w:val="en-AU"/>
        </w:rPr>
        <w:t xml:space="preserve">In February 2025, Council unanimously endorsed a decision to increase funding </w:t>
      </w:r>
      <w:r w:rsidR="72B43177" w:rsidRPr="00E6375E">
        <w:rPr>
          <w:rFonts w:cs="Arial"/>
          <w:sz w:val="24"/>
          <w:lang w:val="en-AU"/>
        </w:rPr>
        <w:t>for</w:t>
      </w:r>
      <w:r w:rsidRPr="00E6375E">
        <w:rPr>
          <w:rFonts w:cs="Arial"/>
          <w:sz w:val="24"/>
          <w:lang w:val="en-AU"/>
        </w:rPr>
        <w:t xml:space="preserve"> Yarra’s nine neighbourhood houses by 3.5% or CPI, whichever is greater, for the next four years. Council</w:t>
      </w:r>
      <w:r w:rsidR="5713D500" w:rsidRPr="00E6375E">
        <w:rPr>
          <w:rFonts w:cs="Arial"/>
          <w:sz w:val="24"/>
          <w:lang w:val="en-AU"/>
        </w:rPr>
        <w:t>’s decision</w:t>
      </w:r>
      <w:r w:rsidRPr="00E6375E">
        <w:rPr>
          <w:rFonts w:cs="Arial"/>
          <w:sz w:val="24"/>
          <w:lang w:val="en-AU"/>
        </w:rPr>
        <w:t xml:space="preserve"> enable</w:t>
      </w:r>
      <w:r w:rsidR="626BCD64" w:rsidRPr="00E6375E">
        <w:rPr>
          <w:rFonts w:cs="Arial"/>
          <w:sz w:val="24"/>
          <w:lang w:val="en-AU"/>
        </w:rPr>
        <w:t>s</w:t>
      </w:r>
      <w:r w:rsidRPr="00E6375E">
        <w:rPr>
          <w:rFonts w:cs="Arial"/>
          <w:sz w:val="24"/>
          <w:lang w:val="en-AU"/>
        </w:rPr>
        <w:t xml:space="preserve"> neighbourhood houses to </w:t>
      </w:r>
      <w:r w:rsidR="284AF329" w:rsidRPr="00E6375E">
        <w:rPr>
          <w:rFonts w:cs="Arial"/>
          <w:sz w:val="24"/>
          <w:lang w:val="en-AU"/>
        </w:rPr>
        <w:t xml:space="preserve">now </w:t>
      </w:r>
      <w:r w:rsidRPr="00E6375E">
        <w:rPr>
          <w:rFonts w:cs="Arial"/>
          <w:sz w:val="24"/>
          <w:lang w:val="en-AU"/>
        </w:rPr>
        <w:t xml:space="preserve">seek additional support through the Yarra Community Grants Program for new initiatives. </w:t>
      </w:r>
      <w:r w:rsidR="7287F4E0" w:rsidRPr="00E6375E">
        <w:rPr>
          <w:rFonts w:cs="Arial"/>
          <w:sz w:val="24"/>
          <w:lang w:val="en-AU"/>
        </w:rPr>
        <w:t xml:space="preserve"> </w:t>
      </w:r>
      <w:r w:rsidRPr="00E6375E">
        <w:rPr>
          <w:rFonts w:cs="Arial"/>
          <w:sz w:val="24"/>
          <w:lang w:val="en-AU"/>
        </w:rPr>
        <w:t xml:space="preserve">This investment reflects Council’s recognition that neighbourhood houses are vital </w:t>
      </w:r>
      <w:r w:rsidR="65F52115" w:rsidRPr="00E6375E">
        <w:rPr>
          <w:rFonts w:cs="Arial"/>
          <w:sz w:val="24"/>
          <w:lang w:val="en-AU"/>
        </w:rPr>
        <w:t xml:space="preserve">to our residents </w:t>
      </w:r>
      <w:r w:rsidRPr="00E6375E">
        <w:rPr>
          <w:rFonts w:cs="Arial"/>
          <w:sz w:val="24"/>
          <w:lang w:val="en-AU"/>
        </w:rPr>
        <w:t>.</w:t>
      </w:r>
    </w:p>
    <w:p w14:paraId="33A5C08F" w14:textId="7B045ADE" w:rsidR="001D53D9" w:rsidRPr="00E6375E" w:rsidRDefault="001D53D9" w:rsidP="06EA8042">
      <w:pPr>
        <w:rPr>
          <w:rFonts w:cs="Arial"/>
          <w:sz w:val="24"/>
          <w:lang w:val="en-AU"/>
        </w:rPr>
      </w:pPr>
      <w:r w:rsidRPr="00E6375E">
        <w:rPr>
          <w:rFonts w:cs="Arial"/>
          <w:sz w:val="24"/>
          <w:lang w:val="en-AU"/>
        </w:rPr>
        <w:t xml:space="preserve">Across Yarra, neighbourhood houses offer everything from cycling groups, bike repair, clothes mending and draughtproofing workshops to gardening, recycling and food security programs focused on growing, cooking and composting. They provide digital and AI literacy classes, men’s groups, social support services, counselling, music and choir groups, art and craft activities, and wellbeing classes such as yoga, </w:t>
      </w:r>
      <w:proofErr w:type="spellStart"/>
      <w:r w:rsidRPr="00E6375E">
        <w:rPr>
          <w:rFonts w:cs="Arial"/>
          <w:sz w:val="24"/>
          <w:lang w:val="en-AU"/>
        </w:rPr>
        <w:t>pilates</w:t>
      </w:r>
      <w:proofErr w:type="spellEnd"/>
      <w:r w:rsidRPr="00E6375E">
        <w:rPr>
          <w:rFonts w:cs="Arial"/>
          <w:sz w:val="24"/>
          <w:lang w:val="en-AU"/>
        </w:rPr>
        <w:t xml:space="preserve"> and tai chi.</w:t>
      </w:r>
    </w:p>
    <w:p w14:paraId="78D8F594" w14:textId="77777777" w:rsidR="001D53D9" w:rsidRPr="00E6375E" w:rsidRDefault="001D53D9" w:rsidP="06EA8042">
      <w:pPr>
        <w:rPr>
          <w:rFonts w:cs="Arial"/>
          <w:sz w:val="24"/>
          <w:lang w:val="en-AU"/>
        </w:rPr>
      </w:pPr>
      <w:r w:rsidRPr="00E6375E">
        <w:rPr>
          <w:rFonts w:cs="Arial"/>
          <w:sz w:val="24"/>
          <w:lang w:val="en-AU"/>
        </w:rPr>
        <w:t xml:space="preserve">Neighbourhood houses continue to create inclusive opportunities for a wide range of communities, including programs for people with disability, language-specific playgroups for grandparents, water safety education for newly arrived communities, and support for international students. </w:t>
      </w:r>
    </w:p>
    <w:p w14:paraId="3DA2C5D5" w14:textId="799EB019" w:rsidR="004E6B7D" w:rsidRPr="00E6375E" w:rsidRDefault="001D53D9">
      <w:pPr>
        <w:rPr>
          <w:rFonts w:eastAsiaTheme="majorEastAsia" w:cs="Arial"/>
          <w:sz w:val="40"/>
          <w:szCs w:val="40"/>
        </w:rPr>
      </w:pPr>
      <w:r w:rsidRPr="00E6375E">
        <w:rPr>
          <w:rFonts w:cs="Arial"/>
          <w:sz w:val="24"/>
          <w:lang w:val="en-AU"/>
        </w:rPr>
        <w:t>Council and neighbourhood houses continue to work together through the Yarra Neighbourhood Houses Climate Resilience and Action Plan to respond to climate emergency priorities and strengthen local community resilience.</w:t>
      </w:r>
      <w:r w:rsidR="004E6B7D" w:rsidRPr="00E6375E">
        <w:rPr>
          <w:rFonts w:cs="Arial"/>
        </w:rPr>
        <w:br w:type="page"/>
      </w:r>
    </w:p>
    <w:p w14:paraId="588F1E6A" w14:textId="4F4A1CB6" w:rsidR="003F2847" w:rsidRPr="00E6375E" w:rsidRDefault="00384C36" w:rsidP="003F3979">
      <w:pPr>
        <w:pStyle w:val="Heading1"/>
        <w:rPr>
          <w:rFonts w:ascii="Arial" w:hAnsi="Arial" w:cs="Arial"/>
          <w:color w:val="auto"/>
        </w:rPr>
      </w:pPr>
      <w:bookmarkStart w:id="8" w:name="_Toc229410209"/>
      <w:r w:rsidRPr="00E6375E">
        <w:rPr>
          <w:rFonts w:ascii="Arial" w:hAnsi="Arial" w:cs="Arial"/>
          <w:color w:val="auto"/>
        </w:rPr>
        <w:lastRenderedPageBreak/>
        <w:t>Strategic</w:t>
      </w:r>
      <w:r w:rsidR="007051AF" w:rsidRPr="00E6375E">
        <w:rPr>
          <w:rFonts w:ascii="Arial" w:hAnsi="Arial" w:cs="Arial"/>
          <w:color w:val="auto"/>
        </w:rPr>
        <w:t xml:space="preserve"> </w:t>
      </w:r>
      <w:r w:rsidRPr="00E6375E">
        <w:rPr>
          <w:rFonts w:ascii="Arial" w:hAnsi="Arial" w:cs="Arial"/>
          <w:color w:val="auto"/>
        </w:rPr>
        <w:t>objective</w:t>
      </w:r>
      <w:r w:rsidR="007051AF" w:rsidRPr="00E6375E">
        <w:rPr>
          <w:rFonts w:ascii="Arial" w:hAnsi="Arial" w:cs="Arial"/>
          <w:color w:val="auto"/>
        </w:rPr>
        <w:t xml:space="preserve"> </w:t>
      </w:r>
      <w:r w:rsidRPr="00E6375E">
        <w:rPr>
          <w:rFonts w:ascii="Arial" w:hAnsi="Arial" w:cs="Arial"/>
          <w:color w:val="auto"/>
        </w:rPr>
        <w:t>2: Building the City</w:t>
      </w:r>
      <w:bookmarkEnd w:id="8"/>
      <w:r w:rsidRPr="00E6375E">
        <w:rPr>
          <w:rFonts w:ascii="Arial" w:hAnsi="Arial" w:cs="Arial"/>
          <w:color w:val="auto"/>
        </w:rPr>
        <w:t xml:space="preserve"> </w:t>
      </w:r>
    </w:p>
    <w:p w14:paraId="7E416B64" w14:textId="061D7217" w:rsidR="003F2847" w:rsidRPr="00E6375E" w:rsidRDefault="003F2847" w:rsidP="00D93DC9">
      <w:pPr>
        <w:pStyle w:val="Heading2"/>
        <w:rPr>
          <w:color w:val="auto"/>
        </w:rPr>
      </w:pPr>
      <w:bookmarkStart w:id="9" w:name="_Toc229410210"/>
      <w:r w:rsidRPr="00E6375E">
        <w:rPr>
          <w:color w:val="auto"/>
        </w:rPr>
        <w:t xml:space="preserve">Car </w:t>
      </w:r>
      <w:r w:rsidR="00F93B01" w:rsidRPr="00E6375E">
        <w:rPr>
          <w:color w:val="auto"/>
        </w:rPr>
        <w:t>s</w:t>
      </w:r>
      <w:r w:rsidRPr="00E6375E">
        <w:rPr>
          <w:color w:val="auto"/>
        </w:rPr>
        <w:t>hare</w:t>
      </w:r>
      <w:bookmarkEnd w:id="9"/>
    </w:p>
    <w:p w14:paraId="646BC469" w14:textId="2250EF81" w:rsidR="003F2847" w:rsidRPr="00E6375E" w:rsidRDefault="003F2847" w:rsidP="003F3979">
      <w:pPr>
        <w:keepNext/>
        <w:keepLines/>
        <w:rPr>
          <w:rFonts w:cs="Arial"/>
          <w:sz w:val="24"/>
        </w:rPr>
      </w:pPr>
      <w:r w:rsidRPr="00E6375E">
        <w:rPr>
          <w:rFonts w:cs="Arial"/>
          <w:sz w:val="24"/>
        </w:rPr>
        <w:t xml:space="preserve">Yarra currently has 183 Car Share Bay permits, down from 194 in </w:t>
      </w:r>
      <w:r w:rsidR="424039C6" w:rsidRPr="00E6375E">
        <w:rPr>
          <w:rFonts w:cs="Arial"/>
          <w:sz w:val="24"/>
        </w:rPr>
        <w:t>Quarter</w:t>
      </w:r>
      <w:r w:rsidRPr="00E6375E">
        <w:rPr>
          <w:rFonts w:cs="Arial"/>
          <w:sz w:val="24"/>
        </w:rPr>
        <w:t xml:space="preserve"> 2. The reduction is due to </w:t>
      </w:r>
      <w:proofErr w:type="spellStart"/>
      <w:r w:rsidRPr="00E6375E">
        <w:rPr>
          <w:rFonts w:cs="Arial"/>
          <w:sz w:val="24"/>
        </w:rPr>
        <w:t>FlexiCar</w:t>
      </w:r>
      <w:proofErr w:type="spellEnd"/>
      <w:r w:rsidRPr="00E6375E">
        <w:rPr>
          <w:rFonts w:cs="Arial"/>
          <w:sz w:val="24"/>
        </w:rPr>
        <w:t xml:space="preserve"> surrendering 12 of their 70 permits because of low </w:t>
      </w:r>
      <w:proofErr w:type="spellStart"/>
      <w:r w:rsidRPr="00E6375E">
        <w:rPr>
          <w:rFonts w:cs="Arial"/>
          <w:sz w:val="24"/>
        </w:rPr>
        <w:t>utilisation</w:t>
      </w:r>
      <w:proofErr w:type="spellEnd"/>
      <w:r w:rsidRPr="00E6375E">
        <w:rPr>
          <w:rFonts w:cs="Arial"/>
          <w:sz w:val="24"/>
        </w:rPr>
        <w:t xml:space="preserve"> and incidents of theft or attempted theft.</w:t>
      </w:r>
    </w:p>
    <w:p w14:paraId="088C1042" w14:textId="12E967BC" w:rsidR="00384C36" w:rsidRPr="00E6375E" w:rsidRDefault="00E40327" w:rsidP="00535189">
      <w:pPr>
        <w:pStyle w:val="Heading2"/>
        <w:rPr>
          <w:color w:val="auto"/>
        </w:rPr>
      </w:pPr>
      <w:bookmarkStart w:id="10" w:name="_Toc229410211"/>
      <w:r w:rsidRPr="00E6375E">
        <w:rPr>
          <w:color w:val="auto"/>
        </w:rPr>
        <w:t xml:space="preserve">Capital </w:t>
      </w:r>
      <w:r w:rsidR="00F93B01" w:rsidRPr="00E6375E">
        <w:rPr>
          <w:color w:val="auto"/>
        </w:rPr>
        <w:t>w</w:t>
      </w:r>
      <w:r w:rsidRPr="00E6375E">
        <w:rPr>
          <w:color w:val="auto"/>
        </w:rPr>
        <w:t>orks</w:t>
      </w:r>
      <w:bookmarkEnd w:id="10"/>
    </w:p>
    <w:p w14:paraId="197A4E0D" w14:textId="34928EF9" w:rsidR="0EB6E6B4" w:rsidRPr="00E6375E" w:rsidRDefault="0EB6E6B4" w:rsidP="06EA8042">
      <w:pPr>
        <w:rPr>
          <w:rFonts w:cs="Arial"/>
          <w:sz w:val="24"/>
        </w:rPr>
      </w:pPr>
      <w:r w:rsidRPr="00E6375E">
        <w:rPr>
          <w:rFonts w:cs="Arial"/>
          <w:sz w:val="24"/>
        </w:rPr>
        <w:t>In 2025/</w:t>
      </w:r>
      <w:r w:rsidR="0017608E" w:rsidRPr="00E6375E">
        <w:rPr>
          <w:rFonts w:cs="Arial"/>
          <w:sz w:val="24"/>
        </w:rPr>
        <w:t>26, Council</w:t>
      </w:r>
      <w:r w:rsidRPr="00E6375E">
        <w:rPr>
          <w:rFonts w:cs="Arial"/>
          <w:sz w:val="24"/>
        </w:rPr>
        <w:t xml:space="preserve"> is </w:t>
      </w:r>
      <w:proofErr w:type="gramStart"/>
      <w:r w:rsidRPr="00E6375E">
        <w:rPr>
          <w:rFonts w:cs="Arial"/>
          <w:sz w:val="24"/>
        </w:rPr>
        <w:t>investing</w:t>
      </w:r>
      <w:proofErr w:type="gramEnd"/>
      <w:r w:rsidRPr="00E6375E">
        <w:rPr>
          <w:rFonts w:cs="Arial"/>
          <w:sz w:val="24"/>
        </w:rPr>
        <w:t xml:space="preserve"> $38.51m through its Capital Works Program</w:t>
      </w:r>
      <w:r w:rsidR="14C3EB0A" w:rsidRPr="00E6375E">
        <w:rPr>
          <w:rFonts w:cs="Arial"/>
          <w:sz w:val="24"/>
        </w:rPr>
        <w:t xml:space="preserve">, </w:t>
      </w:r>
      <w:r w:rsidR="606E9FA5" w:rsidRPr="00E6375E">
        <w:rPr>
          <w:rFonts w:cs="Arial"/>
          <w:sz w:val="24"/>
        </w:rPr>
        <w:t>including</w:t>
      </w:r>
      <w:r w:rsidRPr="00E6375E">
        <w:rPr>
          <w:rFonts w:cs="Arial"/>
          <w:sz w:val="24"/>
        </w:rPr>
        <w:t xml:space="preserve"> $2.75m of projects carried over from the previous financial year (2024/25).</w:t>
      </w:r>
    </w:p>
    <w:p w14:paraId="36E5970C" w14:textId="693BDE8E" w:rsidR="0EB6E6B4" w:rsidRPr="00E6375E" w:rsidRDefault="0EB6E6B4" w:rsidP="06EA8042">
      <w:pPr>
        <w:rPr>
          <w:rFonts w:cs="Arial"/>
        </w:rPr>
      </w:pPr>
      <w:r w:rsidRPr="00E6375E">
        <w:rPr>
          <w:rFonts w:cs="Arial"/>
          <w:sz w:val="24"/>
        </w:rPr>
        <w:t xml:space="preserve">A summary of the capital program delivery at the end of </w:t>
      </w:r>
      <w:r w:rsidR="424039C6" w:rsidRPr="00E6375E">
        <w:rPr>
          <w:rFonts w:cs="Arial"/>
          <w:sz w:val="24"/>
        </w:rPr>
        <w:t>Quarter</w:t>
      </w:r>
      <w:r w:rsidRPr="00E6375E">
        <w:rPr>
          <w:rFonts w:cs="Arial"/>
          <w:sz w:val="24"/>
        </w:rPr>
        <w:t xml:space="preserve"> 3 (January to March 2026) is provided below.</w:t>
      </w:r>
    </w:p>
    <w:p w14:paraId="395FDC03" w14:textId="12FEB41E" w:rsidR="0EB6E6B4" w:rsidRPr="00E6375E" w:rsidRDefault="0EB6E6B4" w:rsidP="00B33120">
      <w:pPr>
        <w:rPr>
          <w:rFonts w:cs="Arial"/>
          <w:b/>
          <w:szCs w:val="22"/>
        </w:rPr>
      </w:pPr>
      <w:r w:rsidRPr="00E6375E">
        <w:rPr>
          <w:rFonts w:cs="Arial"/>
          <w:b/>
          <w:szCs w:val="22"/>
        </w:rPr>
        <w:t xml:space="preserve">Overall performance </w:t>
      </w:r>
    </w:p>
    <w:p w14:paraId="2F600FA8" w14:textId="5FB00CDF" w:rsidR="0EB6E6B4" w:rsidRPr="00E6375E" w:rsidRDefault="0EB6E6B4" w:rsidP="06EA8042">
      <w:pPr>
        <w:rPr>
          <w:rFonts w:cs="Arial"/>
          <w:sz w:val="24"/>
        </w:rPr>
      </w:pPr>
      <w:r w:rsidRPr="00E6375E">
        <w:rPr>
          <w:rFonts w:cs="Arial"/>
          <w:sz w:val="24"/>
        </w:rPr>
        <w:t xml:space="preserve">The program is progressing as planned with measures in place to manage any </w:t>
      </w:r>
      <w:r w:rsidR="7A11A8D8" w:rsidRPr="00E6375E">
        <w:rPr>
          <w:rFonts w:cs="Arial"/>
          <w:sz w:val="24"/>
        </w:rPr>
        <w:t xml:space="preserve">potential </w:t>
      </w:r>
      <w:r w:rsidRPr="00E6375E">
        <w:rPr>
          <w:rFonts w:cs="Arial"/>
          <w:sz w:val="24"/>
        </w:rPr>
        <w:t xml:space="preserve">risks. A total of $20.30m (52.71%) of the adopted capital works budget was spent </w:t>
      </w:r>
      <w:r w:rsidR="75DB5D8E" w:rsidRPr="00E6375E">
        <w:rPr>
          <w:rFonts w:cs="Arial"/>
          <w:sz w:val="24"/>
        </w:rPr>
        <w:t xml:space="preserve">to the end of </w:t>
      </w:r>
      <w:r w:rsidR="424039C6" w:rsidRPr="00E6375E">
        <w:rPr>
          <w:rFonts w:cs="Arial"/>
          <w:sz w:val="24"/>
        </w:rPr>
        <w:t>Quarter</w:t>
      </w:r>
      <w:r w:rsidRPr="00E6375E">
        <w:rPr>
          <w:rFonts w:cs="Arial"/>
          <w:sz w:val="24"/>
        </w:rPr>
        <w:t xml:space="preserve"> 3.</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715"/>
        <w:gridCol w:w="2640"/>
      </w:tblGrid>
      <w:tr w:rsidR="00E6375E" w:rsidRPr="00E6375E" w14:paraId="31D8EA16" w14:textId="77777777" w:rsidTr="06EA8042">
        <w:trPr>
          <w:trHeight w:val="240"/>
        </w:trPr>
        <w:tc>
          <w:tcPr>
            <w:tcW w:w="2715" w:type="dxa"/>
            <w:tcMar>
              <w:left w:w="105" w:type="dxa"/>
              <w:right w:w="105" w:type="dxa"/>
            </w:tcMar>
          </w:tcPr>
          <w:p w14:paraId="6FE9CE53" w14:textId="0E71232D" w:rsidR="06EA8042" w:rsidRPr="00E6375E" w:rsidRDefault="06EA8042" w:rsidP="06EA8042">
            <w:pPr>
              <w:spacing w:after="160" w:line="278" w:lineRule="auto"/>
              <w:rPr>
                <w:rFonts w:eastAsia="Muli" w:cs="Arial"/>
                <w:szCs w:val="22"/>
              </w:rPr>
            </w:pPr>
            <w:r w:rsidRPr="00E6375E">
              <w:rPr>
                <w:rFonts w:eastAsia="Muli" w:cs="Arial"/>
                <w:b/>
                <w:szCs w:val="22"/>
                <w:lang w:val="en-AU"/>
              </w:rPr>
              <w:t>Project Status</w:t>
            </w:r>
          </w:p>
        </w:tc>
        <w:tc>
          <w:tcPr>
            <w:tcW w:w="2640" w:type="dxa"/>
            <w:tcMar>
              <w:left w:w="105" w:type="dxa"/>
              <w:right w:w="105" w:type="dxa"/>
            </w:tcMar>
          </w:tcPr>
          <w:p w14:paraId="37F46056" w14:textId="2F06CA6B" w:rsidR="06EA8042" w:rsidRPr="00E6375E" w:rsidRDefault="06EA8042" w:rsidP="06EA8042">
            <w:pPr>
              <w:spacing w:line="278" w:lineRule="auto"/>
              <w:jc w:val="center"/>
              <w:rPr>
                <w:rFonts w:eastAsia="Muli" w:cs="Arial"/>
                <w:szCs w:val="22"/>
              </w:rPr>
            </w:pPr>
            <w:r w:rsidRPr="00E6375E">
              <w:rPr>
                <w:rFonts w:eastAsia="Muli" w:cs="Arial"/>
                <w:b/>
                <w:szCs w:val="22"/>
                <w:lang w:val="en-AU"/>
              </w:rPr>
              <w:t xml:space="preserve">Year-To-Date totals </w:t>
            </w:r>
          </w:p>
          <w:p w14:paraId="5CD46948" w14:textId="4939EE84" w:rsidR="06EA8042" w:rsidRPr="00E6375E" w:rsidRDefault="06EA8042" w:rsidP="06EA8042">
            <w:pPr>
              <w:spacing w:line="278" w:lineRule="auto"/>
              <w:jc w:val="center"/>
              <w:rPr>
                <w:rFonts w:eastAsia="Muli" w:cs="Arial"/>
                <w:szCs w:val="22"/>
              </w:rPr>
            </w:pPr>
            <w:r w:rsidRPr="00E6375E">
              <w:rPr>
                <w:rFonts w:eastAsia="Muli" w:cs="Arial"/>
                <w:b/>
                <w:szCs w:val="22"/>
                <w:lang w:val="en-AU"/>
              </w:rPr>
              <w:t>(Q1+Q2+Q3)</w:t>
            </w:r>
          </w:p>
        </w:tc>
      </w:tr>
      <w:tr w:rsidR="00E6375E" w:rsidRPr="00E6375E" w14:paraId="6CC68A70" w14:textId="77777777" w:rsidTr="06EA8042">
        <w:trPr>
          <w:trHeight w:val="150"/>
        </w:trPr>
        <w:tc>
          <w:tcPr>
            <w:tcW w:w="2715" w:type="dxa"/>
            <w:tcMar>
              <w:left w:w="105" w:type="dxa"/>
              <w:right w:w="105" w:type="dxa"/>
            </w:tcMar>
          </w:tcPr>
          <w:p w14:paraId="48A526A0" w14:textId="086D8744" w:rsidR="06EA8042" w:rsidRPr="00E6375E" w:rsidRDefault="06EA8042" w:rsidP="06EA8042">
            <w:pPr>
              <w:spacing w:after="160" w:line="278" w:lineRule="auto"/>
              <w:rPr>
                <w:rFonts w:eastAsia="Muli" w:cs="Arial"/>
                <w:szCs w:val="22"/>
              </w:rPr>
            </w:pPr>
            <w:r w:rsidRPr="00E6375E">
              <w:rPr>
                <w:rFonts w:eastAsia="Muli" w:cs="Arial"/>
                <w:szCs w:val="22"/>
                <w:lang w:val="en-AU"/>
              </w:rPr>
              <w:t>Completed</w:t>
            </w:r>
          </w:p>
        </w:tc>
        <w:tc>
          <w:tcPr>
            <w:tcW w:w="2640" w:type="dxa"/>
            <w:tcMar>
              <w:left w:w="105" w:type="dxa"/>
              <w:right w:w="105" w:type="dxa"/>
            </w:tcMar>
          </w:tcPr>
          <w:p w14:paraId="08F549CA" w14:textId="4DD880B4" w:rsidR="06EA8042" w:rsidRPr="00E6375E" w:rsidRDefault="06EA8042" w:rsidP="06EA8042">
            <w:pPr>
              <w:shd w:val="clear" w:color="auto" w:fill="FFFFFF" w:themeFill="background1"/>
              <w:spacing w:after="160" w:line="278" w:lineRule="auto"/>
              <w:jc w:val="center"/>
              <w:rPr>
                <w:rFonts w:eastAsia="Muli" w:cs="Arial"/>
                <w:szCs w:val="22"/>
              </w:rPr>
            </w:pPr>
            <w:r w:rsidRPr="00E6375E">
              <w:rPr>
                <w:rFonts w:eastAsia="Muli" w:cs="Arial"/>
                <w:szCs w:val="22"/>
                <w:lang w:val="en-AU"/>
              </w:rPr>
              <w:t>61</w:t>
            </w:r>
          </w:p>
        </w:tc>
      </w:tr>
      <w:tr w:rsidR="00E6375E" w:rsidRPr="00E6375E" w14:paraId="30988EED" w14:textId="77777777" w:rsidTr="06EA8042">
        <w:trPr>
          <w:trHeight w:val="150"/>
        </w:trPr>
        <w:tc>
          <w:tcPr>
            <w:tcW w:w="2715" w:type="dxa"/>
            <w:tcMar>
              <w:left w:w="105" w:type="dxa"/>
              <w:right w:w="105" w:type="dxa"/>
            </w:tcMar>
          </w:tcPr>
          <w:p w14:paraId="472FF68C" w14:textId="2D233599" w:rsidR="06EA8042" w:rsidRPr="00E6375E" w:rsidRDefault="06EA8042" w:rsidP="06EA8042">
            <w:pPr>
              <w:spacing w:after="160" w:line="278" w:lineRule="auto"/>
              <w:rPr>
                <w:rFonts w:eastAsia="Muli" w:cs="Arial"/>
                <w:szCs w:val="22"/>
              </w:rPr>
            </w:pPr>
            <w:r w:rsidRPr="00E6375E">
              <w:rPr>
                <w:rFonts w:eastAsia="Muli" w:cs="Arial"/>
                <w:szCs w:val="22"/>
                <w:lang w:val="en-AU"/>
              </w:rPr>
              <w:t>Underway</w:t>
            </w:r>
          </w:p>
        </w:tc>
        <w:tc>
          <w:tcPr>
            <w:tcW w:w="2640" w:type="dxa"/>
            <w:tcMar>
              <w:left w:w="105" w:type="dxa"/>
              <w:right w:w="105" w:type="dxa"/>
            </w:tcMar>
          </w:tcPr>
          <w:p w14:paraId="2DEABA06" w14:textId="5DC3D38F" w:rsidR="06EA8042" w:rsidRPr="00E6375E" w:rsidRDefault="06EA8042" w:rsidP="06EA8042">
            <w:pPr>
              <w:shd w:val="clear" w:color="auto" w:fill="FFFFFF" w:themeFill="background1"/>
              <w:spacing w:after="160" w:line="278" w:lineRule="auto"/>
              <w:jc w:val="center"/>
              <w:rPr>
                <w:rFonts w:eastAsia="Muli" w:cs="Arial"/>
                <w:szCs w:val="22"/>
              </w:rPr>
            </w:pPr>
            <w:r w:rsidRPr="00E6375E">
              <w:rPr>
                <w:rFonts w:eastAsia="Muli" w:cs="Arial"/>
                <w:szCs w:val="22"/>
                <w:lang w:val="en-AU"/>
              </w:rPr>
              <w:t>118</w:t>
            </w:r>
          </w:p>
        </w:tc>
      </w:tr>
      <w:tr w:rsidR="00843F29" w:rsidRPr="00E6375E" w14:paraId="2A66793D" w14:textId="77777777" w:rsidTr="06EA8042">
        <w:trPr>
          <w:trHeight w:val="150"/>
        </w:trPr>
        <w:tc>
          <w:tcPr>
            <w:tcW w:w="2715" w:type="dxa"/>
            <w:tcMar>
              <w:left w:w="105" w:type="dxa"/>
              <w:right w:w="105" w:type="dxa"/>
            </w:tcMar>
          </w:tcPr>
          <w:p w14:paraId="4779C985" w14:textId="1B68802D" w:rsidR="06EA8042" w:rsidRPr="00E6375E" w:rsidRDefault="06EA8042" w:rsidP="06EA8042">
            <w:pPr>
              <w:spacing w:after="160" w:line="278" w:lineRule="auto"/>
              <w:rPr>
                <w:rFonts w:eastAsia="Muli" w:cs="Arial"/>
                <w:szCs w:val="22"/>
              </w:rPr>
            </w:pPr>
            <w:r w:rsidRPr="00E6375E">
              <w:rPr>
                <w:rFonts w:eastAsia="Muli" w:cs="Arial"/>
                <w:szCs w:val="22"/>
                <w:lang w:val="en-AU"/>
              </w:rPr>
              <w:t>Cancelled/ deferred</w:t>
            </w:r>
          </w:p>
        </w:tc>
        <w:tc>
          <w:tcPr>
            <w:tcW w:w="2640" w:type="dxa"/>
            <w:tcMar>
              <w:left w:w="105" w:type="dxa"/>
              <w:right w:w="105" w:type="dxa"/>
            </w:tcMar>
          </w:tcPr>
          <w:p w14:paraId="25C8CB29" w14:textId="65E56D4A" w:rsidR="06EA8042" w:rsidRPr="00E6375E" w:rsidRDefault="06EA8042" w:rsidP="06EA8042">
            <w:pPr>
              <w:spacing w:after="160" w:line="278" w:lineRule="auto"/>
              <w:jc w:val="center"/>
              <w:rPr>
                <w:rFonts w:eastAsia="Muli" w:cs="Arial"/>
                <w:szCs w:val="22"/>
              </w:rPr>
            </w:pPr>
            <w:r w:rsidRPr="00E6375E">
              <w:rPr>
                <w:rFonts w:eastAsia="Muli" w:cs="Arial"/>
                <w:szCs w:val="22"/>
                <w:lang w:val="en-AU"/>
              </w:rPr>
              <w:t>10</w:t>
            </w:r>
          </w:p>
        </w:tc>
      </w:tr>
    </w:tbl>
    <w:p w14:paraId="18CE5171" w14:textId="19563AD9" w:rsidR="06EA8042" w:rsidRPr="00E6375E" w:rsidRDefault="06EA8042" w:rsidP="06EA8042">
      <w:pPr>
        <w:rPr>
          <w:rFonts w:eastAsia="Muli" w:cs="Arial"/>
          <w:szCs w:val="22"/>
        </w:rPr>
      </w:pPr>
    </w:p>
    <w:p w14:paraId="50E1FB54" w14:textId="6B3506FA" w:rsidR="0EB6E6B4" w:rsidRPr="00E6375E" w:rsidRDefault="0EB6E6B4" w:rsidP="06EA8042">
      <w:pPr>
        <w:rPr>
          <w:rFonts w:cs="Arial"/>
          <w:szCs w:val="22"/>
        </w:rPr>
      </w:pPr>
      <w:r w:rsidRPr="00E6375E">
        <w:rPr>
          <w:rFonts w:cs="Arial"/>
          <w:szCs w:val="22"/>
        </w:rPr>
        <w:t xml:space="preserve">More details about each category of capital works are provided below. </w:t>
      </w:r>
    </w:p>
    <w:p w14:paraId="4F875515" w14:textId="7E239B29" w:rsidR="0EB6E6B4" w:rsidRPr="00E6375E" w:rsidRDefault="0EB6E6B4" w:rsidP="00FD6A8F">
      <w:pPr>
        <w:rPr>
          <w:rFonts w:cs="Arial"/>
          <w:b/>
          <w:szCs w:val="22"/>
        </w:rPr>
      </w:pPr>
      <w:r w:rsidRPr="00E6375E">
        <w:rPr>
          <w:rFonts w:cs="Arial"/>
          <w:b/>
          <w:szCs w:val="22"/>
        </w:rPr>
        <w:t xml:space="preserve">Infrastructure (including </w:t>
      </w:r>
      <w:r w:rsidR="000121AB" w:rsidRPr="00E6375E">
        <w:rPr>
          <w:rFonts w:cs="Arial"/>
          <w:b/>
          <w:szCs w:val="22"/>
        </w:rPr>
        <w:t>o</w:t>
      </w:r>
      <w:r w:rsidRPr="00E6375E">
        <w:rPr>
          <w:rFonts w:cs="Arial"/>
          <w:b/>
          <w:szCs w:val="22"/>
        </w:rPr>
        <w:t xml:space="preserve">pen </w:t>
      </w:r>
      <w:r w:rsidR="000121AB" w:rsidRPr="00E6375E">
        <w:rPr>
          <w:rFonts w:cs="Arial"/>
          <w:b/>
          <w:szCs w:val="22"/>
        </w:rPr>
        <w:t>s</w:t>
      </w:r>
      <w:r w:rsidRPr="00E6375E">
        <w:rPr>
          <w:rFonts w:cs="Arial"/>
          <w:b/>
          <w:szCs w:val="22"/>
        </w:rPr>
        <w:t xml:space="preserve">paces, </w:t>
      </w:r>
      <w:r w:rsidR="000121AB" w:rsidRPr="00E6375E">
        <w:rPr>
          <w:rFonts w:cs="Arial"/>
          <w:b/>
          <w:szCs w:val="22"/>
        </w:rPr>
        <w:t>t</w:t>
      </w:r>
      <w:r w:rsidRPr="00E6375E">
        <w:rPr>
          <w:rFonts w:cs="Arial"/>
          <w:b/>
          <w:szCs w:val="22"/>
        </w:rPr>
        <w:t xml:space="preserve">ransport, and </w:t>
      </w:r>
      <w:r w:rsidR="000121AB" w:rsidRPr="00E6375E">
        <w:rPr>
          <w:rFonts w:cs="Arial"/>
          <w:b/>
          <w:szCs w:val="22"/>
        </w:rPr>
        <w:t>s</w:t>
      </w:r>
      <w:r w:rsidRPr="00E6375E">
        <w:rPr>
          <w:rFonts w:cs="Arial"/>
          <w:b/>
          <w:szCs w:val="22"/>
        </w:rPr>
        <w:t>tormwater)</w:t>
      </w:r>
    </w:p>
    <w:p w14:paraId="0BD084AB" w14:textId="3B7D064F" w:rsidR="0EB6E6B4" w:rsidRPr="00E6375E" w:rsidRDefault="0EB6E6B4" w:rsidP="06EA8042">
      <w:pPr>
        <w:rPr>
          <w:rFonts w:cs="Arial"/>
          <w:szCs w:val="22"/>
        </w:rPr>
      </w:pPr>
      <w:r w:rsidRPr="00E6375E">
        <w:rPr>
          <w:rFonts w:cs="Arial"/>
          <w:szCs w:val="22"/>
        </w:rPr>
        <w:t xml:space="preserve">This category includes planned renewals, upgrades to open spaces, footpaths, roads, </w:t>
      </w:r>
      <w:proofErr w:type="spellStart"/>
      <w:r w:rsidRPr="00E6375E">
        <w:rPr>
          <w:rFonts w:cs="Arial"/>
          <w:szCs w:val="22"/>
        </w:rPr>
        <w:t>kerb</w:t>
      </w:r>
      <w:proofErr w:type="spellEnd"/>
      <w:r w:rsidRPr="00E6375E">
        <w:rPr>
          <w:rFonts w:cs="Arial"/>
          <w:szCs w:val="22"/>
        </w:rPr>
        <w:t xml:space="preserve"> and channel, drainage and cycling infrastructure across 138 projects.</w:t>
      </w:r>
      <w:r w:rsidR="00A75A08" w:rsidRPr="00E6375E">
        <w:rPr>
          <w:rFonts w:cs="Arial"/>
          <w:szCs w:val="22"/>
        </w:rPr>
        <w:t xml:space="preserve"> </w:t>
      </w:r>
      <w:r w:rsidRPr="00E6375E">
        <w:rPr>
          <w:rFonts w:cs="Arial"/>
          <w:szCs w:val="22"/>
        </w:rPr>
        <w:t xml:space="preserve">At the end of </w:t>
      </w:r>
      <w:r w:rsidR="424039C6" w:rsidRPr="00E6375E">
        <w:rPr>
          <w:rFonts w:cs="Arial"/>
          <w:szCs w:val="22"/>
        </w:rPr>
        <w:t>Quarter</w:t>
      </w:r>
      <w:r w:rsidRPr="00E6375E">
        <w:rPr>
          <w:rFonts w:cs="Arial"/>
          <w:szCs w:val="22"/>
        </w:rPr>
        <w:t xml:space="preserve"> 3, expenditure on the infrastructure category was $13.62m, representing 57.81% of the </w:t>
      </w:r>
      <w:r w:rsidR="7953736D" w:rsidRPr="00E6375E">
        <w:rPr>
          <w:rFonts w:cs="Arial"/>
          <w:szCs w:val="22"/>
        </w:rPr>
        <w:t xml:space="preserve">category </w:t>
      </w:r>
      <w:proofErr w:type="gramStart"/>
      <w:r w:rsidR="7953736D" w:rsidRPr="00E6375E">
        <w:rPr>
          <w:rFonts w:cs="Arial"/>
          <w:szCs w:val="22"/>
        </w:rPr>
        <w:t>spend</w:t>
      </w:r>
      <w:proofErr w:type="gramEnd"/>
      <w:r w:rsidR="7953736D" w:rsidRPr="00E6375E">
        <w:rPr>
          <w:rFonts w:cs="Arial"/>
          <w:szCs w:val="22"/>
        </w:rPr>
        <w:t xml:space="preserve"> for the financial year</w:t>
      </w:r>
      <w:r w:rsidRPr="00E6375E">
        <w:rPr>
          <w:rFonts w:cs="Arial"/>
          <w:szCs w:val="22"/>
        </w:rPr>
        <w:t xml:space="preserve">. 21 projects were completed in this </w:t>
      </w:r>
      <w:r w:rsidR="424039C6" w:rsidRPr="00E6375E">
        <w:rPr>
          <w:rFonts w:cs="Arial"/>
          <w:szCs w:val="22"/>
        </w:rPr>
        <w:t>Quarter</w:t>
      </w:r>
      <w:r w:rsidRPr="00E6375E">
        <w:rPr>
          <w:rFonts w:cs="Arial"/>
          <w:szCs w:val="22"/>
        </w:rPr>
        <w:t>, listed below:</w:t>
      </w:r>
    </w:p>
    <w:p w14:paraId="5FD0F4CD" w14:textId="77777777" w:rsidR="003F3979" w:rsidRPr="00E6375E" w:rsidRDefault="003F3979">
      <w:pPr>
        <w:rPr>
          <w:rFonts w:cs="Arial"/>
          <w:b/>
        </w:rPr>
      </w:pPr>
      <w:r w:rsidRPr="00E6375E">
        <w:rPr>
          <w:rFonts w:cs="Arial"/>
          <w:b/>
        </w:rPr>
        <w:br w:type="page"/>
      </w:r>
    </w:p>
    <w:p w14:paraId="4D6743B5" w14:textId="20E08166" w:rsidR="0EB6E6B4" w:rsidRPr="00E6375E" w:rsidRDefault="0EB6E6B4" w:rsidP="00D04B83">
      <w:pPr>
        <w:rPr>
          <w:rFonts w:cs="Arial"/>
        </w:rPr>
      </w:pPr>
      <w:r w:rsidRPr="00E6375E">
        <w:rPr>
          <w:rFonts w:cs="Arial"/>
          <w:b/>
        </w:rPr>
        <w:lastRenderedPageBreak/>
        <w:t xml:space="preserve">Completed </w:t>
      </w:r>
      <w:r w:rsidR="000121AB" w:rsidRPr="00E6375E">
        <w:rPr>
          <w:rFonts w:cs="Arial"/>
          <w:b/>
          <w:bCs/>
        </w:rPr>
        <w:t>o</w:t>
      </w:r>
      <w:r w:rsidRPr="00E6375E">
        <w:rPr>
          <w:rFonts w:cs="Arial"/>
          <w:b/>
          <w:bCs/>
        </w:rPr>
        <w:t xml:space="preserve">pen </w:t>
      </w:r>
      <w:r w:rsidR="000121AB" w:rsidRPr="00E6375E">
        <w:rPr>
          <w:rFonts w:cs="Arial"/>
          <w:b/>
          <w:bCs/>
        </w:rPr>
        <w:t>s</w:t>
      </w:r>
      <w:r w:rsidRPr="00E6375E">
        <w:rPr>
          <w:rFonts w:cs="Arial"/>
          <w:b/>
          <w:bCs/>
        </w:rPr>
        <w:t>pace</w:t>
      </w:r>
      <w:r w:rsidRPr="00E6375E">
        <w:rPr>
          <w:rFonts w:cs="Arial"/>
          <w:b/>
        </w:rPr>
        <w:t xml:space="preserve"> projects</w:t>
      </w:r>
    </w:p>
    <w:tbl>
      <w:tblPr>
        <w:tblStyle w:val="GridTable4"/>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344"/>
      </w:tblGrid>
      <w:tr w:rsidR="00E6375E" w:rsidRPr="00E6375E" w14:paraId="3172511D" w14:textId="77777777" w:rsidTr="06EA80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A4937F" w14:textId="4ABEBEA0" w:rsidR="06EA8042" w:rsidRPr="00E6375E" w:rsidRDefault="06EA8042" w:rsidP="06EA8042">
            <w:pPr>
              <w:spacing w:line="279" w:lineRule="auto"/>
              <w:rPr>
                <w:rFonts w:eastAsia="Muli" w:cs="Arial"/>
                <w:color w:val="auto"/>
                <w:sz w:val="24"/>
              </w:rPr>
            </w:pPr>
            <w:r w:rsidRPr="00E6375E">
              <w:rPr>
                <w:rFonts w:eastAsia="Muli" w:cs="Arial"/>
                <w:color w:val="auto"/>
                <w:sz w:val="24"/>
              </w:rPr>
              <w:t>Projects completed in Q3</w:t>
            </w:r>
          </w:p>
        </w:tc>
      </w:tr>
      <w:tr w:rsidR="00E6375E" w:rsidRPr="00E6375E" w14:paraId="16B73B96" w14:textId="77777777" w:rsidTr="06EA80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51F4A03D" w14:textId="17EBF5EA" w:rsidR="06EA8042" w:rsidRPr="00E6375E" w:rsidRDefault="06EA8042" w:rsidP="06EA8042">
            <w:pPr>
              <w:spacing w:line="278" w:lineRule="auto"/>
              <w:rPr>
                <w:rFonts w:eastAsia="Muli" w:cs="Arial"/>
                <w:szCs w:val="22"/>
              </w:rPr>
            </w:pPr>
            <w:r w:rsidRPr="00E6375E">
              <w:rPr>
                <w:rFonts w:eastAsia="Muli" w:cs="Arial"/>
                <w:b w:val="0"/>
                <w:szCs w:val="22"/>
              </w:rPr>
              <w:t xml:space="preserve">Citizens Park </w:t>
            </w:r>
            <w:proofErr w:type="spellStart"/>
            <w:r w:rsidRPr="00E6375E">
              <w:rPr>
                <w:rFonts w:eastAsia="Muli" w:cs="Arial"/>
                <w:b w:val="0"/>
                <w:szCs w:val="22"/>
              </w:rPr>
              <w:t>sportsfield</w:t>
            </w:r>
            <w:proofErr w:type="spellEnd"/>
            <w:r w:rsidRPr="00E6375E">
              <w:rPr>
                <w:rFonts w:eastAsia="Muli" w:cs="Arial"/>
                <w:b w:val="0"/>
                <w:szCs w:val="22"/>
              </w:rPr>
              <w:t xml:space="preserve"> lighting upgrade – planning and design, Richmond</w:t>
            </w:r>
          </w:p>
        </w:tc>
      </w:tr>
      <w:tr w:rsidR="00E6375E" w:rsidRPr="00E6375E" w14:paraId="65EFF003" w14:textId="77777777" w:rsidTr="06EA8042">
        <w:trPr>
          <w:trHeight w:val="330"/>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7A5F8BC5" w14:textId="1B9877CD" w:rsidR="06EA8042" w:rsidRPr="00E6375E" w:rsidRDefault="06EA8042" w:rsidP="06EA8042">
            <w:pPr>
              <w:spacing w:line="278" w:lineRule="auto"/>
              <w:rPr>
                <w:rFonts w:eastAsia="Muli" w:cs="Arial"/>
                <w:szCs w:val="22"/>
              </w:rPr>
            </w:pPr>
            <w:r w:rsidRPr="00E6375E">
              <w:rPr>
                <w:rFonts w:eastAsia="Muli" w:cs="Arial"/>
                <w:b w:val="0"/>
                <w:szCs w:val="22"/>
              </w:rPr>
              <w:t>Open space sporting asset renewals</w:t>
            </w:r>
          </w:p>
        </w:tc>
      </w:tr>
      <w:tr w:rsidR="00E6375E" w:rsidRPr="00E6375E" w14:paraId="3995CCD3" w14:textId="77777777" w:rsidTr="06EA80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7E41E850" w14:textId="36D14181" w:rsidR="06EA8042" w:rsidRPr="00E6375E" w:rsidRDefault="06EA8042" w:rsidP="06EA8042">
            <w:pPr>
              <w:spacing w:line="278" w:lineRule="auto"/>
              <w:rPr>
                <w:rFonts w:eastAsia="Muli" w:cs="Arial"/>
                <w:szCs w:val="22"/>
              </w:rPr>
            </w:pPr>
            <w:r w:rsidRPr="00E6375E">
              <w:rPr>
                <w:rFonts w:eastAsia="Muli" w:cs="Arial"/>
                <w:b w:val="0"/>
                <w:szCs w:val="22"/>
              </w:rPr>
              <w:t>Flockhart Reserve turf renewals, Abbotsford</w:t>
            </w:r>
          </w:p>
        </w:tc>
      </w:tr>
      <w:tr w:rsidR="00E6375E" w:rsidRPr="00E6375E" w14:paraId="25F3FDA5" w14:textId="77777777" w:rsidTr="06EA8042">
        <w:trPr>
          <w:trHeight w:val="330"/>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28541962" w14:textId="3C91EB23" w:rsidR="06EA8042" w:rsidRPr="00E6375E" w:rsidRDefault="06EA8042" w:rsidP="06EA8042">
            <w:pPr>
              <w:spacing w:line="278" w:lineRule="auto"/>
              <w:rPr>
                <w:rFonts w:eastAsia="Muli" w:cs="Arial"/>
                <w:szCs w:val="22"/>
              </w:rPr>
            </w:pPr>
            <w:r w:rsidRPr="00E6375E">
              <w:rPr>
                <w:rFonts w:eastAsia="Muli" w:cs="Arial"/>
                <w:b w:val="0"/>
                <w:szCs w:val="22"/>
              </w:rPr>
              <w:t xml:space="preserve">Alan Bain Reserve </w:t>
            </w:r>
            <w:proofErr w:type="spellStart"/>
            <w:r w:rsidRPr="00E6375E">
              <w:rPr>
                <w:rFonts w:eastAsia="Muli" w:cs="Arial"/>
                <w:b w:val="0"/>
                <w:szCs w:val="22"/>
              </w:rPr>
              <w:t>sportsfield</w:t>
            </w:r>
            <w:proofErr w:type="spellEnd"/>
            <w:r w:rsidRPr="00E6375E">
              <w:rPr>
                <w:rFonts w:eastAsia="Muli" w:cs="Arial"/>
                <w:b w:val="0"/>
                <w:szCs w:val="22"/>
              </w:rPr>
              <w:t xml:space="preserve"> renewal (design), Richmond</w:t>
            </w:r>
          </w:p>
        </w:tc>
      </w:tr>
    </w:tbl>
    <w:p w14:paraId="7E153A5A" w14:textId="2215F6FA" w:rsidR="06EA8042" w:rsidRPr="00E6375E" w:rsidRDefault="06EA8042" w:rsidP="06EA8042">
      <w:pPr>
        <w:spacing w:after="0"/>
        <w:rPr>
          <w:rFonts w:eastAsia="Muli" w:cs="Arial"/>
          <w:sz w:val="24"/>
        </w:rPr>
      </w:pPr>
    </w:p>
    <w:p w14:paraId="74B945F8" w14:textId="0D45BFB4" w:rsidR="0EB6E6B4" w:rsidRPr="00E6375E" w:rsidRDefault="0EB6E6B4" w:rsidP="00270A4D">
      <w:pPr>
        <w:rPr>
          <w:rFonts w:cs="Arial"/>
          <w:b/>
        </w:rPr>
      </w:pPr>
      <w:r w:rsidRPr="00E6375E">
        <w:rPr>
          <w:rFonts w:cs="Arial"/>
          <w:b/>
        </w:rPr>
        <w:t xml:space="preserve">Completed </w:t>
      </w:r>
      <w:r w:rsidR="000121AB" w:rsidRPr="00E6375E">
        <w:rPr>
          <w:rFonts w:cs="Arial"/>
          <w:b/>
          <w:bCs/>
        </w:rPr>
        <w:t>r</w:t>
      </w:r>
      <w:r w:rsidRPr="00E6375E">
        <w:rPr>
          <w:rFonts w:cs="Arial"/>
          <w:b/>
          <w:bCs/>
        </w:rPr>
        <w:t>oads</w:t>
      </w:r>
      <w:r w:rsidRPr="00E6375E">
        <w:rPr>
          <w:rFonts w:cs="Arial"/>
          <w:b/>
        </w:rPr>
        <w:t xml:space="preserve"> projects</w:t>
      </w:r>
    </w:p>
    <w:tbl>
      <w:tblPr>
        <w:tblStyle w:val="GridTable4"/>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344"/>
      </w:tblGrid>
      <w:tr w:rsidR="00E6375E" w:rsidRPr="00E6375E" w14:paraId="57DECA45" w14:textId="77777777" w:rsidTr="06EA80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A0A162" w14:textId="6878B4C7" w:rsidR="06EA8042" w:rsidRPr="00E6375E" w:rsidRDefault="06EA8042" w:rsidP="06EA8042">
            <w:pPr>
              <w:spacing w:line="279" w:lineRule="auto"/>
              <w:rPr>
                <w:rFonts w:eastAsia="Muli" w:cs="Arial"/>
                <w:color w:val="auto"/>
                <w:sz w:val="24"/>
              </w:rPr>
            </w:pPr>
            <w:r w:rsidRPr="00E6375E">
              <w:rPr>
                <w:rFonts w:eastAsia="Muli" w:cs="Arial"/>
                <w:color w:val="auto"/>
                <w:sz w:val="24"/>
              </w:rPr>
              <w:t>Projects completed in Q3</w:t>
            </w:r>
          </w:p>
        </w:tc>
      </w:tr>
      <w:tr w:rsidR="00E6375E" w:rsidRPr="00E6375E" w14:paraId="71896124"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1A9E26C3" w14:textId="12430A40" w:rsidR="06EA8042" w:rsidRPr="00E6375E" w:rsidRDefault="06EA8042" w:rsidP="06EA8042">
            <w:pPr>
              <w:rPr>
                <w:rFonts w:eastAsia="Muli" w:cs="Arial"/>
                <w:szCs w:val="22"/>
              </w:rPr>
            </w:pPr>
            <w:r w:rsidRPr="00E6375E">
              <w:rPr>
                <w:rFonts w:eastAsia="Muli" w:cs="Arial"/>
                <w:b w:val="0"/>
                <w:szCs w:val="22"/>
              </w:rPr>
              <w:t>Infrastructure asset renewal - reactive program developer initiated</w:t>
            </w:r>
          </w:p>
        </w:tc>
      </w:tr>
      <w:tr w:rsidR="00E6375E" w:rsidRPr="00E6375E" w14:paraId="1F215CEF"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3B021605" w14:textId="299EB215" w:rsidR="06EA8042" w:rsidRPr="00E6375E" w:rsidRDefault="06EA8042" w:rsidP="06EA8042">
            <w:pPr>
              <w:rPr>
                <w:rFonts w:eastAsia="Muli" w:cs="Arial"/>
                <w:szCs w:val="22"/>
              </w:rPr>
            </w:pPr>
            <w:r w:rsidRPr="00E6375E">
              <w:rPr>
                <w:rFonts w:eastAsia="Muli" w:cs="Arial"/>
                <w:b w:val="0"/>
                <w:szCs w:val="22"/>
              </w:rPr>
              <w:t>Footpath renewal works - McKean Street, Fitzroy North (Brennand St to Rushall Cres)</w:t>
            </w:r>
          </w:p>
        </w:tc>
      </w:tr>
      <w:tr w:rsidR="00E6375E" w:rsidRPr="00E6375E" w14:paraId="11F4C0BB"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28AE7E39" w14:textId="14BCDBCA" w:rsidR="06EA8042" w:rsidRPr="00E6375E" w:rsidRDefault="06EA8042" w:rsidP="06EA8042">
            <w:pPr>
              <w:rPr>
                <w:rFonts w:eastAsia="Muli" w:cs="Arial"/>
                <w:szCs w:val="22"/>
              </w:rPr>
            </w:pPr>
            <w:r w:rsidRPr="00E6375E">
              <w:rPr>
                <w:rFonts w:eastAsia="Muli" w:cs="Arial"/>
                <w:b w:val="0"/>
                <w:szCs w:val="22"/>
              </w:rPr>
              <w:t>Laneway renewal works - BS ROW adjacent 142 Fenwick Street, Carlton North</w:t>
            </w:r>
          </w:p>
        </w:tc>
      </w:tr>
      <w:tr w:rsidR="00E6375E" w:rsidRPr="00E6375E" w14:paraId="60596DDD"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3D65C02D" w14:textId="42357ABD" w:rsidR="06EA8042" w:rsidRPr="00E6375E" w:rsidRDefault="06EA8042" w:rsidP="06EA8042">
            <w:pPr>
              <w:rPr>
                <w:rFonts w:eastAsia="Muli" w:cs="Arial"/>
                <w:szCs w:val="22"/>
              </w:rPr>
            </w:pPr>
            <w:r w:rsidRPr="00E6375E">
              <w:rPr>
                <w:rFonts w:eastAsia="Muli" w:cs="Arial"/>
                <w:b w:val="0"/>
                <w:szCs w:val="22"/>
              </w:rPr>
              <w:t xml:space="preserve">Road, </w:t>
            </w:r>
            <w:proofErr w:type="spellStart"/>
            <w:r w:rsidRPr="00E6375E">
              <w:rPr>
                <w:rFonts w:eastAsia="Muli" w:cs="Arial"/>
                <w:b w:val="0"/>
                <w:szCs w:val="22"/>
              </w:rPr>
              <w:t>kerb</w:t>
            </w:r>
            <w:proofErr w:type="spellEnd"/>
            <w:r w:rsidRPr="00E6375E">
              <w:rPr>
                <w:rFonts w:eastAsia="Muli" w:cs="Arial"/>
                <w:b w:val="0"/>
                <w:szCs w:val="22"/>
              </w:rPr>
              <w:t xml:space="preserve"> and channel, footpath renewal works - Old Heidelberg Road, Alphington</w:t>
            </w:r>
          </w:p>
        </w:tc>
      </w:tr>
      <w:tr w:rsidR="00E6375E" w:rsidRPr="00E6375E" w14:paraId="5D8596DE"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46FE46B2" w14:textId="12744259" w:rsidR="06EA8042" w:rsidRPr="00E6375E" w:rsidRDefault="06EA8042" w:rsidP="06EA8042">
            <w:pPr>
              <w:rPr>
                <w:rFonts w:eastAsia="Muli" w:cs="Arial"/>
                <w:szCs w:val="22"/>
              </w:rPr>
            </w:pPr>
            <w:r w:rsidRPr="00E6375E">
              <w:rPr>
                <w:rFonts w:eastAsia="Muli" w:cs="Arial"/>
                <w:b w:val="0"/>
                <w:szCs w:val="22"/>
              </w:rPr>
              <w:t xml:space="preserve">Road, </w:t>
            </w:r>
            <w:proofErr w:type="spellStart"/>
            <w:r w:rsidRPr="00E6375E">
              <w:rPr>
                <w:rFonts w:eastAsia="Muli" w:cs="Arial"/>
                <w:b w:val="0"/>
                <w:szCs w:val="22"/>
              </w:rPr>
              <w:t>kerb</w:t>
            </w:r>
            <w:proofErr w:type="spellEnd"/>
            <w:r w:rsidRPr="00E6375E">
              <w:rPr>
                <w:rFonts w:eastAsia="Muli" w:cs="Arial"/>
                <w:b w:val="0"/>
                <w:szCs w:val="22"/>
              </w:rPr>
              <w:t xml:space="preserve"> and channel, footpath renewal works - St Heliers Street, Abbotsford (Wombat crossing to Children’s Farm)</w:t>
            </w:r>
          </w:p>
        </w:tc>
      </w:tr>
      <w:tr w:rsidR="00E6375E" w:rsidRPr="00E6375E" w14:paraId="08DB50C3"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2D47E3D3" w14:textId="1D81ADB0" w:rsidR="06EA8042" w:rsidRPr="00E6375E" w:rsidRDefault="06EA8042" w:rsidP="06EA8042">
            <w:pPr>
              <w:rPr>
                <w:rFonts w:eastAsia="Muli" w:cs="Arial"/>
                <w:szCs w:val="22"/>
              </w:rPr>
            </w:pPr>
            <w:r w:rsidRPr="00E6375E">
              <w:rPr>
                <w:rFonts w:eastAsia="Muli" w:cs="Arial"/>
                <w:b w:val="0"/>
                <w:szCs w:val="22"/>
              </w:rPr>
              <w:t xml:space="preserve">Road, </w:t>
            </w:r>
            <w:proofErr w:type="spellStart"/>
            <w:r w:rsidRPr="00E6375E">
              <w:rPr>
                <w:rFonts w:eastAsia="Muli" w:cs="Arial"/>
                <w:b w:val="0"/>
                <w:szCs w:val="22"/>
              </w:rPr>
              <w:t>kerb</w:t>
            </w:r>
            <w:proofErr w:type="spellEnd"/>
            <w:r w:rsidRPr="00E6375E">
              <w:rPr>
                <w:rFonts w:eastAsia="Muli" w:cs="Arial"/>
                <w:b w:val="0"/>
                <w:szCs w:val="22"/>
              </w:rPr>
              <w:t xml:space="preserve"> and channel, footpath renewal works - Stephenson Street, Cremorne (Cubitt Street to Dunn Street)</w:t>
            </w:r>
          </w:p>
        </w:tc>
      </w:tr>
      <w:tr w:rsidR="00E6375E" w:rsidRPr="00E6375E" w14:paraId="08727264"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366E7F48" w14:textId="784B5141" w:rsidR="06EA8042" w:rsidRPr="00E6375E" w:rsidRDefault="06EA8042" w:rsidP="06EA8042">
            <w:pPr>
              <w:rPr>
                <w:rFonts w:eastAsia="Muli" w:cs="Arial"/>
                <w:szCs w:val="22"/>
              </w:rPr>
            </w:pPr>
            <w:r w:rsidRPr="00E6375E">
              <w:rPr>
                <w:rFonts w:eastAsia="Muli" w:cs="Arial"/>
                <w:b w:val="0"/>
                <w:szCs w:val="22"/>
              </w:rPr>
              <w:t>Garton/ Richardson and Garton/Patterson wombat crossings, Princes Hill</w:t>
            </w:r>
          </w:p>
        </w:tc>
      </w:tr>
      <w:tr w:rsidR="00E6375E" w:rsidRPr="00E6375E" w14:paraId="2E1D63A2"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54DA836D" w14:textId="7BFDC6E8" w:rsidR="06EA8042" w:rsidRPr="00E6375E" w:rsidRDefault="06EA8042" w:rsidP="06EA8042">
            <w:pPr>
              <w:rPr>
                <w:rFonts w:eastAsia="Muli" w:cs="Arial"/>
                <w:szCs w:val="22"/>
              </w:rPr>
            </w:pPr>
            <w:r w:rsidRPr="00E6375E">
              <w:rPr>
                <w:rFonts w:eastAsia="Muli" w:cs="Arial"/>
                <w:b w:val="0"/>
                <w:szCs w:val="22"/>
              </w:rPr>
              <w:t>Road safety - Old Heidelberg Road, Alphington</w:t>
            </w:r>
          </w:p>
        </w:tc>
      </w:tr>
      <w:tr w:rsidR="00E6375E" w:rsidRPr="00E6375E" w14:paraId="0D19A0B3"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596F7AEF" w14:textId="1C76C1F3" w:rsidR="06EA8042" w:rsidRPr="00E6375E" w:rsidRDefault="06EA8042" w:rsidP="06EA8042">
            <w:pPr>
              <w:rPr>
                <w:rFonts w:eastAsia="Muli" w:cs="Arial"/>
                <w:szCs w:val="22"/>
              </w:rPr>
            </w:pPr>
            <w:r w:rsidRPr="00E6375E">
              <w:rPr>
                <w:rFonts w:eastAsia="Muli" w:cs="Arial"/>
                <w:b w:val="0"/>
                <w:szCs w:val="22"/>
              </w:rPr>
              <w:t>Turner street road humps and Victoria Park entrance upgrade, North Abbotsford</w:t>
            </w:r>
          </w:p>
        </w:tc>
      </w:tr>
      <w:tr w:rsidR="00E6375E" w:rsidRPr="00E6375E" w14:paraId="41303F44"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49725C39" w14:textId="7C58CA67" w:rsidR="06EA8042" w:rsidRPr="00E6375E" w:rsidRDefault="06EA8042" w:rsidP="06EA8042">
            <w:pPr>
              <w:rPr>
                <w:rFonts w:eastAsia="Muli" w:cs="Arial"/>
                <w:szCs w:val="22"/>
              </w:rPr>
            </w:pPr>
            <w:r w:rsidRPr="00E6375E">
              <w:rPr>
                <w:rFonts w:eastAsia="Muli" w:cs="Arial"/>
                <w:b w:val="0"/>
                <w:szCs w:val="22"/>
              </w:rPr>
              <w:t>Road works on Dover Street, Cremorne (Kelso Street to Balmain Street)</w:t>
            </w:r>
          </w:p>
        </w:tc>
      </w:tr>
      <w:tr w:rsidR="00E6375E" w:rsidRPr="00E6375E" w14:paraId="08AFD45A"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2519B6E3" w14:textId="5CC46F8F" w:rsidR="06EA8042" w:rsidRPr="00E6375E" w:rsidRDefault="06EA8042" w:rsidP="06EA8042">
            <w:pPr>
              <w:rPr>
                <w:rFonts w:eastAsia="Muli" w:cs="Arial"/>
                <w:szCs w:val="22"/>
              </w:rPr>
            </w:pPr>
            <w:proofErr w:type="spellStart"/>
            <w:r w:rsidRPr="00E6375E">
              <w:rPr>
                <w:rFonts w:eastAsia="Muli" w:cs="Arial"/>
                <w:b w:val="0"/>
                <w:szCs w:val="22"/>
              </w:rPr>
              <w:t>Kerb</w:t>
            </w:r>
            <w:proofErr w:type="spellEnd"/>
            <w:r w:rsidRPr="00E6375E">
              <w:rPr>
                <w:rFonts w:eastAsia="Muli" w:cs="Arial"/>
                <w:b w:val="0"/>
                <w:szCs w:val="22"/>
              </w:rPr>
              <w:t xml:space="preserve"> and Channel renewal works - McKean Street, Fitzroy North (Micheal St and Rushall Cr)</w:t>
            </w:r>
          </w:p>
        </w:tc>
      </w:tr>
      <w:tr w:rsidR="00E6375E" w:rsidRPr="00E6375E" w14:paraId="7810C35F"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3C8DDD56" w14:textId="4752FD8E" w:rsidR="06EA8042" w:rsidRPr="00E6375E" w:rsidRDefault="06EA8042" w:rsidP="06EA8042">
            <w:pPr>
              <w:rPr>
                <w:rFonts w:eastAsia="Muli" w:cs="Arial"/>
                <w:szCs w:val="22"/>
              </w:rPr>
            </w:pPr>
            <w:r w:rsidRPr="00E6375E">
              <w:rPr>
                <w:rFonts w:eastAsia="Muli" w:cs="Arial"/>
                <w:b w:val="0"/>
                <w:szCs w:val="22"/>
              </w:rPr>
              <w:t>Implement recommendations of New Deal for Walking Audit</w:t>
            </w:r>
          </w:p>
        </w:tc>
      </w:tr>
    </w:tbl>
    <w:p w14:paraId="5650949F" w14:textId="77777777" w:rsidR="000121AB" w:rsidRPr="00E6375E" w:rsidRDefault="000121AB" w:rsidP="00D04B83">
      <w:pPr>
        <w:rPr>
          <w:rFonts w:cs="Arial"/>
          <w:b/>
          <w:bCs/>
        </w:rPr>
      </w:pPr>
    </w:p>
    <w:p w14:paraId="622875D4" w14:textId="16DB1C10" w:rsidR="0EB6E6B4" w:rsidRPr="00E6375E" w:rsidRDefault="0EB6E6B4" w:rsidP="00D04B83">
      <w:pPr>
        <w:rPr>
          <w:rFonts w:cs="Arial"/>
        </w:rPr>
      </w:pPr>
      <w:r w:rsidRPr="00E6375E">
        <w:rPr>
          <w:rFonts w:cs="Arial"/>
          <w:b/>
        </w:rPr>
        <w:t xml:space="preserve">Completed </w:t>
      </w:r>
      <w:r w:rsidR="000121AB" w:rsidRPr="00E6375E">
        <w:rPr>
          <w:rFonts w:cs="Arial"/>
          <w:b/>
          <w:bCs/>
        </w:rPr>
        <w:t>s</w:t>
      </w:r>
      <w:r w:rsidRPr="00E6375E">
        <w:rPr>
          <w:rFonts w:cs="Arial"/>
          <w:b/>
          <w:bCs/>
        </w:rPr>
        <w:t>tormwater</w:t>
      </w:r>
      <w:r w:rsidRPr="00E6375E">
        <w:rPr>
          <w:rFonts w:cs="Arial"/>
          <w:b/>
        </w:rPr>
        <w:t xml:space="preserve"> projects</w:t>
      </w:r>
    </w:p>
    <w:tbl>
      <w:tblPr>
        <w:tblStyle w:val="GridTable4"/>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344"/>
      </w:tblGrid>
      <w:tr w:rsidR="00E6375E" w:rsidRPr="00E6375E" w14:paraId="3CFB8510" w14:textId="77777777" w:rsidTr="06EA80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B8161F" w14:textId="6A41A2C1" w:rsidR="06EA8042" w:rsidRPr="00E6375E" w:rsidRDefault="06EA8042" w:rsidP="06EA8042">
            <w:pPr>
              <w:spacing w:line="279" w:lineRule="auto"/>
              <w:rPr>
                <w:rFonts w:eastAsia="Muli" w:cs="Arial"/>
                <w:color w:val="auto"/>
                <w:sz w:val="24"/>
              </w:rPr>
            </w:pPr>
            <w:r w:rsidRPr="00E6375E">
              <w:rPr>
                <w:rFonts w:eastAsia="Muli" w:cs="Arial"/>
                <w:color w:val="auto"/>
                <w:sz w:val="24"/>
              </w:rPr>
              <w:t>Projects completed in Q3</w:t>
            </w:r>
          </w:p>
        </w:tc>
      </w:tr>
      <w:tr w:rsidR="00E6375E" w:rsidRPr="00E6375E" w14:paraId="64BA335B"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7B7FDB18" w14:textId="45D8EA40" w:rsidR="06EA8042" w:rsidRPr="00E6375E" w:rsidRDefault="06EA8042" w:rsidP="06EA8042">
            <w:pPr>
              <w:rPr>
                <w:rFonts w:eastAsia="Muli" w:cs="Arial"/>
                <w:szCs w:val="22"/>
              </w:rPr>
            </w:pPr>
            <w:r w:rsidRPr="00E6375E">
              <w:rPr>
                <w:rFonts w:eastAsia="Muli" w:cs="Arial"/>
                <w:b w:val="0"/>
                <w:szCs w:val="22"/>
              </w:rPr>
              <w:t>Drainage design - Palmer Street, Fitzroy</w:t>
            </w:r>
          </w:p>
        </w:tc>
      </w:tr>
      <w:tr w:rsidR="00E6375E" w:rsidRPr="00E6375E" w14:paraId="2DCA6CF1"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62BA0497" w14:textId="061CD34E" w:rsidR="06EA8042" w:rsidRPr="00E6375E" w:rsidRDefault="06EA8042" w:rsidP="06EA8042">
            <w:pPr>
              <w:rPr>
                <w:rFonts w:eastAsia="Muli" w:cs="Arial"/>
                <w:szCs w:val="22"/>
              </w:rPr>
            </w:pPr>
            <w:r w:rsidRPr="00E6375E">
              <w:rPr>
                <w:rFonts w:eastAsia="Muli" w:cs="Arial"/>
                <w:b w:val="0"/>
                <w:szCs w:val="22"/>
              </w:rPr>
              <w:t>Drainage renewal project (section 2) - Amess Street, Carlton North</w:t>
            </w:r>
          </w:p>
        </w:tc>
      </w:tr>
      <w:tr w:rsidR="00E6375E" w:rsidRPr="00E6375E" w14:paraId="5B1B8F24"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25131A4D" w14:textId="6E86CC74" w:rsidR="06EA8042" w:rsidRPr="00E6375E" w:rsidRDefault="06EA8042" w:rsidP="06EA8042">
            <w:pPr>
              <w:rPr>
                <w:rFonts w:eastAsia="Muli" w:cs="Arial"/>
                <w:szCs w:val="22"/>
              </w:rPr>
            </w:pPr>
            <w:r w:rsidRPr="00E6375E">
              <w:rPr>
                <w:rFonts w:eastAsia="Muli" w:cs="Arial"/>
                <w:b w:val="0"/>
                <w:szCs w:val="22"/>
              </w:rPr>
              <w:t>Drainage design – McKean/Michael, Fitzroy North</w:t>
            </w:r>
          </w:p>
        </w:tc>
      </w:tr>
      <w:tr w:rsidR="00E6375E" w:rsidRPr="00E6375E" w14:paraId="7F29CF6B"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556345CE" w14:textId="3353F11D" w:rsidR="06EA8042" w:rsidRPr="00E6375E" w:rsidRDefault="06EA8042" w:rsidP="06EA8042">
            <w:pPr>
              <w:rPr>
                <w:rFonts w:eastAsia="Muli" w:cs="Arial"/>
                <w:szCs w:val="22"/>
              </w:rPr>
            </w:pPr>
            <w:r w:rsidRPr="00E6375E">
              <w:rPr>
                <w:rFonts w:eastAsia="Muli" w:cs="Arial"/>
                <w:b w:val="0"/>
                <w:szCs w:val="22"/>
              </w:rPr>
              <w:t>Drainage renewal project - Gore Street, Fitzroy (Section 1 - Cecil Street and Alexandra Parade)</w:t>
            </w:r>
          </w:p>
        </w:tc>
      </w:tr>
      <w:tr w:rsidR="00E6375E" w:rsidRPr="00E6375E" w14:paraId="61617282"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5B3043EF" w14:textId="12F222AA" w:rsidR="06EA8042" w:rsidRPr="00E6375E" w:rsidRDefault="06EA8042" w:rsidP="06EA8042">
            <w:pPr>
              <w:rPr>
                <w:rFonts w:eastAsia="Muli" w:cs="Arial"/>
                <w:szCs w:val="22"/>
              </w:rPr>
            </w:pPr>
            <w:r w:rsidRPr="00E6375E">
              <w:rPr>
                <w:rFonts w:eastAsia="Muli" w:cs="Arial"/>
                <w:b w:val="0"/>
                <w:szCs w:val="22"/>
              </w:rPr>
              <w:t>Drainage renewal project - Gore Street, Fitzroy (Section 2 - Westgarth Street to Cecil Street)</w:t>
            </w:r>
          </w:p>
        </w:tc>
      </w:tr>
    </w:tbl>
    <w:p w14:paraId="0790B000" w14:textId="77777777" w:rsidR="00270A4D" w:rsidRPr="00E6375E" w:rsidRDefault="00270A4D" w:rsidP="00270A4D">
      <w:pPr>
        <w:rPr>
          <w:rFonts w:cs="Arial"/>
          <w:b/>
        </w:rPr>
      </w:pPr>
    </w:p>
    <w:p w14:paraId="35F7066D" w14:textId="4111D2F7" w:rsidR="0EB6E6B4" w:rsidRPr="00E6375E" w:rsidRDefault="0EB6E6B4" w:rsidP="00FD6A8F">
      <w:pPr>
        <w:rPr>
          <w:rFonts w:cs="Arial"/>
          <w:b/>
        </w:rPr>
      </w:pPr>
      <w:r w:rsidRPr="00E6375E">
        <w:rPr>
          <w:rFonts w:cs="Arial"/>
          <w:b/>
        </w:rPr>
        <w:t xml:space="preserve">Plant and </w:t>
      </w:r>
      <w:r w:rsidR="000121AB" w:rsidRPr="00E6375E">
        <w:rPr>
          <w:rFonts w:cs="Arial"/>
          <w:b/>
          <w:bCs/>
        </w:rPr>
        <w:t>e</w:t>
      </w:r>
      <w:r w:rsidRPr="00E6375E">
        <w:rPr>
          <w:rFonts w:cs="Arial"/>
          <w:b/>
          <w:bCs/>
        </w:rPr>
        <w:t>quipment</w:t>
      </w:r>
    </w:p>
    <w:p w14:paraId="3C7E7F08" w14:textId="5C4ADA10" w:rsidR="0EB6E6B4" w:rsidRPr="00E6375E" w:rsidRDefault="0EB6E6B4" w:rsidP="06EA8042">
      <w:pPr>
        <w:rPr>
          <w:rFonts w:cs="Arial"/>
        </w:rPr>
      </w:pPr>
      <w:r w:rsidRPr="00E6375E">
        <w:rPr>
          <w:rFonts w:cs="Arial"/>
        </w:rPr>
        <w:t>This category in</w:t>
      </w:r>
      <w:r w:rsidR="5E7B4CFF" w:rsidRPr="00E6375E">
        <w:rPr>
          <w:rFonts w:cs="Arial"/>
        </w:rPr>
        <w:t>cludes</w:t>
      </w:r>
      <w:r w:rsidRPr="00E6375E">
        <w:rPr>
          <w:rFonts w:cs="Arial"/>
        </w:rPr>
        <w:t xml:space="preserve"> plant, machinery, and equipment renewals, along with the purchase of library books, computers, and telecommunications. There are 11 projects in this category. </w:t>
      </w:r>
    </w:p>
    <w:p w14:paraId="66089C95" w14:textId="4C059C8E" w:rsidR="0EB6E6B4" w:rsidRPr="00E6375E" w:rsidRDefault="0EB6E6B4" w:rsidP="06EA8042">
      <w:pPr>
        <w:rPr>
          <w:rFonts w:cs="Arial"/>
        </w:rPr>
      </w:pPr>
      <w:r w:rsidRPr="00E6375E">
        <w:rPr>
          <w:rFonts w:cs="Arial"/>
        </w:rPr>
        <w:t xml:space="preserve">At the end of </w:t>
      </w:r>
      <w:r w:rsidR="424039C6" w:rsidRPr="00E6375E">
        <w:rPr>
          <w:rFonts w:cs="Arial"/>
        </w:rPr>
        <w:t>Quarter</w:t>
      </w:r>
      <w:r w:rsidRPr="00E6375E">
        <w:rPr>
          <w:rFonts w:cs="Arial"/>
        </w:rPr>
        <w:t xml:space="preserve"> 3, expenditure in this category was $0.93m, representing 61.11% of the </w:t>
      </w:r>
      <w:r w:rsidR="48182CE9" w:rsidRPr="00E6375E">
        <w:rPr>
          <w:rFonts w:cs="Arial"/>
        </w:rPr>
        <w:t xml:space="preserve">category </w:t>
      </w:r>
      <w:proofErr w:type="gramStart"/>
      <w:r w:rsidR="48182CE9" w:rsidRPr="00E6375E">
        <w:rPr>
          <w:rFonts w:cs="Arial"/>
        </w:rPr>
        <w:t>spend</w:t>
      </w:r>
      <w:proofErr w:type="gramEnd"/>
      <w:r w:rsidR="48182CE9" w:rsidRPr="00E6375E">
        <w:rPr>
          <w:rFonts w:cs="Arial"/>
        </w:rPr>
        <w:t xml:space="preserve"> for the </w:t>
      </w:r>
      <w:r w:rsidR="00C224B2" w:rsidRPr="00E6375E">
        <w:rPr>
          <w:rFonts w:cs="Arial"/>
        </w:rPr>
        <w:t>financial year</w:t>
      </w:r>
      <w:r w:rsidRPr="00E6375E">
        <w:rPr>
          <w:rFonts w:cs="Arial"/>
        </w:rPr>
        <w:t xml:space="preserve">. </w:t>
      </w:r>
      <w:r w:rsidR="00A75A08" w:rsidRPr="00E6375E">
        <w:rPr>
          <w:rFonts w:cs="Arial"/>
        </w:rPr>
        <w:t>Three</w:t>
      </w:r>
      <w:r w:rsidRPr="00E6375E">
        <w:rPr>
          <w:rFonts w:cs="Arial"/>
        </w:rPr>
        <w:t xml:space="preserve"> projects were completed in this </w:t>
      </w:r>
      <w:r w:rsidR="424039C6" w:rsidRPr="00E6375E">
        <w:rPr>
          <w:rFonts w:cs="Arial"/>
        </w:rPr>
        <w:t>Quarter</w:t>
      </w:r>
      <w:r w:rsidRPr="00E6375E">
        <w:rPr>
          <w:rFonts w:cs="Arial"/>
        </w:rPr>
        <w:t>, listed below:</w:t>
      </w:r>
    </w:p>
    <w:p w14:paraId="0C6CD786" w14:textId="1EFB667C" w:rsidR="0EB6E6B4" w:rsidRPr="00E6375E" w:rsidRDefault="0EB6E6B4" w:rsidP="00105550">
      <w:pPr>
        <w:rPr>
          <w:rFonts w:cs="Arial"/>
        </w:rPr>
      </w:pPr>
      <w:r w:rsidRPr="00E6375E">
        <w:rPr>
          <w:rFonts w:cs="Arial"/>
          <w:b/>
        </w:rPr>
        <w:lastRenderedPageBreak/>
        <w:t xml:space="preserve">Completed </w:t>
      </w:r>
      <w:r w:rsidR="000121AB" w:rsidRPr="00E6375E">
        <w:rPr>
          <w:rFonts w:cs="Arial"/>
          <w:b/>
          <w:bCs/>
        </w:rPr>
        <w:t>p</w:t>
      </w:r>
      <w:r w:rsidRPr="00E6375E">
        <w:rPr>
          <w:rFonts w:cs="Arial"/>
          <w:b/>
          <w:bCs/>
        </w:rPr>
        <w:t>lant</w:t>
      </w:r>
      <w:r w:rsidRPr="00E6375E">
        <w:rPr>
          <w:rFonts w:cs="Arial"/>
          <w:b/>
        </w:rPr>
        <w:t xml:space="preserve"> and </w:t>
      </w:r>
      <w:r w:rsidR="000121AB" w:rsidRPr="00E6375E">
        <w:rPr>
          <w:rFonts w:cs="Arial"/>
          <w:b/>
          <w:bCs/>
        </w:rPr>
        <w:t>e</w:t>
      </w:r>
      <w:r w:rsidRPr="00E6375E">
        <w:rPr>
          <w:rFonts w:cs="Arial"/>
          <w:b/>
          <w:bCs/>
        </w:rPr>
        <w:t>quipment</w:t>
      </w:r>
      <w:r w:rsidRPr="00E6375E">
        <w:rPr>
          <w:rFonts w:cs="Arial"/>
          <w:b/>
        </w:rPr>
        <w:t xml:space="preserve"> projects</w:t>
      </w:r>
    </w:p>
    <w:tbl>
      <w:tblPr>
        <w:tblStyle w:val="GridTable4"/>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344"/>
      </w:tblGrid>
      <w:tr w:rsidR="00E6375E" w:rsidRPr="00E6375E" w14:paraId="77909965" w14:textId="77777777" w:rsidTr="06EA80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A12766" w14:textId="05FD0F96" w:rsidR="06EA8042" w:rsidRPr="00E6375E" w:rsidRDefault="06EA8042" w:rsidP="06EA8042">
            <w:pPr>
              <w:spacing w:line="279" w:lineRule="auto"/>
              <w:rPr>
                <w:rFonts w:cs="Arial"/>
                <w:color w:val="auto"/>
                <w:sz w:val="24"/>
              </w:rPr>
            </w:pPr>
            <w:r w:rsidRPr="00E6375E">
              <w:rPr>
                <w:rFonts w:cs="Arial"/>
                <w:color w:val="auto"/>
                <w:sz w:val="24"/>
              </w:rPr>
              <w:t>Projects completed in Q3</w:t>
            </w:r>
          </w:p>
        </w:tc>
      </w:tr>
      <w:tr w:rsidR="00E6375E" w:rsidRPr="00E6375E" w14:paraId="6FEEDEB8"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2B54A7C9" w14:textId="3BA94ECC" w:rsidR="06EA8042" w:rsidRPr="00E6375E" w:rsidRDefault="06EA8042" w:rsidP="06EA8042">
            <w:pPr>
              <w:rPr>
                <w:rFonts w:cs="Arial"/>
                <w:szCs w:val="22"/>
              </w:rPr>
            </w:pPr>
            <w:r w:rsidRPr="00E6375E">
              <w:rPr>
                <w:rFonts w:cs="Arial"/>
                <w:b w:val="0"/>
                <w:bCs w:val="0"/>
                <w:szCs w:val="22"/>
              </w:rPr>
              <w:t>Mobile phone replacement to support the delivery of services</w:t>
            </w:r>
          </w:p>
        </w:tc>
      </w:tr>
      <w:tr w:rsidR="00E6375E" w:rsidRPr="00E6375E" w14:paraId="73271FCA"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111256E7" w14:textId="003702C6" w:rsidR="06EA8042" w:rsidRPr="00E6375E" w:rsidRDefault="06EA8042" w:rsidP="06EA8042">
            <w:pPr>
              <w:rPr>
                <w:rFonts w:cs="Arial"/>
                <w:szCs w:val="22"/>
              </w:rPr>
            </w:pPr>
            <w:r w:rsidRPr="00E6375E">
              <w:rPr>
                <w:rFonts w:cs="Arial"/>
                <w:b w:val="0"/>
                <w:bCs w:val="0"/>
                <w:szCs w:val="22"/>
              </w:rPr>
              <w:t>Mobile tablet replacement to support the delivery of services</w:t>
            </w:r>
          </w:p>
        </w:tc>
      </w:tr>
      <w:tr w:rsidR="00E6375E" w:rsidRPr="00E6375E" w14:paraId="588C258D"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5A6E7C87" w14:textId="16D708A3" w:rsidR="06EA8042" w:rsidRPr="00E6375E" w:rsidRDefault="06EA8042" w:rsidP="06EA8042">
            <w:pPr>
              <w:rPr>
                <w:rFonts w:cs="Arial"/>
                <w:szCs w:val="22"/>
              </w:rPr>
            </w:pPr>
            <w:r w:rsidRPr="00E6375E">
              <w:rPr>
                <w:rFonts w:cs="Arial"/>
                <w:b w:val="0"/>
                <w:bCs w:val="0"/>
                <w:szCs w:val="22"/>
              </w:rPr>
              <w:t>Lockable mobile device charging station at library services</w:t>
            </w:r>
          </w:p>
        </w:tc>
      </w:tr>
    </w:tbl>
    <w:p w14:paraId="0A998AC8" w14:textId="77777777" w:rsidR="00270A4D" w:rsidRPr="00E6375E" w:rsidRDefault="00270A4D" w:rsidP="00270A4D">
      <w:pPr>
        <w:rPr>
          <w:rFonts w:cs="Arial"/>
          <w:b/>
          <w:sz w:val="24"/>
          <w:szCs w:val="28"/>
        </w:rPr>
      </w:pPr>
    </w:p>
    <w:p w14:paraId="2B4B7078" w14:textId="388A19FE" w:rsidR="0EB6E6B4" w:rsidRPr="00E6375E" w:rsidRDefault="0EB6E6B4" w:rsidP="00FD6A8F">
      <w:pPr>
        <w:rPr>
          <w:rFonts w:cs="Arial"/>
          <w:b/>
          <w:szCs w:val="22"/>
        </w:rPr>
      </w:pPr>
      <w:r w:rsidRPr="00E6375E">
        <w:rPr>
          <w:rFonts w:cs="Arial"/>
          <w:b/>
          <w:szCs w:val="22"/>
        </w:rPr>
        <w:t xml:space="preserve">Property (including </w:t>
      </w:r>
      <w:r w:rsidR="00FA7129" w:rsidRPr="00E6375E">
        <w:rPr>
          <w:rFonts w:cs="Arial"/>
          <w:b/>
          <w:szCs w:val="22"/>
        </w:rPr>
        <w:t>l</w:t>
      </w:r>
      <w:r w:rsidRPr="00E6375E">
        <w:rPr>
          <w:rFonts w:cs="Arial"/>
          <w:b/>
          <w:szCs w:val="22"/>
        </w:rPr>
        <w:t xml:space="preserve">and and </w:t>
      </w:r>
      <w:r w:rsidR="00FA7129" w:rsidRPr="00E6375E">
        <w:rPr>
          <w:rFonts w:cs="Arial"/>
          <w:b/>
          <w:szCs w:val="22"/>
        </w:rPr>
        <w:t>b</w:t>
      </w:r>
      <w:r w:rsidRPr="00E6375E">
        <w:rPr>
          <w:rFonts w:cs="Arial"/>
          <w:b/>
          <w:szCs w:val="22"/>
        </w:rPr>
        <w:t>uildings)</w:t>
      </w:r>
    </w:p>
    <w:p w14:paraId="14B621BD" w14:textId="6F82C6E2" w:rsidR="0EB6E6B4" w:rsidRPr="00E6375E" w:rsidRDefault="0EB6E6B4" w:rsidP="06EA8042">
      <w:pPr>
        <w:rPr>
          <w:rFonts w:cs="Arial"/>
        </w:rPr>
      </w:pPr>
      <w:r w:rsidRPr="00E6375E">
        <w:rPr>
          <w:rFonts w:cs="Arial"/>
        </w:rPr>
        <w:t>This category cover</w:t>
      </w:r>
      <w:r w:rsidR="48FD8687" w:rsidRPr="00E6375E">
        <w:rPr>
          <w:rFonts w:cs="Arial"/>
        </w:rPr>
        <w:t>s</w:t>
      </w:r>
      <w:r w:rsidRPr="00E6375E">
        <w:rPr>
          <w:rFonts w:cs="Arial"/>
        </w:rPr>
        <w:t xml:space="preserve"> planned renewals, upgrades, and refurbishments across council-owned buildings and facilities, </w:t>
      </w:r>
      <w:proofErr w:type="gramStart"/>
      <w:r w:rsidRPr="00E6375E">
        <w:rPr>
          <w:rFonts w:cs="Arial"/>
        </w:rPr>
        <w:t>includes</w:t>
      </w:r>
      <w:proofErr w:type="gramEnd"/>
      <w:r w:rsidRPr="00E6375E">
        <w:rPr>
          <w:rFonts w:cs="Arial"/>
        </w:rPr>
        <w:t xml:space="preserve"> 40 projects with allocated funding in 2025/26. Year-to-date expenditure is $5.76m, representing 42.83% of the </w:t>
      </w:r>
      <w:r w:rsidR="7B9BE98C" w:rsidRPr="00E6375E">
        <w:rPr>
          <w:rFonts w:cs="Arial"/>
        </w:rPr>
        <w:t xml:space="preserve">category </w:t>
      </w:r>
      <w:proofErr w:type="gramStart"/>
      <w:r w:rsidR="7B9BE98C" w:rsidRPr="00E6375E">
        <w:rPr>
          <w:rFonts w:cs="Arial"/>
        </w:rPr>
        <w:t>spend</w:t>
      </w:r>
      <w:proofErr w:type="gramEnd"/>
      <w:r w:rsidR="7B9BE98C" w:rsidRPr="00E6375E">
        <w:rPr>
          <w:rFonts w:cs="Arial"/>
        </w:rPr>
        <w:t xml:space="preserve"> for the financial year</w:t>
      </w:r>
      <w:r w:rsidRPr="00E6375E">
        <w:rPr>
          <w:rFonts w:cs="Arial"/>
        </w:rPr>
        <w:t xml:space="preserve">. The </w:t>
      </w:r>
      <w:r w:rsidR="5A1C02BB" w:rsidRPr="00E6375E">
        <w:rPr>
          <w:rFonts w:cs="Arial"/>
        </w:rPr>
        <w:t>seven</w:t>
      </w:r>
      <w:r w:rsidRPr="00E6375E">
        <w:rPr>
          <w:rFonts w:cs="Arial"/>
        </w:rPr>
        <w:t xml:space="preserve"> projects that were completed during this </w:t>
      </w:r>
      <w:r w:rsidR="424039C6" w:rsidRPr="00E6375E">
        <w:rPr>
          <w:rFonts w:cs="Arial"/>
        </w:rPr>
        <w:t>Quarter</w:t>
      </w:r>
      <w:r w:rsidRPr="00E6375E">
        <w:rPr>
          <w:rFonts w:cs="Arial"/>
        </w:rPr>
        <w:t xml:space="preserve"> are listed below:</w:t>
      </w:r>
    </w:p>
    <w:p w14:paraId="6EFC8111" w14:textId="0A8814B6" w:rsidR="0EB6E6B4" w:rsidRPr="00E6375E" w:rsidRDefault="0EB6E6B4" w:rsidP="00BD21CC">
      <w:pPr>
        <w:rPr>
          <w:rFonts w:cs="Arial"/>
        </w:rPr>
      </w:pPr>
      <w:r w:rsidRPr="00E6375E">
        <w:rPr>
          <w:rFonts w:cs="Arial"/>
          <w:b/>
        </w:rPr>
        <w:t xml:space="preserve">Completed </w:t>
      </w:r>
      <w:r w:rsidR="00FA7129" w:rsidRPr="00E6375E">
        <w:rPr>
          <w:rFonts w:cs="Arial"/>
          <w:b/>
          <w:bCs/>
        </w:rPr>
        <w:t>b</w:t>
      </w:r>
      <w:r w:rsidRPr="00E6375E">
        <w:rPr>
          <w:rFonts w:cs="Arial"/>
          <w:b/>
          <w:bCs/>
        </w:rPr>
        <w:t>uilding</w:t>
      </w:r>
      <w:r w:rsidRPr="00E6375E">
        <w:rPr>
          <w:rFonts w:cs="Arial"/>
          <w:b/>
        </w:rPr>
        <w:t xml:space="preserve"> projects</w:t>
      </w:r>
    </w:p>
    <w:tbl>
      <w:tblPr>
        <w:tblStyle w:val="GridTable4"/>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344"/>
      </w:tblGrid>
      <w:tr w:rsidR="00E6375E" w:rsidRPr="00E6375E" w14:paraId="3E5DB765" w14:textId="77777777" w:rsidTr="06EA80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C7A7D3" w14:textId="1537EAE9" w:rsidR="06EA8042" w:rsidRPr="00E6375E" w:rsidRDefault="06EA8042" w:rsidP="06EA8042">
            <w:pPr>
              <w:spacing w:line="279" w:lineRule="auto"/>
              <w:rPr>
                <w:rFonts w:cs="Arial"/>
                <w:color w:val="auto"/>
                <w:sz w:val="24"/>
              </w:rPr>
            </w:pPr>
            <w:r w:rsidRPr="00E6375E">
              <w:rPr>
                <w:rFonts w:cs="Arial"/>
                <w:color w:val="auto"/>
                <w:sz w:val="24"/>
              </w:rPr>
              <w:t>Projects completed in Q3</w:t>
            </w:r>
          </w:p>
        </w:tc>
      </w:tr>
      <w:tr w:rsidR="00E6375E" w:rsidRPr="00E6375E" w14:paraId="7DDD32CD"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4C91E9C1" w14:textId="572A0855" w:rsidR="06EA8042" w:rsidRPr="00E6375E" w:rsidRDefault="06EA8042" w:rsidP="06EA8042">
            <w:pPr>
              <w:rPr>
                <w:rFonts w:cs="Arial"/>
                <w:szCs w:val="22"/>
              </w:rPr>
            </w:pPr>
            <w:r w:rsidRPr="00E6375E">
              <w:rPr>
                <w:rFonts w:cs="Arial"/>
                <w:b w:val="0"/>
                <w:bCs w:val="0"/>
                <w:szCs w:val="22"/>
              </w:rPr>
              <w:t>Community charge – community facilities leading the energy transition</w:t>
            </w:r>
          </w:p>
        </w:tc>
      </w:tr>
      <w:tr w:rsidR="00E6375E" w:rsidRPr="00E6375E" w14:paraId="2F94D11F"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3CC651CD" w14:textId="6C67950A" w:rsidR="06EA8042" w:rsidRPr="00E6375E" w:rsidRDefault="06EA8042" w:rsidP="06EA8042">
            <w:pPr>
              <w:rPr>
                <w:rFonts w:cs="Arial"/>
                <w:szCs w:val="22"/>
              </w:rPr>
            </w:pPr>
            <w:r w:rsidRPr="00E6375E">
              <w:rPr>
                <w:rFonts w:cs="Arial"/>
                <w:b w:val="0"/>
                <w:bCs w:val="0"/>
                <w:szCs w:val="22"/>
              </w:rPr>
              <w:t>Princes Hill Kindergarten inclusive playground and internal upgrade, Princes Hill</w:t>
            </w:r>
          </w:p>
        </w:tc>
      </w:tr>
      <w:tr w:rsidR="00E6375E" w:rsidRPr="00E6375E" w14:paraId="23D1B554"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215C3FF1" w14:textId="7AF12B23" w:rsidR="06EA8042" w:rsidRPr="00E6375E" w:rsidRDefault="06EA8042" w:rsidP="06EA8042">
            <w:pPr>
              <w:rPr>
                <w:rFonts w:cs="Arial"/>
                <w:szCs w:val="22"/>
              </w:rPr>
            </w:pPr>
            <w:r w:rsidRPr="00E6375E">
              <w:rPr>
                <w:rFonts w:cs="Arial"/>
                <w:b w:val="0"/>
                <w:bCs w:val="0"/>
                <w:szCs w:val="22"/>
              </w:rPr>
              <w:t>Public toilet renewals works</w:t>
            </w:r>
          </w:p>
        </w:tc>
      </w:tr>
      <w:tr w:rsidR="00E6375E" w:rsidRPr="00E6375E" w14:paraId="67725E06"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2D1744B8" w14:textId="6B027E63" w:rsidR="06EA8042" w:rsidRPr="00E6375E" w:rsidRDefault="06EA8042" w:rsidP="06EA8042">
            <w:pPr>
              <w:rPr>
                <w:rFonts w:cs="Arial"/>
                <w:szCs w:val="22"/>
              </w:rPr>
            </w:pPr>
            <w:r w:rsidRPr="00E6375E">
              <w:rPr>
                <w:rFonts w:cs="Arial"/>
                <w:b w:val="0"/>
                <w:bCs w:val="0"/>
                <w:szCs w:val="22"/>
              </w:rPr>
              <w:t>Yarra Community Youth Centre veranda, Fitzroy</w:t>
            </w:r>
          </w:p>
        </w:tc>
      </w:tr>
      <w:tr w:rsidR="00E6375E" w:rsidRPr="00E6375E" w14:paraId="26E817D0"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3584F090" w14:textId="6EDF6065" w:rsidR="06EA8042" w:rsidRPr="00E6375E" w:rsidRDefault="06EA8042" w:rsidP="06EA8042">
            <w:pPr>
              <w:rPr>
                <w:rFonts w:cs="Arial"/>
                <w:szCs w:val="22"/>
              </w:rPr>
            </w:pPr>
            <w:proofErr w:type="spellStart"/>
            <w:r w:rsidRPr="00E6375E">
              <w:rPr>
                <w:rFonts w:cs="Arial"/>
                <w:b w:val="0"/>
                <w:bCs w:val="0"/>
                <w:szCs w:val="22"/>
              </w:rPr>
              <w:t>Neighbourhood</w:t>
            </w:r>
            <w:proofErr w:type="spellEnd"/>
            <w:r w:rsidRPr="00E6375E">
              <w:rPr>
                <w:rFonts w:cs="Arial"/>
                <w:b w:val="0"/>
                <w:bCs w:val="0"/>
                <w:szCs w:val="22"/>
              </w:rPr>
              <w:t xml:space="preserve"> houses shade sails</w:t>
            </w:r>
          </w:p>
        </w:tc>
      </w:tr>
      <w:tr w:rsidR="00E6375E" w:rsidRPr="00E6375E" w14:paraId="70A090F5" w14:textId="77777777" w:rsidTr="06EA8042">
        <w:trPr>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0F986EF0" w14:textId="6E492FC8" w:rsidR="06EA8042" w:rsidRPr="00E6375E" w:rsidRDefault="06EA8042" w:rsidP="06EA8042">
            <w:pPr>
              <w:rPr>
                <w:rFonts w:cs="Arial"/>
                <w:szCs w:val="22"/>
              </w:rPr>
            </w:pPr>
            <w:r w:rsidRPr="00E6375E">
              <w:rPr>
                <w:rFonts w:cs="Arial"/>
                <w:b w:val="0"/>
                <w:bCs w:val="0"/>
                <w:szCs w:val="22"/>
              </w:rPr>
              <w:t>Richmond Town Hall – security upgrade, Richmond</w:t>
            </w:r>
          </w:p>
        </w:tc>
      </w:tr>
      <w:tr w:rsidR="00E6375E" w:rsidRPr="00E6375E" w14:paraId="715FAF6F" w14:textId="77777777" w:rsidTr="06EA80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345" w:type="dxa"/>
            <w:tcMar>
              <w:left w:w="105" w:type="dxa"/>
              <w:right w:w="105" w:type="dxa"/>
            </w:tcMar>
          </w:tcPr>
          <w:p w14:paraId="2AC8327C" w14:textId="790A104A" w:rsidR="06EA8042" w:rsidRPr="00E6375E" w:rsidRDefault="06EA8042" w:rsidP="06EA8042">
            <w:pPr>
              <w:rPr>
                <w:rFonts w:cs="Arial"/>
                <w:szCs w:val="22"/>
              </w:rPr>
            </w:pPr>
            <w:r w:rsidRPr="00E6375E">
              <w:rPr>
                <w:rFonts w:cs="Arial"/>
                <w:b w:val="0"/>
                <w:bCs w:val="0"/>
                <w:szCs w:val="22"/>
              </w:rPr>
              <w:t>Whitegoods replacement</w:t>
            </w:r>
          </w:p>
        </w:tc>
      </w:tr>
    </w:tbl>
    <w:p w14:paraId="1E554194" w14:textId="77777777" w:rsidR="00270A4D" w:rsidRPr="00E6375E" w:rsidRDefault="00270A4D" w:rsidP="00270A4D">
      <w:pPr>
        <w:rPr>
          <w:rFonts w:cs="Arial"/>
          <w:b/>
        </w:rPr>
      </w:pPr>
    </w:p>
    <w:p w14:paraId="3E0C1620" w14:textId="107CB369" w:rsidR="0EB6E6B4" w:rsidRPr="00E6375E" w:rsidRDefault="0EB6E6B4" w:rsidP="00B33120">
      <w:pPr>
        <w:pStyle w:val="Heading3"/>
        <w:rPr>
          <w:rFonts w:ascii="Arial" w:hAnsi="Arial" w:cs="Arial"/>
          <w:color w:val="auto"/>
        </w:rPr>
      </w:pPr>
      <w:bookmarkStart w:id="11" w:name="_Toc229410212"/>
      <w:r w:rsidRPr="00E6375E">
        <w:rPr>
          <w:rFonts w:ascii="Arial" w:hAnsi="Arial" w:cs="Arial"/>
          <w:color w:val="auto"/>
        </w:rPr>
        <w:t xml:space="preserve">Major Q3 </w:t>
      </w:r>
      <w:r w:rsidR="00FA7129" w:rsidRPr="00E6375E">
        <w:rPr>
          <w:rFonts w:ascii="Arial" w:hAnsi="Arial" w:cs="Arial"/>
          <w:color w:val="auto"/>
        </w:rPr>
        <w:t>a</w:t>
      </w:r>
      <w:r w:rsidRPr="00E6375E">
        <w:rPr>
          <w:rFonts w:ascii="Arial" w:hAnsi="Arial" w:cs="Arial"/>
          <w:color w:val="auto"/>
        </w:rPr>
        <w:t>djustments</w:t>
      </w:r>
      <w:bookmarkEnd w:id="11"/>
    </w:p>
    <w:p w14:paraId="31E1A288" w14:textId="0CA42C84" w:rsidR="0EB6E6B4" w:rsidRPr="00E6375E" w:rsidRDefault="0EB6E6B4" w:rsidP="06EA8042">
      <w:pPr>
        <w:spacing w:after="0"/>
        <w:rPr>
          <w:rFonts w:cs="Arial"/>
          <w:szCs w:val="22"/>
        </w:rPr>
      </w:pPr>
      <w:r w:rsidRPr="00E6375E">
        <w:rPr>
          <w:rFonts w:cs="Arial"/>
          <w:szCs w:val="22"/>
          <w:lang w:val="en-AU"/>
        </w:rPr>
        <w:t>Budget adjustments are made throughout the financial year to respond to external and unexpected factors.</w:t>
      </w:r>
    </w:p>
    <w:p w14:paraId="46C8EE76" w14:textId="317BB1F2" w:rsidR="06EA8042" w:rsidRPr="00E6375E" w:rsidRDefault="06EA8042" w:rsidP="06EA8042">
      <w:pPr>
        <w:spacing w:after="0"/>
        <w:rPr>
          <w:rFonts w:cs="Arial"/>
          <w:szCs w:val="22"/>
        </w:rPr>
      </w:pPr>
    </w:p>
    <w:p w14:paraId="6A4871CC" w14:textId="498280FD" w:rsidR="0EB6E6B4" w:rsidRPr="00E6375E" w:rsidRDefault="66B5557F" w:rsidP="06EA8042">
      <w:pPr>
        <w:spacing w:after="0"/>
        <w:rPr>
          <w:rFonts w:cs="Arial"/>
          <w:szCs w:val="22"/>
        </w:rPr>
      </w:pPr>
      <w:r w:rsidRPr="00E6375E">
        <w:rPr>
          <w:rFonts w:cs="Arial"/>
          <w:szCs w:val="22"/>
        </w:rPr>
        <w:t xml:space="preserve">During </w:t>
      </w:r>
      <w:r w:rsidR="424039C6" w:rsidRPr="00E6375E">
        <w:rPr>
          <w:rFonts w:cs="Arial"/>
          <w:szCs w:val="22"/>
        </w:rPr>
        <w:t>Quarter</w:t>
      </w:r>
      <w:r w:rsidR="0EB6E6B4" w:rsidRPr="00E6375E">
        <w:rPr>
          <w:rFonts w:cs="Arial"/>
          <w:szCs w:val="22"/>
        </w:rPr>
        <w:t xml:space="preserve"> 3</w:t>
      </w:r>
      <w:r w:rsidR="43CDF39C" w:rsidRPr="00E6375E">
        <w:rPr>
          <w:rFonts w:cs="Arial"/>
          <w:szCs w:val="22"/>
        </w:rPr>
        <w:t xml:space="preserve"> the following changes were made to the budget</w:t>
      </w:r>
      <w:r w:rsidR="0EB6E6B4" w:rsidRPr="00E6375E">
        <w:rPr>
          <w:rFonts w:cs="Arial"/>
          <w:szCs w:val="22"/>
        </w:rPr>
        <w:t>.</w:t>
      </w:r>
    </w:p>
    <w:p w14:paraId="7C0FCF4B" w14:textId="7CE0D37F" w:rsidR="06EA8042" w:rsidRPr="00E6375E" w:rsidRDefault="06EA8042" w:rsidP="06EA8042">
      <w:pPr>
        <w:spacing w:after="0"/>
        <w:rPr>
          <w:rFonts w:cs="Arial"/>
          <w:szCs w:val="22"/>
        </w:rPr>
      </w:pPr>
    </w:p>
    <w:p w14:paraId="436F5968" w14:textId="5116F8DB" w:rsidR="0EB6E6B4" w:rsidRPr="00E6375E" w:rsidRDefault="0EB6E6B4" w:rsidP="00BD21CC">
      <w:pPr>
        <w:pStyle w:val="ListParagraph"/>
        <w:rPr>
          <w:rFonts w:cs="Arial"/>
          <w:szCs w:val="22"/>
        </w:rPr>
      </w:pPr>
      <w:r w:rsidRPr="00E6375E">
        <w:rPr>
          <w:rFonts w:cs="Arial"/>
          <w:szCs w:val="22"/>
          <w:lang w:val="en-AU"/>
        </w:rPr>
        <w:t>Council approved the reallocation of $1.15m from mid-year review to fund the following projects;</w:t>
      </w:r>
    </w:p>
    <w:p w14:paraId="5C1EB9B1" w14:textId="7AC8EC99"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t xml:space="preserve">Contaminated soil remediation </w:t>
      </w:r>
      <w:r w:rsidRPr="00E6375E">
        <w:rPr>
          <w:rFonts w:cs="Arial"/>
          <w:szCs w:val="22"/>
          <w:lang w:val="en-AU"/>
        </w:rPr>
        <w:t xml:space="preserve">– $25K additional funding. </w:t>
      </w:r>
    </w:p>
    <w:p w14:paraId="45D2A1A5" w14:textId="0E43EB88"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t>Plumbing renewals and inspections</w:t>
      </w:r>
      <w:r w:rsidRPr="00E6375E">
        <w:rPr>
          <w:rFonts w:cs="Arial"/>
          <w:szCs w:val="22"/>
          <w:lang w:val="en-AU"/>
        </w:rPr>
        <w:t xml:space="preserve"> – $50K additional funding. </w:t>
      </w:r>
    </w:p>
    <w:p w14:paraId="463AEAB4" w14:textId="5356AA10"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t>Fairfield Park playground upgrade</w:t>
      </w:r>
      <w:r w:rsidRPr="00E6375E">
        <w:rPr>
          <w:rFonts w:cs="Arial"/>
          <w:szCs w:val="22"/>
          <w:lang w:val="en-AU"/>
        </w:rPr>
        <w:t xml:space="preserve"> – $109K additional funding. </w:t>
      </w:r>
    </w:p>
    <w:p w14:paraId="4CD965C3" w14:textId="0E80D900"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t>Futsal Pitch at Atherton Gardens, Fitzroy</w:t>
      </w:r>
      <w:r w:rsidRPr="00E6375E">
        <w:rPr>
          <w:rFonts w:cs="Arial"/>
          <w:szCs w:val="22"/>
          <w:lang w:val="en-AU"/>
        </w:rPr>
        <w:t xml:space="preserve"> – Design stage – $75K additional funding. </w:t>
      </w:r>
    </w:p>
    <w:p w14:paraId="64A7B6AD" w14:textId="5284D8EA"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t>New Deal for Cycling – building a better Elizabeth Street</w:t>
      </w:r>
      <w:r w:rsidRPr="00E6375E">
        <w:rPr>
          <w:rFonts w:cs="Arial"/>
          <w:szCs w:val="22"/>
          <w:lang w:val="en-AU"/>
        </w:rPr>
        <w:t xml:space="preserve">, Richmond North – $520K additional funding. </w:t>
      </w:r>
    </w:p>
    <w:p w14:paraId="18AB05B6" w14:textId="7187A945"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t xml:space="preserve">Fitzroy Town Hall risk mitigation and improvement works </w:t>
      </w:r>
      <w:r w:rsidRPr="00E6375E">
        <w:rPr>
          <w:rFonts w:cs="Arial"/>
          <w:szCs w:val="22"/>
          <w:lang w:val="en-AU"/>
        </w:rPr>
        <w:t xml:space="preserve">– $50K additional funding. </w:t>
      </w:r>
    </w:p>
    <w:p w14:paraId="77032FFC" w14:textId="37CBC1E1"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t>Richmond Recreation Centre air conditioner replacement</w:t>
      </w:r>
      <w:r w:rsidRPr="00E6375E">
        <w:rPr>
          <w:rFonts w:cs="Arial"/>
          <w:szCs w:val="22"/>
          <w:lang w:val="en-AU"/>
        </w:rPr>
        <w:t xml:space="preserve">– $100K new project funding. </w:t>
      </w:r>
    </w:p>
    <w:p w14:paraId="08B54869" w14:textId="02C96629"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lastRenderedPageBreak/>
        <w:t>Administration communications</w:t>
      </w:r>
      <w:r w:rsidRPr="00E6375E">
        <w:rPr>
          <w:rFonts w:cs="Arial"/>
          <w:szCs w:val="22"/>
          <w:lang w:val="en-AU"/>
        </w:rPr>
        <w:t xml:space="preserve"> – $30K new project funding. </w:t>
      </w:r>
    </w:p>
    <w:p w14:paraId="67D3469F" w14:textId="794209D8"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t>Fitzroy Town Hall swipe cards for security</w:t>
      </w:r>
      <w:r w:rsidRPr="00E6375E">
        <w:rPr>
          <w:rFonts w:cs="Arial"/>
          <w:szCs w:val="22"/>
          <w:lang w:val="en-AU"/>
        </w:rPr>
        <w:t xml:space="preserve"> – $40K new project funding. </w:t>
      </w:r>
    </w:p>
    <w:p w14:paraId="6D2AF91D" w14:textId="7C508C5D" w:rsidR="0EB6E6B4" w:rsidRPr="00E6375E" w:rsidRDefault="0EB6E6B4" w:rsidP="06EA8042">
      <w:pPr>
        <w:pStyle w:val="ListParagraph"/>
        <w:numPr>
          <w:ilvl w:val="0"/>
          <w:numId w:val="11"/>
        </w:numPr>
        <w:spacing w:after="0" w:line="278" w:lineRule="auto"/>
        <w:rPr>
          <w:rFonts w:cs="Arial"/>
          <w:szCs w:val="22"/>
        </w:rPr>
      </w:pPr>
      <w:r w:rsidRPr="00E6375E">
        <w:rPr>
          <w:rFonts w:cs="Arial"/>
          <w:b/>
          <w:szCs w:val="22"/>
          <w:lang w:val="en-AU"/>
        </w:rPr>
        <w:t xml:space="preserve">Urgent drainage reactive works </w:t>
      </w:r>
      <w:r w:rsidRPr="00E6375E">
        <w:rPr>
          <w:rFonts w:cs="Arial"/>
          <w:szCs w:val="22"/>
          <w:lang w:val="en-AU"/>
        </w:rPr>
        <w:t xml:space="preserve">– $150K additional funding. </w:t>
      </w:r>
    </w:p>
    <w:p w14:paraId="6E04833D" w14:textId="496258AA" w:rsidR="0EB6E6B4" w:rsidRPr="00E6375E" w:rsidRDefault="0EB6E6B4" w:rsidP="06EA8042">
      <w:pPr>
        <w:pStyle w:val="NormalWeb"/>
        <w:numPr>
          <w:ilvl w:val="0"/>
          <w:numId w:val="10"/>
        </w:numPr>
        <w:spacing w:beforeAutospacing="1" w:after="0" w:afterAutospacing="1" w:line="240" w:lineRule="auto"/>
        <w:rPr>
          <w:rFonts w:ascii="Arial" w:hAnsi="Arial" w:cs="Arial"/>
          <w:szCs w:val="22"/>
        </w:rPr>
      </w:pPr>
      <w:r w:rsidRPr="00E6375E">
        <w:rPr>
          <w:rFonts w:ascii="Arial" w:hAnsi="Arial" w:cs="Arial"/>
          <w:b/>
          <w:szCs w:val="22"/>
          <w:lang w:val="en-AU"/>
        </w:rPr>
        <w:t xml:space="preserve">Victoria Street Revitalisation </w:t>
      </w:r>
      <w:r w:rsidRPr="00E6375E">
        <w:rPr>
          <w:rFonts w:ascii="Arial" w:hAnsi="Arial" w:cs="Arial"/>
          <w:szCs w:val="22"/>
        </w:rPr>
        <w:t>- $100K for a new project to deliver improved place outcomes for the North Richmond precinct funded by the Department Family Fairness and Housing.</w:t>
      </w:r>
    </w:p>
    <w:p w14:paraId="1A843143" w14:textId="6000A54A" w:rsidR="0EB6E6B4" w:rsidRPr="00E6375E" w:rsidRDefault="0EB6E6B4" w:rsidP="06EA8042">
      <w:pPr>
        <w:pStyle w:val="NormalWeb"/>
        <w:numPr>
          <w:ilvl w:val="0"/>
          <w:numId w:val="10"/>
        </w:numPr>
        <w:spacing w:beforeAutospacing="1" w:after="0" w:afterAutospacing="1" w:line="240" w:lineRule="auto"/>
        <w:rPr>
          <w:rFonts w:ascii="Arial" w:hAnsi="Arial" w:cs="Arial"/>
          <w:szCs w:val="22"/>
        </w:rPr>
      </w:pPr>
      <w:r w:rsidRPr="00E6375E">
        <w:rPr>
          <w:rFonts w:ascii="Arial" w:hAnsi="Arial" w:cs="Arial"/>
          <w:b/>
          <w:szCs w:val="22"/>
          <w:lang w:val="en-AU"/>
        </w:rPr>
        <w:t xml:space="preserve">Highett Street, Richmond (Davidson Street to Gardner Steet) </w:t>
      </w:r>
      <w:r w:rsidRPr="00E6375E">
        <w:rPr>
          <w:rFonts w:ascii="Arial" w:hAnsi="Arial" w:cs="Arial"/>
          <w:szCs w:val="22"/>
          <w:lang w:val="en-AU"/>
        </w:rPr>
        <w:t xml:space="preserve">– $40K </w:t>
      </w:r>
      <w:r w:rsidRPr="00E6375E">
        <w:rPr>
          <w:rFonts w:ascii="Arial" w:hAnsi="Arial" w:cs="Arial"/>
          <w:szCs w:val="22"/>
        </w:rPr>
        <w:t>budget reduction due to delivery savings.</w:t>
      </w:r>
    </w:p>
    <w:p w14:paraId="1A1AFA3A" w14:textId="3EBD2DF7" w:rsidR="0EB6E6B4" w:rsidRPr="00E6375E" w:rsidRDefault="0EB6E6B4" w:rsidP="06EA8042">
      <w:pPr>
        <w:pStyle w:val="NormalWeb"/>
        <w:numPr>
          <w:ilvl w:val="0"/>
          <w:numId w:val="10"/>
        </w:numPr>
        <w:spacing w:beforeAutospacing="1" w:afterAutospacing="1" w:line="240" w:lineRule="auto"/>
        <w:rPr>
          <w:rFonts w:ascii="Arial" w:hAnsi="Arial" w:cs="Arial"/>
          <w:szCs w:val="22"/>
        </w:rPr>
      </w:pPr>
      <w:r w:rsidRPr="00E6375E">
        <w:rPr>
          <w:rFonts w:ascii="Arial" w:hAnsi="Arial" w:cs="Arial"/>
          <w:b/>
          <w:szCs w:val="22"/>
          <w:lang w:val="en-AU"/>
        </w:rPr>
        <w:t>Highett Street, Richmond (</w:t>
      </w:r>
      <w:proofErr w:type="spellStart"/>
      <w:r w:rsidRPr="00E6375E">
        <w:rPr>
          <w:rFonts w:ascii="Arial" w:hAnsi="Arial" w:cs="Arial"/>
          <w:b/>
          <w:szCs w:val="22"/>
          <w:lang w:val="en-AU"/>
        </w:rPr>
        <w:t>Gleadell</w:t>
      </w:r>
      <w:proofErr w:type="spellEnd"/>
      <w:r w:rsidRPr="00E6375E">
        <w:rPr>
          <w:rFonts w:ascii="Arial" w:hAnsi="Arial" w:cs="Arial"/>
          <w:b/>
          <w:szCs w:val="22"/>
          <w:lang w:val="en-AU"/>
        </w:rPr>
        <w:t xml:space="preserve"> Street to Coppin Street)</w:t>
      </w:r>
      <w:r w:rsidRPr="00E6375E">
        <w:rPr>
          <w:rFonts w:ascii="Arial" w:hAnsi="Arial" w:cs="Arial"/>
          <w:szCs w:val="22"/>
          <w:lang w:val="en-AU"/>
        </w:rPr>
        <w:t xml:space="preserve"> – $40K </w:t>
      </w:r>
      <w:r w:rsidRPr="00E6375E">
        <w:rPr>
          <w:rFonts w:ascii="Arial" w:hAnsi="Arial" w:cs="Arial"/>
          <w:szCs w:val="22"/>
        </w:rPr>
        <w:t>budget reduction due to delivery savings.</w:t>
      </w:r>
    </w:p>
    <w:p w14:paraId="0DBD04CC" w14:textId="159ACFAB" w:rsidR="0EB6E6B4" w:rsidRPr="00E6375E" w:rsidRDefault="0EB6E6B4" w:rsidP="06EA8042">
      <w:pPr>
        <w:pStyle w:val="NormalWeb"/>
        <w:numPr>
          <w:ilvl w:val="0"/>
          <w:numId w:val="10"/>
        </w:numPr>
        <w:spacing w:beforeAutospacing="1" w:afterAutospacing="1" w:line="240" w:lineRule="auto"/>
        <w:rPr>
          <w:rFonts w:ascii="Arial" w:hAnsi="Arial" w:cs="Arial"/>
          <w:szCs w:val="22"/>
        </w:rPr>
      </w:pPr>
      <w:r w:rsidRPr="00E6375E">
        <w:rPr>
          <w:rFonts w:ascii="Arial" w:hAnsi="Arial" w:cs="Arial"/>
          <w:b/>
          <w:szCs w:val="22"/>
          <w:lang w:val="en-AU"/>
        </w:rPr>
        <w:t>Kerb and Channel Design Works</w:t>
      </w:r>
      <w:r w:rsidRPr="00E6375E">
        <w:rPr>
          <w:rFonts w:ascii="Arial" w:hAnsi="Arial" w:cs="Arial"/>
          <w:szCs w:val="22"/>
          <w:lang w:val="en-AU"/>
        </w:rPr>
        <w:t xml:space="preserve"> – $80K additional funding for more designs for the future program funded by delivery savings identified in the Highett Street, Richmond project.</w:t>
      </w:r>
    </w:p>
    <w:p w14:paraId="27788BEC" w14:textId="50FB12FA" w:rsidR="0EB6E6B4" w:rsidRPr="00E6375E" w:rsidRDefault="0EB6E6B4" w:rsidP="06EA8042">
      <w:pPr>
        <w:pStyle w:val="NormalWeb"/>
        <w:numPr>
          <w:ilvl w:val="0"/>
          <w:numId w:val="10"/>
        </w:numPr>
        <w:spacing w:beforeAutospacing="1" w:afterAutospacing="1" w:line="240" w:lineRule="auto"/>
        <w:rPr>
          <w:rFonts w:ascii="Arial" w:hAnsi="Arial" w:cs="Arial"/>
          <w:szCs w:val="22"/>
        </w:rPr>
      </w:pPr>
      <w:r w:rsidRPr="00E6375E">
        <w:rPr>
          <w:rFonts w:ascii="Arial" w:hAnsi="Arial" w:cs="Arial"/>
          <w:b/>
          <w:szCs w:val="22"/>
          <w:lang w:val="en-AU"/>
        </w:rPr>
        <w:t>Merri Creek Primary upgrade school crossing to wombat (Miller Street, Fitzroy North)</w:t>
      </w:r>
      <w:r w:rsidRPr="00E6375E">
        <w:rPr>
          <w:rFonts w:ascii="Arial" w:hAnsi="Arial" w:cs="Arial"/>
          <w:szCs w:val="22"/>
          <w:lang w:val="en-AU"/>
        </w:rPr>
        <w:t xml:space="preserve"> –</w:t>
      </w:r>
      <w:r w:rsidRPr="00E6375E">
        <w:rPr>
          <w:rFonts w:ascii="Arial" w:hAnsi="Arial" w:cs="Arial"/>
          <w:b/>
          <w:szCs w:val="22"/>
          <w:lang w:val="en-AU"/>
        </w:rPr>
        <w:t xml:space="preserve"> </w:t>
      </w:r>
      <w:r w:rsidRPr="00E6375E">
        <w:rPr>
          <w:rFonts w:ascii="Arial" w:hAnsi="Arial" w:cs="Arial"/>
          <w:szCs w:val="22"/>
          <w:lang w:val="en-AU"/>
        </w:rPr>
        <w:t>$87.5K additional funding for Merri Creek Primary School crossing upgrade through the Transport Accident Commission (TAC)’s Local Government Grant Program.</w:t>
      </w:r>
    </w:p>
    <w:p w14:paraId="1BC7C8A1" w14:textId="13B187F3" w:rsidR="0EB6E6B4" w:rsidRPr="00E6375E" w:rsidRDefault="0EB6E6B4" w:rsidP="06EA8042">
      <w:pPr>
        <w:pStyle w:val="NormalWeb"/>
        <w:numPr>
          <w:ilvl w:val="0"/>
          <w:numId w:val="10"/>
        </w:numPr>
        <w:spacing w:beforeAutospacing="1" w:afterAutospacing="1" w:line="240" w:lineRule="auto"/>
        <w:rPr>
          <w:rFonts w:ascii="Arial" w:hAnsi="Arial" w:cs="Arial"/>
          <w:szCs w:val="22"/>
        </w:rPr>
      </w:pPr>
      <w:proofErr w:type="spellStart"/>
      <w:r w:rsidRPr="00E6375E">
        <w:rPr>
          <w:rFonts w:ascii="Arial" w:hAnsi="Arial" w:cs="Arial"/>
          <w:b/>
          <w:szCs w:val="22"/>
          <w:lang w:val="en-AU"/>
        </w:rPr>
        <w:t>Yallabirrang</w:t>
      </w:r>
      <w:proofErr w:type="spellEnd"/>
      <w:r w:rsidRPr="00E6375E">
        <w:rPr>
          <w:rFonts w:ascii="Arial" w:hAnsi="Arial" w:cs="Arial"/>
          <w:b/>
          <w:szCs w:val="22"/>
          <w:lang w:val="en-AU"/>
        </w:rPr>
        <w:t xml:space="preserve"> Kindergarten renewal works – </w:t>
      </w:r>
      <w:r w:rsidRPr="00E6375E">
        <w:rPr>
          <w:rFonts w:ascii="Arial" w:hAnsi="Arial" w:cs="Arial"/>
          <w:szCs w:val="22"/>
          <w:lang w:val="en-AU"/>
        </w:rPr>
        <w:t xml:space="preserve">$57K for a new project to deliver building renewal works funded through the Building Blocks Improvement Grant from the Victorian School Building Authority (VSBA). </w:t>
      </w:r>
    </w:p>
    <w:p w14:paraId="290F9D18" w14:textId="3392DAC0" w:rsidR="0EB6E6B4" w:rsidRPr="00E6375E" w:rsidRDefault="0EB6E6B4" w:rsidP="06EA8042">
      <w:pPr>
        <w:pStyle w:val="NormalWeb"/>
        <w:numPr>
          <w:ilvl w:val="0"/>
          <w:numId w:val="10"/>
        </w:numPr>
        <w:spacing w:beforeAutospacing="1" w:afterAutospacing="1" w:line="240" w:lineRule="auto"/>
        <w:rPr>
          <w:rFonts w:ascii="Arial" w:hAnsi="Arial" w:cs="Arial"/>
          <w:szCs w:val="22"/>
          <w:lang w:val="en-AU"/>
        </w:rPr>
      </w:pPr>
      <w:r w:rsidRPr="00E6375E">
        <w:rPr>
          <w:rFonts w:ascii="Arial" w:hAnsi="Arial" w:cs="Arial"/>
          <w:b/>
          <w:szCs w:val="22"/>
          <w:lang w:val="en-AU"/>
        </w:rPr>
        <w:t xml:space="preserve">Clifton Childcare Co-op design for toilet upgrades – </w:t>
      </w:r>
      <w:r w:rsidRPr="00E6375E">
        <w:rPr>
          <w:rFonts w:ascii="Arial" w:hAnsi="Arial" w:cs="Arial"/>
          <w:szCs w:val="22"/>
          <w:lang w:val="en-AU"/>
        </w:rPr>
        <w:t>$40K for a new project to deliver building renewal works funded through the Building Blocks Improvement Grant from the Victorian School Building Authority (VSBA). Construction of the upgrades is planned for FY 2627 for $160K funded by the same grant.</w:t>
      </w:r>
    </w:p>
    <w:p w14:paraId="23DEC741" w14:textId="77777777" w:rsidR="003F3979" w:rsidRPr="00E6375E" w:rsidRDefault="003F3979">
      <w:pPr>
        <w:rPr>
          <w:rFonts w:cs="Arial"/>
          <w:sz w:val="24"/>
          <w:lang w:val="en-AU"/>
        </w:rPr>
      </w:pPr>
      <w:r w:rsidRPr="00E6375E">
        <w:rPr>
          <w:rFonts w:cs="Arial"/>
          <w:sz w:val="24"/>
          <w:lang w:val="en-AU"/>
        </w:rPr>
        <w:br w:type="page"/>
      </w:r>
    </w:p>
    <w:p w14:paraId="5AF2F612" w14:textId="236826BC" w:rsidR="00E40327" w:rsidRPr="00E6375E" w:rsidRDefault="00CB0ED3" w:rsidP="00B33120">
      <w:pPr>
        <w:pStyle w:val="Heading2"/>
        <w:rPr>
          <w:color w:val="auto"/>
        </w:rPr>
      </w:pPr>
      <w:bookmarkStart w:id="12" w:name="_Toc229410213"/>
      <w:r w:rsidRPr="00E6375E">
        <w:rPr>
          <w:color w:val="auto"/>
        </w:rPr>
        <w:lastRenderedPageBreak/>
        <w:t xml:space="preserve">Feature </w:t>
      </w:r>
      <w:r w:rsidR="00F93B01" w:rsidRPr="00E6375E">
        <w:rPr>
          <w:color w:val="auto"/>
        </w:rPr>
        <w:t>p</w:t>
      </w:r>
      <w:r w:rsidRPr="00E6375E">
        <w:rPr>
          <w:color w:val="auto"/>
        </w:rPr>
        <w:t>rojects</w:t>
      </w:r>
      <w:bookmarkEnd w:id="12"/>
    </w:p>
    <w:p w14:paraId="532CE290" w14:textId="4F78AC6F" w:rsidR="20BBB7F4" w:rsidRPr="00E6375E" w:rsidRDefault="20BBB7F4" w:rsidP="00B33120">
      <w:pPr>
        <w:pStyle w:val="Heading3"/>
        <w:rPr>
          <w:rFonts w:ascii="Arial" w:hAnsi="Arial" w:cs="Arial"/>
          <w:color w:val="auto"/>
        </w:rPr>
      </w:pPr>
      <w:bookmarkStart w:id="13" w:name="_Toc229410214"/>
      <w:r w:rsidRPr="00E6375E">
        <w:rPr>
          <w:rFonts w:ascii="Arial" w:hAnsi="Arial" w:cs="Arial"/>
          <w:color w:val="auto"/>
        </w:rPr>
        <w:t>Collingwood Leisure Centre</w:t>
      </w:r>
      <w:bookmarkEnd w:id="13"/>
      <w:r w:rsidRPr="00E6375E">
        <w:rPr>
          <w:rFonts w:ascii="Arial" w:hAnsi="Arial" w:cs="Arial"/>
          <w:color w:val="auto"/>
        </w:rPr>
        <w:t xml:space="preserve"> </w:t>
      </w:r>
    </w:p>
    <w:p w14:paraId="2C935C85" w14:textId="0F9043DE" w:rsidR="20BBB7F4" w:rsidRPr="00E6375E" w:rsidRDefault="20BBB7F4" w:rsidP="06EA8042">
      <w:pPr>
        <w:spacing w:before="240" w:after="240"/>
        <w:rPr>
          <w:rFonts w:eastAsia="Aptos" w:cs="Arial"/>
          <w:sz w:val="24"/>
        </w:rPr>
      </w:pPr>
      <w:r w:rsidRPr="00E6375E">
        <w:rPr>
          <w:rFonts w:eastAsia="Aptos" w:cs="Arial"/>
          <w:sz w:val="24"/>
          <w:lang w:val="en-AU"/>
        </w:rPr>
        <w:t xml:space="preserve">Significant progress is being made </w:t>
      </w:r>
      <w:r w:rsidR="57B5B4C4" w:rsidRPr="00E6375E">
        <w:rPr>
          <w:rFonts w:eastAsia="Aptos" w:cs="Arial"/>
          <w:sz w:val="24"/>
          <w:lang w:val="en-AU"/>
        </w:rPr>
        <w:t>towards</w:t>
      </w:r>
      <w:r w:rsidRPr="00E6375E">
        <w:rPr>
          <w:rFonts w:eastAsia="Aptos" w:cs="Arial"/>
          <w:sz w:val="24"/>
          <w:lang w:val="en-AU"/>
        </w:rPr>
        <w:t xml:space="preserve"> electrification of Collingwood Leisure Centre. Procurement for new heat pumps to replace the existing gas-fired boilers is nearing completion, and the tender process to appoint </w:t>
      </w:r>
      <w:r w:rsidR="041CC5AC" w:rsidRPr="00E6375E">
        <w:rPr>
          <w:rFonts w:eastAsia="Aptos" w:cs="Arial"/>
          <w:sz w:val="24"/>
          <w:lang w:val="en-AU"/>
        </w:rPr>
        <w:t xml:space="preserve">a </w:t>
      </w:r>
      <w:r w:rsidRPr="00E6375E">
        <w:rPr>
          <w:rFonts w:eastAsia="Aptos" w:cs="Arial"/>
          <w:sz w:val="24"/>
          <w:lang w:val="en-AU"/>
        </w:rPr>
        <w:t xml:space="preserve">construction contractor is underway. Construction works are expected to commence in August–September 2026. </w:t>
      </w:r>
      <w:r w:rsidR="3F4F4630" w:rsidRPr="00E6375E">
        <w:rPr>
          <w:rFonts w:eastAsia="Aptos" w:cs="Arial"/>
          <w:sz w:val="24"/>
          <w:lang w:val="en-AU"/>
        </w:rPr>
        <w:t xml:space="preserve">During </w:t>
      </w:r>
      <w:r w:rsidR="424039C6" w:rsidRPr="00E6375E">
        <w:rPr>
          <w:rFonts w:eastAsia="Aptos" w:cs="Arial"/>
          <w:sz w:val="24"/>
          <w:lang w:val="en-AU"/>
        </w:rPr>
        <w:t>Quarter</w:t>
      </w:r>
      <w:r w:rsidR="3F4F4630" w:rsidRPr="00E6375E">
        <w:rPr>
          <w:rFonts w:eastAsia="Aptos" w:cs="Arial"/>
          <w:sz w:val="24"/>
          <w:lang w:val="en-AU"/>
        </w:rPr>
        <w:t xml:space="preserve"> 3</w:t>
      </w:r>
      <w:r w:rsidRPr="00E6375E">
        <w:rPr>
          <w:rFonts w:eastAsia="Aptos" w:cs="Arial"/>
          <w:sz w:val="24"/>
          <w:lang w:val="en-AU"/>
        </w:rPr>
        <w:t xml:space="preserve">, preparatory works are being delivered, including for </w:t>
      </w:r>
      <w:r w:rsidR="206E293D" w:rsidRPr="00E6375E">
        <w:rPr>
          <w:rFonts w:eastAsia="Aptos" w:cs="Arial"/>
          <w:sz w:val="24"/>
          <w:lang w:val="en-AU"/>
        </w:rPr>
        <w:t>the</w:t>
      </w:r>
      <w:r w:rsidRPr="00E6375E">
        <w:rPr>
          <w:rFonts w:eastAsia="Aptos" w:cs="Arial"/>
          <w:sz w:val="24"/>
          <w:lang w:val="en-AU"/>
        </w:rPr>
        <w:t xml:space="preserve"> new substation and installation of eight bays of double-glazed windows to improve energy efficiency and reduce heat loss</w:t>
      </w:r>
      <w:r w:rsidR="0DBE05A0" w:rsidRPr="00E6375E">
        <w:rPr>
          <w:rFonts w:eastAsia="Aptos" w:cs="Arial"/>
          <w:sz w:val="24"/>
          <w:lang w:val="en-AU"/>
        </w:rPr>
        <w:t xml:space="preserve"> in the pool hall</w:t>
      </w:r>
      <w:r w:rsidRPr="00E6375E">
        <w:rPr>
          <w:rFonts w:eastAsia="Aptos" w:cs="Arial"/>
          <w:sz w:val="24"/>
          <w:lang w:val="en-AU"/>
        </w:rPr>
        <w:t>.</w:t>
      </w:r>
    </w:p>
    <w:p w14:paraId="2F819AAB" w14:textId="19BA0701" w:rsidR="06EA8042" w:rsidRPr="00E6375E" w:rsidRDefault="20BBB7F4" w:rsidP="06EA8042">
      <w:pPr>
        <w:spacing w:before="240" w:after="240"/>
        <w:rPr>
          <w:rFonts w:eastAsia="Aptos" w:cs="Arial"/>
          <w:sz w:val="24"/>
        </w:rPr>
      </w:pPr>
      <w:r w:rsidRPr="00E6375E">
        <w:rPr>
          <w:rFonts w:eastAsia="Aptos" w:cs="Arial"/>
          <w:sz w:val="24"/>
          <w:lang w:val="en-AU"/>
        </w:rPr>
        <w:t xml:space="preserve">Once completed, the </w:t>
      </w:r>
      <w:r w:rsidR="42FA7CEE" w:rsidRPr="00E6375E">
        <w:rPr>
          <w:rFonts w:eastAsia="Aptos" w:cs="Arial"/>
          <w:sz w:val="24"/>
          <w:lang w:val="en-AU"/>
        </w:rPr>
        <w:t xml:space="preserve">centre will operate </w:t>
      </w:r>
      <w:r w:rsidR="00FD6A8F" w:rsidRPr="00E6375E">
        <w:rPr>
          <w:rFonts w:eastAsia="Aptos" w:cs="Arial"/>
          <w:sz w:val="24"/>
          <w:lang w:val="en-AU"/>
        </w:rPr>
        <w:t>on 100</w:t>
      </w:r>
      <w:r w:rsidRPr="00E6375E">
        <w:rPr>
          <w:rFonts w:eastAsia="Aptos" w:cs="Arial"/>
          <w:sz w:val="24"/>
          <w:lang w:val="en-AU"/>
        </w:rPr>
        <w:t>% renewable electricity, reducing annual emissions by approximately 304t</w:t>
      </w:r>
      <w:r w:rsidR="00B8711F" w:rsidRPr="00E6375E">
        <w:rPr>
          <w:rFonts w:eastAsia="Aptos" w:cs="Arial"/>
          <w:sz w:val="24"/>
          <w:lang w:val="en-AU"/>
        </w:rPr>
        <w:t xml:space="preserve"> </w:t>
      </w:r>
      <w:r w:rsidRPr="00E6375E">
        <w:rPr>
          <w:rFonts w:eastAsia="Aptos" w:cs="Arial"/>
          <w:sz w:val="24"/>
          <w:lang w:val="en-AU"/>
        </w:rPr>
        <w:t>CO</w:t>
      </w:r>
      <w:r w:rsidRPr="00E6375E">
        <w:rPr>
          <w:rFonts w:ascii="Cambria Math" w:eastAsia="Aptos" w:hAnsi="Cambria Math" w:cs="Cambria Math"/>
          <w:sz w:val="24"/>
          <w:lang w:val="en-AU"/>
        </w:rPr>
        <w:t>₂</w:t>
      </w:r>
      <w:r w:rsidRPr="00E6375E">
        <w:rPr>
          <w:rFonts w:eastAsia="Aptos" w:cs="Arial"/>
          <w:sz w:val="24"/>
          <w:lang w:val="en-AU"/>
        </w:rPr>
        <w:t xml:space="preserve">. The project is partially funded by a $2.9 million grant from the </w:t>
      </w:r>
      <w:r w:rsidR="2B0F38F0" w:rsidRPr="00E6375E">
        <w:rPr>
          <w:rFonts w:eastAsia="Aptos" w:cs="Arial"/>
          <w:sz w:val="24"/>
          <w:lang w:val="en-AU"/>
        </w:rPr>
        <w:t>Australian</w:t>
      </w:r>
      <w:r w:rsidRPr="00E6375E">
        <w:rPr>
          <w:rFonts w:eastAsia="Aptos" w:cs="Arial"/>
          <w:sz w:val="24"/>
          <w:lang w:val="en-AU"/>
        </w:rPr>
        <w:t xml:space="preserve"> Government.</w:t>
      </w:r>
    </w:p>
    <w:p w14:paraId="3F109679" w14:textId="637C080C" w:rsidR="20BBB7F4" w:rsidRPr="00E6375E" w:rsidRDefault="20BBB7F4" w:rsidP="00B33120">
      <w:pPr>
        <w:pStyle w:val="Heading3"/>
        <w:rPr>
          <w:rFonts w:ascii="Arial" w:hAnsi="Arial" w:cs="Arial"/>
          <w:color w:val="auto"/>
        </w:rPr>
      </w:pPr>
      <w:bookmarkStart w:id="14" w:name="_Toc229410215"/>
      <w:r w:rsidRPr="00E6375E">
        <w:rPr>
          <w:rFonts w:ascii="Arial" w:hAnsi="Arial" w:cs="Arial"/>
          <w:color w:val="auto"/>
        </w:rPr>
        <w:t>Fairfield playground upgrade</w:t>
      </w:r>
      <w:bookmarkEnd w:id="14"/>
    </w:p>
    <w:p w14:paraId="1AD28999" w14:textId="2526846D" w:rsidR="20BBB7F4" w:rsidRPr="00E6375E" w:rsidRDefault="20BBB7F4" w:rsidP="06EA8042">
      <w:pPr>
        <w:spacing w:before="120" w:after="120"/>
        <w:rPr>
          <w:rFonts w:eastAsia="Aptos" w:cs="Arial"/>
          <w:sz w:val="24"/>
        </w:rPr>
      </w:pPr>
      <w:r w:rsidRPr="00E6375E">
        <w:rPr>
          <w:rFonts w:eastAsia="Aptos" w:cs="Arial"/>
          <w:sz w:val="24"/>
        </w:rPr>
        <w:t xml:space="preserve">The existing play space is being upgraded to provide </w:t>
      </w:r>
      <w:proofErr w:type="gramStart"/>
      <w:r w:rsidRPr="00E6375E">
        <w:rPr>
          <w:rFonts w:eastAsia="Aptos" w:cs="Arial"/>
          <w:sz w:val="24"/>
        </w:rPr>
        <w:t xml:space="preserve">a </w:t>
      </w:r>
      <w:r w:rsidR="5D4553F6" w:rsidRPr="00E6375E">
        <w:rPr>
          <w:rFonts w:eastAsia="Aptos" w:cs="Arial"/>
          <w:sz w:val="24"/>
        </w:rPr>
        <w:t>new</w:t>
      </w:r>
      <w:proofErr w:type="gramEnd"/>
      <w:r w:rsidRPr="00E6375E">
        <w:rPr>
          <w:rFonts w:eastAsia="Aptos" w:cs="Arial"/>
          <w:sz w:val="24"/>
        </w:rPr>
        <w:t xml:space="preserve"> play experiences and expanded facilities to enhance visitor experience; accessibility, social gathering and protection from extreme weather events.</w:t>
      </w:r>
    </w:p>
    <w:p w14:paraId="329E252A" w14:textId="10AB830A" w:rsidR="20BBB7F4" w:rsidRPr="00E6375E" w:rsidRDefault="20BBB7F4" w:rsidP="06EA8042">
      <w:pPr>
        <w:spacing w:line="276" w:lineRule="auto"/>
        <w:rPr>
          <w:rFonts w:eastAsia="Aptos" w:cs="Arial"/>
          <w:sz w:val="24"/>
        </w:rPr>
      </w:pPr>
      <w:r w:rsidRPr="00E6375E">
        <w:rPr>
          <w:rFonts w:eastAsia="Aptos" w:cs="Arial"/>
          <w:sz w:val="24"/>
        </w:rPr>
        <w:t xml:space="preserve">The </w:t>
      </w:r>
      <w:r w:rsidR="3012DA62" w:rsidRPr="00E6375E">
        <w:rPr>
          <w:rFonts w:eastAsia="Aptos" w:cs="Arial"/>
          <w:sz w:val="24"/>
        </w:rPr>
        <w:t>new space will include</w:t>
      </w:r>
      <w:r w:rsidRPr="00E6375E">
        <w:rPr>
          <w:rFonts w:eastAsia="Aptos" w:cs="Arial"/>
          <w:sz w:val="24"/>
        </w:rPr>
        <w:t xml:space="preserve">; new play equipment, nature and water play elements, furniture (including picnic tables, a sheltered barbeque area, bicycle hoops) and new garden beds and planting. </w:t>
      </w:r>
      <w:r w:rsidR="0CB79531" w:rsidRPr="00E6375E">
        <w:rPr>
          <w:rFonts w:eastAsia="Aptos" w:cs="Arial"/>
          <w:sz w:val="24"/>
        </w:rPr>
        <w:t>A</w:t>
      </w:r>
      <w:r w:rsidRPr="00E6375E">
        <w:rPr>
          <w:rFonts w:eastAsia="Aptos" w:cs="Arial"/>
          <w:sz w:val="24"/>
        </w:rPr>
        <w:t>ll existing trees at the park will be retained and protected.</w:t>
      </w:r>
    </w:p>
    <w:p w14:paraId="6102CF14" w14:textId="4789759C" w:rsidR="20BBB7F4" w:rsidRPr="00E6375E" w:rsidRDefault="20BBB7F4" w:rsidP="06EA8042">
      <w:pPr>
        <w:spacing w:line="276" w:lineRule="auto"/>
        <w:rPr>
          <w:rFonts w:eastAsia="Aptos" w:cs="Arial"/>
          <w:sz w:val="24"/>
        </w:rPr>
      </w:pPr>
      <w:r w:rsidRPr="00E6375E">
        <w:rPr>
          <w:rFonts w:eastAsia="Aptos" w:cs="Arial"/>
          <w:sz w:val="24"/>
        </w:rPr>
        <w:t xml:space="preserve">A First Nations narrative has been integrated into the play space, featuring a canoe play element and Wurundjeri stone paver season markers. </w:t>
      </w:r>
    </w:p>
    <w:p w14:paraId="7D554CF0" w14:textId="17E7B377" w:rsidR="20BBB7F4" w:rsidRPr="00E6375E" w:rsidRDefault="20BBB7F4" w:rsidP="06EA8042">
      <w:pPr>
        <w:spacing w:before="240" w:after="240"/>
        <w:rPr>
          <w:rFonts w:eastAsia="Aptos" w:cs="Arial"/>
          <w:sz w:val="24"/>
        </w:rPr>
      </w:pPr>
      <w:r w:rsidRPr="00E6375E">
        <w:rPr>
          <w:rFonts w:eastAsia="Aptos" w:cs="Arial"/>
          <w:sz w:val="24"/>
        </w:rPr>
        <w:t>Preliminary site works commenced on Tuesday 3 March</w:t>
      </w:r>
      <w:r w:rsidR="0B31ABA1" w:rsidRPr="00E6375E">
        <w:rPr>
          <w:rFonts w:eastAsia="Aptos" w:cs="Arial"/>
          <w:sz w:val="24"/>
        </w:rPr>
        <w:t xml:space="preserve">, with </w:t>
      </w:r>
      <w:r w:rsidR="1B257CC3" w:rsidRPr="00E6375E">
        <w:rPr>
          <w:rFonts w:eastAsia="Aptos" w:cs="Arial"/>
          <w:sz w:val="24"/>
        </w:rPr>
        <w:t>t</w:t>
      </w:r>
      <w:r w:rsidRPr="00E6375E">
        <w:rPr>
          <w:rFonts w:eastAsia="Aptos" w:cs="Arial"/>
          <w:sz w:val="24"/>
        </w:rPr>
        <w:t>emporary fencing and tree protection established, and underground services proofed. Existing play equipment is being demolished – earthworks, civil, water and electrical services will follow</w:t>
      </w:r>
      <w:r w:rsidR="61404684" w:rsidRPr="00E6375E">
        <w:rPr>
          <w:rFonts w:eastAsia="Aptos" w:cs="Arial"/>
          <w:sz w:val="24"/>
        </w:rPr>
        <w:t xml:space="preserve"> the demolition</w:t>
      </w:r>
      <w:r w:rsidRPr="00E6375E">
        <w:rPr>
          <w:rFonts w:eastAsia="Aptos" w:cs="Arial"/>
          <w:sz w:val="24"/>
        </w:rPr>
        <w:t xml:space="preserve">. </w:t>
      </w:r>
    </w:p>
    <w:p w14:paraId="450BE585" w14:textId="77777777" w:rsidR="003F3979" w:rsidRPr="00E6375E" w:rsidRDefault="20BBB7F4" w:rsidP="06EA8042">
      <w:pPr>
        <w:spacing w:line="276" w:lineRule="auto"/>
        <w:rPr>
          <w:rFonts w:eastAsia="Aptos" w:cs="Arial"/>
          <w:sz w:val="24"/>
        </w:rPr>
      </w:pPr>
      <w:r w:rsidRPr="00E6375E">
        <w:rPr>
          <w:rFonts w:eastAsia="Aptos" w:cs="Arial"/>
          <w:sz w:val="24"/>
        </w:rPr>
        <w:t xml:space="preserve">It is anticipated that the new playground will be </w:t>
      </w:r>
      <w:proofErr w:type="gramStart"/>
      <w:r w:rsidRPr="00E6375E">
        <w:rPr>
          <w:rFonts w:eastAsia="Aptos" w:cs="Arial"/>
          <w:sz w:val="24"/>
        </w:rPr>
        <w:t>complete</w:t>
      </w:r>
      <w:proofErr w:type="gramEnd"/>
      <w:r w:rsidRPr="00E6375E">
        <w:rPr>
          <w:rFonts w:eastAsia="Aptos" w:cs="Arial"/>
          <w:sz w:val="24"/>
        </w:rPr>
        <w:t xml:space="preserve"> in July 2026.</w:t>
      </w:r>
    </w:p>
    <w:p w14:paraId="2D7500CF" w14:textId="77777777" w:rsidR="003F3979" w:rsidRPr="00E6375E" w:rsidRDefault="003F3979">
      <w:pPr>
        <w:rPr>
          <w:rFonts w:eastAsia="Aptos" w:cs="Arial"/>
          <w:sz w:val="24"/>
        </w:rPr>
      </w:pPr>
      <w:r w:rsidRPr="00E6375E">
        <w:rPr>
          <w:rFonts w:eastAsia="Aptos" w:cs="Arial"/>
          <w:sz w:val="24"/>
        </w:rPr>
        <w:br w:type="page"/>
      </w:r>
    </w:p>
    <w:p w14:paraId="68CB542D" w14:textId="440718AC" w:rsidR="20BBB7F4" w:rsidRPr="00E6375E" w:rsidRDefault="20BBB7F4" w:rsidP="00B33120">
      <w:pPr>
        <w:pStyle w:val="Heading3"/>
        <w:rPr>
          <w:rFonts w:ascii="Arial" w:hAnsi="Arial" w:cs="Arial"/>
          <w:color w:val="auto"/>
        </w:rPr>
      </w:pPr>
      <w:bookmarkStart w:id="15" w:name="_Toc229410216"/>
      <w:r w:rsidRPr="00E6375E">
        <w:rPr>
          <w:rFonts w:ascii="Arial" w:hAnsi="Arial" w:cs="Arial"/>
          <w:color w:val="auto"/>
        </w:rPr>
        <w:lastRenderedPageBreak/>
        <w:t>Wombat crossing</w:t>
      </w:r>
      <w:r w:rsidR="59B016A0" w:rsidRPr="00E6375E">
        <w:rPr>
          <w:rFonts w:ascii="Arial" w:hAnsi="Arial" w:cs="Arial"/>
          <w:color w:val="auto"/>
        </w:rPr>
        <w:t>s</w:t>
      </w:r>
      <w:r w:rsidRPr="00E6375E">
        <w:rPr>
          <w:rFonts w:ascii="Arial" w:hAnsi="Arial" w:cs="Arial"/>
          <w:color w:val="auto"/>
        </w:rPr>
        <w:t xml:space="preserve"> </w:t>
      </w:r>
      <w:r w:rsidR="00521365" w:rsidRPr="00E6375E">
        <w:rPr>
          <w:rFonts w:ascii="Arial" w:hAnsi="Arial" w:cs="Arial"/>
          <w:color w:val="auto"/>
        </w:rPr>
        <w:t>across</w:t>
      </w:r>
      <w:r w:rsidR="00FD6A8F" w:rsidRPr="00E6375E">
        <w:rPr>
          <w:rFonts w:ascii="Arial" w:hAnsi="Arial" w:cs="Arial"/>
          <w:color w:val="auto"/>
        </w:rPr>
        <w:t xml:space="preserve"> </w:t>
      </w:r>
      <w:r w:rsidRPr="00E6375E">
        <w:rPr>
          <w:rFonts w:ascii="Arial" w:hAnsi="Arial" w:cs="Arial"/>
          <w:color w:val="auto"/>
        </w:rPr>
        <w:t>the municipality</w:t>
      </w:r>
      <w:bookmarkEnd w:id="15"/>
    </w:p>
    <w:p w14:paraId="67E20AC5" w14:textId="719BF580" w:rsidR="20BBB7F4" w:rsidRPr="00E6375E" w:rsidRDefault="20BBB7F4" w:rsidP="06EA8042">
      <w:pPr>
        <w:spacing w:before="240" w:after="240"/>
        <w:rPr>
          <w:rFonts w:eastAsia="Aptos" w:cs="Arial"/>
          <w:sz w:val="24"/>
        </w:rPr>
      </w:pPr>
      <w:r w:rsidRPr="00E6375E">
        <w:rPr>
          <w:rFonts w:eastAsia="Aptos" w:cs="Arial"/>
          <w:sz w:val="24"/>
        </w:rPr>
        <w:t xml:space="preserve">Three wombat crossings were installed in Abbotsford and Princes Hill between October 2025 and January 2026. </w:t>
      </w:r>
    </w:p>
    <w:p w14:paraId="6A5E36BA" w14:textId="70A87CC6" w:rsidR="20BBB7F4" w:rsidRPr="00E6375E" w:rsidRDefault="20BBB7F4" w:rsidP="06EA8042">
      <w:pPr>
        <w:spacing w:before="240" w:after="240"/>
        <w:rPr>
          <w:rFonts w:eastAsia="Aptos" w:cs="Arial"/>
          <w:sz w:val="24"/>
        </w:rPr>
      </w:pPr>
      <w:r w:rsidRPr="00E6375E">
        <w:rPr>
          <w:rFonts w:eastAsia="Aptos" w:cs="Arial"/>
          <w:sz w:val="24"/>
        </w:rPr>
        <w:t xml:space="preserve">In Abbotsford, Turner Street received a new wombat crossing with </w:t>
      </w:r>
      <w:proofErr w:type="spellStart"/>
      <w:r w:rsidRPr="00E6375E">
        <w:rPr>
          <w:rFonts w:eastAsia="Aptos" w:cs="Arial"/>
          <w:sz w:val="24"/>
        </w:rPr>
        <w:t>kerb</w:t>
      </w:r>
      <w:proofErr w:type="spellEnd"/>
      <w:r w:rsidRPr="00E6375E">
        <w:rPr>
          <w:rFonts w:eastAsia="Aptos" w:cs="Arial"/>
          <w:sz w:val="24"/>
        </w:rPr>
        <w:t xml:space="preserve"> extensions, along with two road humps and a painted median delivered through the Clifton Hill Road Safety Study. In Princes Hill, two wombat crossings were </w:t>
      </w:r>
      <w:r w:rsidR="0487EEB6" w:rsidRPr="00E6375E">
        <w:rPr>
          <w:rFonts w:eastAsia="Aptos" w:cs="Arial"/>
          <w:sz w:val="24"/>
        </w:rPr>
        <w:t>constructed</w:t>
      </w:r>
      <w:r w:rsidRPr="00E6375E">
        <w:rPr>
          <w:rFonts w:eastAsia="Aptos" w:cs="Arial"/>
          <w:sz w:val="24"/>
        </w:rPr>
        <w:t xml:space="preserve"> on Garton Street, </w:t>
      </w:r>
      <w:r w:rsidR="6CA85789" w:rsidRPr="00E6375E">
        <w:rPr>
          <w:rFonts w:eastAsia="Aptos" w:cs="Arial"/>
          <w:sz w:val="24"/>
        </w:rPr>
        <w:t xml:space="preserve">and </w:t>
      </w:r>
      <w:r w:rsidRPr="00E6375E">
        <w:rPr>
          <w:rFonts w:eastAsia="Aptos" w:cs="Arial"/>
          <w:sz w:val="24"/>
        </w:rPr>
        <w:t xml:space="preserve">another near Richardson Street. These projects were jointly funded by the Victorian and the </w:t>
      </w:r>
      <w:r w:rsidR="29D282D7" w:rsidRPr="00E6375E">
        <w:rPr>
          <w:rFonts w:eastAsia="Aptos" w:cs="Arial"/>
          <w:sz w:val="24"/>
        </w:rPr>
        <w:t>Australian</w:t>
      </w:r>
      <w:r w:rsidRPr="00E6375E">
        <w:rPr>
          <w:rFonts w:eastAsia="Aptos" w:cs="Arial"/>
          <w:sz w:val="24"/>
        </w:rPr>
        <w:t xml:space="preserve"> Governments to support students accessing Princes Hill Secondary College and Princes Park.</w:t>
      </w:r>
    </w:p>
    <w:p w14:paraId="2156F349" w14:textId="3A7341C1" w:rsidR="00F22F6F" w:rsidRPr="00E6375E" w:rsidRDefault="00F22F6F" w:rsidP="00B33120">
      <w:pPr>
        <w:pStyle w:val="Heading2"/>
        <w:rPr>
          <w:color w:val="auto"/>
        </w:rPr>
      </w:pPr>
      <w:bookmarkStart w:id="16" w:name="_Toc229410217"/>
      <w:r w:rsidRPr="00E6375E">
        <w:rPr>
          <w:color w:val="auto"/>
        </w:rPr>
        <w:t xml:space="preserve">Planning </w:t>
      </w:r>
      <w:r w:rsidR="00F93B01" w:rsidRPr="00E6375E">
        <w:rPr>
          <w:color w:val="auto"/>
        </w:rPr>
        <w:t>s</w:t>
      </w:r>
      <w:r w:rsidRPr="00E6375E">
        <w:rPr>
          <w:color w:val="auto"/>
        </w:rPr>
        <w:t xml:space="preserve">cheme </w:t>
      </w:r>
      <w:r w:rsidR="00F93B01" w:rsidRPr="00E6375E">
        <w:rPr>
          <w:color w:val="auto"/>
        </w:rPr>
        <w:t>a</w:t>
      </w:r>
      <w:r w:rsidRPr="00E6375E">
        <w:rPr>
          <w:color w:val="auto"/>
        </w:rPr>
        <w:t>mendments</w:t>
      </w:r>
      <w:bookmarkEnd w:id="16"/>
    </w:p>
    <w:p w14:paraId="27EAD2E7" w14:textId="12D47801" w:rsidR="371E82F9" w:rsidRPr="00E6375E" w:rsidRDefault="371E82F9" w:rsidP="00B33120">
      <w:pPr>
        <w:pStyle w:val="Heading3"/>
        <w:rPr>
          <w:rFonts w:ascii="Arial" w:hAnsi="Arial" w:cs="Arial"/>
          <w:color w:val="auto"/>
        </w:rPr>
      </w:pPr>
      <w:bookmarkStart w:id="17" w:name="_Toc229410218"/>
      <w:r w:rsidRPr="00E6375E">
        <w:rPr>
          <w:rFonts w:ascii="Arial" w:hAnsi="Arial" w:cs="Arial"/>
          <w:color w:val="auto"/>
        </w:rPr>
        <w:t>City-Wide</w:t>
      </w:r>
      <w:bookmarkEnd w:id="17"/>
      <w:r w:rsidRPr="00E6375E">
        <w:rPr>
          <w:rFonts w:ascii="Arial" w:hAnsi="Arial" w:cs="Arial"/>
          <w:color w:val="auto"/>
        </w:rPr>
        <w:t xml:space="preserve"> </w:t>
      </w:r>
    </w:p>
    <w:p w14:paraId="37CDC921" w14:textId="176B022A" w:rsidR="0070102D" w:rsidRPr="00E6375E" w:rsidRDefault="0070102D" w:rsidP="0070102D">
      <w:pPr>
        <w:rPr>
          <w:rFonts w:cs="Arial"/>
          <w:sz w:val="24"/>
          <w:lang w:val="en-AU"/>
        </w:rPr>
      </w:pPr>
      <w:r w:rsidRPr="00E6375E">
        <w:rPr>
          <w:rFonts w:cs="Arial"/>
          <w:sz w:val="24"/>
          <w:lang w:val="en-AU"/>
        </w:rPr>
        <w:t>Since Council’s adoption of Amendments C331</w:t>
      </w:r>
      <w:r w:rsidR="3CB2D03B" w:rsidRPr="00E6375E">
        <w:rPr>
          <w:rFonts w:cs="Arial"/>
          <w:sz w:val="24"/>
          <w:lang w:val="en-AU"/>
        </w:rPr>
        <w:t xml:space="preserve"> (introduce live music precincts into the planning scheme)</w:t>
      </w:r>
      <w:r w:rsidR="266C66AE" w:rsidRPr="00E6375E">
        <w:rPr>
          <w:rFonts w:cs="Arial"/>
          <w:sz w:val="24"/>
          <w:lang w:val="en-AU"/>
        </w:rPr>
        <w:t>,</w:t>
      </w:r>
      <w:r w:rsidRPr="00E6375E">
        <w:rPr>
          <w:rFonts w:cs="Arial"/>
          <w:sz w:val="24"/>
          <w:lang w:val="en-AU"/>
        </w:rPr>
        <w:t xml:space="preserve"> C334 </w:t>
      </w:r>
      <w:r w:rsidR="2475EE89" w:rsidRPr="00E6375E">
        <w:rPr>
          <w:rFonts w:cs="Arial"/>
          <w:sz w:val="24"/>
          <w:lang w:val="en-AU"/>
        </w:rPr>
        <w:t xml:space="preserve">(reduce planning permit triggers for businesses </w:t>
      </w:r>
      <w:r w:rsidRPr="00E6375E">
        <w:rPr>
          <w:rFonts w:cs="Arial"/>
          <w:sz w:val="24"/>
          <w:lang w:val="en-AU"/>
        </w:rPr>
        <w:t xml:space="preserve">and </w:t>
      </w:r>
      <w:r w:rsidR="2475EE89" w:rsidRPr="00E6375E">
        <w:rPr>
          <w:rFonts w:cs="Arial"/>
          <w:sz w:val="24"/>
          <w:lang w:val="en-AU"/>
        </w:rPr>
        <w:t>simplify application processes in some circumstances)</w:t>
      </w:r>
      <w:r w:rsidR="266C66AE" w:rsidRPr="00E6375E">
        <w:rPr>
          <w:rFonts w:cs="Arial"/>
          <w:sz w:val="24"/>
          <w:lang w:val="en-AU"/>
        </w:rPr>
        <w:t xml:space="preserve"> and </w:t>
      </w:r>
      <w:r w:rsidRPr="00E6375E">
        <w:rPr>
          <w:rFonts w:cs="Arial"/>
          <w:sz w:val="24"/>
          <w:lang w:val="en-AU"/>
        </w:rPr>
        <w:t xml:space="preserve">C335 </w:t>
      </w:r>
      <w:r w:rsidR="037C1557" w:rsidRPr="00E6375E">
        <w:rPr>
          <w:rFonts w:cs="Arial"/>
          <w:sz w:val="24"/>
          <w:lang w:val="en-AU"/>
        </w:rPr>
        <w:t>(addresses administrative fixes within the planning scheme)</w:t>
      </w:r>
      <w:r w:rsidR="266C66AE" w:rsidRPr="00E6375E">
        <w:rPr>
          <w:rFonts w:cs="Arial"/>
          <w:sz w:val="24"/>
          <w:lang w:val="en-AU"/>
        </w:rPr>
        <w:t xml:space="preserve"> </w:t>
      </w:r>
      <w:r w:rsidRPr="00E6375E">
        <w:rPr>
          <w:rFonts w:cs="Arial"/>
          <w:sz w:val="24"/>
          <w:lang w:val="en-AU"/>
        </w:rPr>
        <w:t xml:space="preserve">on 16 December 2025, Council </w:t>
      </w:r>
      <w:r w:rsidR="72D222FC" w:rsidRPr="00E6375E">
        <w:rPr>
          <w:rFonts w:cs="Arial"/>
          <w:sz w:val="24"/>
          <w:lang w:val="en-AU"/>
        </w:rPr>
        <w:t>Officers</w:t>
      </w:r>
      <w:r w:rsidRPr="00E6375E">
        <w:rPr>
          <w:rFonts w:cs="Arial"/>
          <w:sz w:val="24"/>
          <w:lang w:val="en-AU"/>
        </w:rPr>
        <w:t xml:space="preserve"> have submitted </w:t>
      </w:r>
      <w:r w:rsidR="5A502FAA" w:rsidRPr="00E6375E">
        <w:rPr>
          <w:rFonts w:cs="Arial"/>
          <w:sz w:val="24"/>
          <w:lang w:val="en-AU"/>
        </w:rPr>
        <w:t xml:space="preserve">each of these </w:t>
      </w:r>
      <w:r w:rsidRPr="00E6375E">
        <w:rPr>
          <w:rFonts w:cs="Arial"/>
          <w:sz w:val="24"/>
          <w:lang w:val="en-AU"/>
        </w:rPr>
        <w:t>to the Minister for Planning</w:t>
      </w:r>
      <w:r w:rsidR="000F3D22" w:rsidRPr="00E6375E">
        <w:rPr>
          <w:rFonts w:cs="Arial"/>
          <w:sz w:val="24"/>
          <w:lang w:val="en-AU"/>
        </w:rPr>
        <w:t>.</w:t>
      </w:r>
    </w:p>
    <w:p w14:paraId="0BE3EE16" w14:textId="7CB62B67" w:rsidR="0070102D" w:rsidRPr="00E6375E" w:rsidRDefault="0070102D" w:rsidP="0070102D">
      <w:pPr>
        <w:rPr>
          <w:rFonts w:cs="Arial"/>
          <w:sz w:val="24"/>
          <w:lang w:val="en-AU"/>
        </w:rPr>
      </w:pPr>
      <w:r w:rsidRPr="00E6375E">
        <w:rPr>
          <w:rFonts w:cs="Arial"/>
          <w:sz w:val="24"/>
          <w:lang w:val="en-AU"/>
        </w:rPr>
        <w:t>Authorisation has been sought to publicly exhibit Amendments C331 and C334, and to approve Amendment C335. A response from the Minister is anticipated</w:t>
      </w:r>
      <w:r w:rsidR="00041C9D" w:rsidRPr="00E6375E">
        <w:rPr>
          <w:rFonts w:cs="Arial"/>
          <w:sz w:val="24"/>
          <w:lang w:val="en-AU"/>
        </w:rPr>
        <w:t xml:space="preserve"> to be provided</w:t>
      </w:r>
      <w:r w:rsidRPr="00E6375E">
        <w:rPr>
          <w:rFonts w:cs="Arial"/>
          <w:sz w:val="24"/>
          <w:lang w:val="en-AU"/>
        </w:rPr>
        <w:t xml:space="preserve"> by June 2026.</w:t>
      </w:r>
    </w:p>
    <w:p w14:paraId="4ABBBBEC" w14:textId="77777777" w:rsidR="00463CF7" w:rsidRPr="00E6375E" w:rsidRDefault="00463CF7" w:rsidP="06EA8042">
      <w:pPr>
        <w:rPr>
          <w:rFonts w:cs="Arial"/>
          <w:b/>
          <w:bCs/>
          <w:sz w:val="24"/>
        </w:rPr>
      </w:pPr>
    </w:p>
    <w:p w14:paraId="77517866" w14:textId="397B5013" w:rsidR="371E82F9" w:rsidRPr="00E6375E" w:rsidRDefault="371E82F9" w:rsidP="00B33120">
      <w:pPr>
        <w:pStyle w:val="Heading3"/>
        <w:rPr>
          <w:rFonts w:ascii="Arial" w:hAnsi="Arial" w:cs="Arial"/>
          <w:color w:val="auto"/>
        </w:rPr>
      </w:pPr>
      <w:bookmarkStart w:id="18" w:name="_Toc229410219"/>
      <w:r w:rsidRPr="00E6375E">
        <w:rPr>
          <w:rFonts w:ascii="Arial" w:hAnsi="Arial" w:cs="Arial"/>
          <w:color w:val="auto"/>
        </w:rPr>
        <w:t>Local-Area</w:t>
      </w:r>
      <w:bookmarkEnd w:id="18"/>
      <w:r w:rsidRPr="00E6375E">
        <w:rPr>
          <w:rFonts w:ascii="Arial" w:hAnsi="Arial" w:cs="Arial"/>
          <w:color w:val="auto"/>
        </w:rPr>
        <w:t xml:space="preserve">  </w:t>
      </w:r>
    </w:p>
    <w:p w14:paraId="74A5C8D5" w14:textId="2AFA6AAE" w:rsidR="371E82F9" w:rsidRPr="00E6375E" w:rsidRDefault="371E82F9" w:rsidP="06EA8042">
      <w:pPr>
        <w:rPr>
          <w:rFonts w:cs="Arial"/>
          <w:sz w:val="24"/>
        </w:rPr>
      </w:pPr>
      <w:r w:rsidRPr="00E6375E">
        <w:rPr>
          <w:rFonts w:cs="Arial"/>
          <w:sz w:val="24"/>
        </w:rPr>
        <w:t xml:space="preserve">Since requesting Amendment C271 </w:t>
      </w:r>
      <w:r w:rsidR="66B52A38" w:rsidRPr="00E6375E">
        <w:rPr>
          <w:rFonts w:cs="Arial"/>
          <w:sz w:val="24"/>
        </w:rPr>
        <w:t>(</w:t>
      </w:r>
      <w:r w:rsidRPr="00E6375E">
        <w:rPr>
          <w:rFonts w:cs="Arial"/>
          <w:sz w:val="24"/>
        </w:rPr>
        <w:t>Fitzroy and Collingwood built form provisions</w:t>
      </w:r>
      <w:r w:rsidR="14596F77" w:rsidRPr="00E6375E">
        <w:rPr>
          <w:rFonts w:cs="Arial"/>
          <w:sz w:val="24"/>
        </w:rPr>
        <w:t>) to</w:t>
      </w:r>
      <w:r w:rsidRPr="00E6375E">
        <w:rPr>
          <w:rFonts w:cs="Arial"/>
          <w:sz w:val="24"/>
        </w:rPr>
        <w:t xml:space="preserve"> be referred </w:t>
      </w:r>
      <w:proofErr w:type="gramStart"/>
      <w:r w:rsidRPr="00E6375E">
        <w:rPr>
          <w:rFonts w:cs="Arial"/>
          <w:sz w:val="24"/>
        </w:rPr>
        <w:t>to</w:t>
      </w:r>
      <w:proofErr w:type="gramEnd"/>
      <w:r w:rsidRPr="00E6375E">
        <w:rPr>
          <w:rFonts w:cs="Arial"/>
          <w:sz w:val="24"/>
        </w:rPr>
        <w:t xml:space="preserve"> the Standing Advisory Committee (SAC) for a public hearing, the Minister for Planning directed the Department of Transport and Planning (DTP) to translate all proposed Design and Development Overlays (DDOs) into the new Built Form Overlay. </w:t>
      </w:r>
      <w:r w:rsidR="72D222FC" w:rsidRPr="00E6375E">
        <w:rPr>
          <w:rFonts w:cs="Arial"/>
          <w:sz w:val="24"/>
        </w:rPr>
        <w:t>Officers</w:t>
      </w:r>
      <w:r w:rsidRPr="00E6375E">
        <w:rPr>
          <w:rFonts w:cs="Arial"/>
          <w:sz w:val="24"/>
        </w:rPr>
        <w:t xml:space="preserve"> have reviewed the translated material and Council resolved to form the same position on C271 as it did on 14 October 2025 when it considered submissions received during exhibition. The SAC hearing is due to commence on 8 April 2026. </w:t>
      </w:r>
    </w:p>
    <w:p w14:paraId="5881CDB0" w14:textId="1FDD6244" w:rsidR="371E82F9" w:rsidRPr="00E6375E" w:rsidRDefault="371E82F9" w:rsidP="06EA8042">
      <w:pPr>
        <w:rPr>
          <w:rFonts w:cs="Arial"/>
          <w:sz w:val="24"/>
        </w:rPr>
      </w:pPr>
      <w:r w:rsidRPr="00E6375E">
        <w:rPr>
          <w:rFonts w:cs="Arial"/>
          <w:sz w:val="24"/>
        </w:rPr>
        <w:t xml:space="preserve">The Minister for Planning informed Council that they have directed </w:t>
      </w:r>
      <w:proofErr w:type="gramStart"/>
      <w:r w:rsidRPr="00E6375E">
        <w:rPr>
          <w:rFonts w:cs="Arial"/>
          <w:sz w:val="24"/>
        </w:rPr>
        <w:t>the DTP</w:t>
      </w:r>
      <w:proofErr w:type="gramEnd"/>
      <w:r w:rsidRPr="00E6375E">
        <w:rPr>
          <w:rFonts w:cs="Arial"/>
          <w:sz w:val="24"/>
        </w:rPr>
        <w:t xml:space="preserve"> to translate all proposed DDOs as in Amendments C291 Bridge Road and Victoria Street and C273 Heidelberg Road into the new BFO. The translated BFOs are anticipated to be received in April and will be presented to a Council Meeting likely in May 2026. </w:t>
      </w:r>
    </w:p>
    <w:p w14:paraId="239C90DB" w14:textId="1784FDD6" w:rsidR="371E82F9" w:rsidRPr="00E6375E" w:rsidRDefault="371E82F9" w:rsidP="06EA8042">
      <w:pPr>
        <w:rPr>
          <w:rFonts w:cs="Arial"/>
          <w:sz w:val="24"/>
        </w:rPr>
      </w:pPr>
      <w:r w:rsidRPr="00E6375E">
        <w:rPr>
          <w:rFonts w:cs="Arial"/>
          <w:sz w:val="24"/>
        </w:rPr>
        <w:t xml:space="preserve">Amendment C318 Cremorne permanent built form provisions and the Urban Design Framework were publicly exhibited from 3 November to 8 December 2025. Officers are </w:t>
      </w:r>
      <w:r w:rsidRPr="00E6375E">
        <w:rPr>
          <w:rFonts w:cs="Arial"/>
          <w:sz w:val="24"/>
        </w:rPr>
        <w:lastRenderedPageBreak/>
        <w:t xml:space="preserve">continuing to </w:t>
      </w:r>
      <w:proofErr w:type="spellStart"/>
      <w:r w:rsidRPr="00E6375E">
        <w:rPr>
          <w:rFonts w:cs="Arial"/>
          <w:sz w:val="24"/>
        </w:rPr>
        <w:t>analyse</w:t>
      </w:r>
      <w:proofErr w:type="spellEnd"/>
      <w:r w:rsidRPr="00E6375E">
        <w:rPr>
          <w:rFonts w:cs="Arial"/>
          <w:sz w:val="24"/>
        </w:rPr>
        <w:t xml:space="preserve"> the submissions and are preparing responses. A report is scheduled to be presented to Council in the second </w:t>
      </w:r>
      <w:r w:rsidR="52AF612E" w:rsidRPr="00E6375E">
        <w:rPr>
          <w:rFonts w:cs="Arial"/>
          <w:sz w:val="24"/>
        </w:rPr>
        <w:t>Quarter</w:t>
      </w:r>
      <w:r w:rsidRPr="00E6375E">
        <w:rPr>
          <w:rFonts w:cs="Arial"/>
          <w:sz w:val="24"/>
        </w:rPr>
        <w:t xml:space="preserve"> of 2026. Exact timing will be communicated with submitters directly and via the website once confirmed.</w:t>
      </w:r>
    </w:p>
    <w:p w14:paraId="0D90EA1B" w14:textId="5FB97C5C" w:rsidR="06EA8042" w:rsidRPr="00E6375E" w:rsidRDefault="06EA8042" w:rsidP="06EA8042">
      <w:pPr>
        <w:rPr>
          <w:rFonts w:cs="Arial"/>
        </w:rPr>
      </w:pPr>
    </w:p>
    <w:p w14:paraId="2C1A04DD" w14:textId="7528B241" w:rsidR="6DCE8920" w:rsidRPr="00E6375E" w:rsidRDefault="6DCE8920" w:rsidP="00B33120">
      <w:pPr>
        <w:pStyle w:val="Heading2"/>
        <w:rPr>
          <w:color w:val="auto"/>
        </w:rPr>
      </w:pPr>
      <w:bookmarkStart w:id="19" w:name="_Toc229410220"/>
      <w:r w:rsidRPr="00E6375E">
        <w:rPr>
          <w:color w:val="auto"/>
        </w:rPr>
        <w:t xml:space="preserve">Statutory </w:t>
      </w:r>
      <w:r w:rsidR="00F93B01" w:rsidRPr="00E6375E">
        <w:rPr>
          <w:color w:val="auto"/>
        </w:rPr>
        <w:t>p</w:t>
      </w:r>
      <w:r w:rsidRPr="00E6375E">
        <w:rPr>
          <w:color w:val="auto"/>
        </w:rPr>
        <w:t xml:space="preserve">lanning </w:t>
      </w:r>
      <w:r w:rsidR="00F93B01" w:rsidRPr="00E6375E">
        <w:rPr>
          <w:color w:val="auto"/>
        </w:rPr>
        <w:t>a</w:t>
      </w:r>
      <w:r w:rsidRPr="00E6375E">
        <w:rPr>
          <w:color w:val="auto"/>
        </w:rPr>
        <w:t>ctivity</w:t>
      </w:r>
      <w:bookmarkEnd w:id="19"/>
      <w:r w:rsidRPr="00E6375E">
        <w:rPr>
          <w:color w:val="auto"/>
        </w:rPr>
        <w:t xml:space="preserve"> </w:t>
      </w:r>
    </w:p>
    <w:p w14:paraId="5AB46D86" w14:textId="07419FD5" w:rsidR="715ABC80" w:rsidRPr="00E6375E" w:rsidRDefault="715ABC80" w:rsidP="06EA8042">
      <w:pPr>
        <w:spacing w:before="240" w:after="240" w:line="278" w:lineRule="auto"/>
        <w:rPr>
          <w:rFonts w:eastAsia="Aptos" w:cs="Arial"/>
          <w:sz w:val="24"/>
        </w:rPr>
      </w:pPr>
      <w:r w:rsidRPr="00E6375E">
        <w:rPr>
          <w:rFonts w:eastAsia="Aptos" w:cs="Arial"/>
          <w:sz w:val="24"/>
        </w:rPr>
        <w:t xml:space="preserve">During </w:t>
      </w:r>
      <w:r w:rsidR="424039C6" w:rsidRPr="00E6375E">
        <w:rPr>
          <w:rFonts w:eastAsia="Aptos" w:cs="Arial"/>
          <w:sz w:val="24"/>
        </w:rPr>
        <w:t>Quarter</w:t>
      </w:r>
      <w:r w:rsidRPr="00E6375E">
        <w:rPr>
          <w:rFonts w:eastAsia="Aptos" w:cs="Arial"/>
          <w:sz w:val="24"/>
        </w:rPr>
        <w:t xml:space="preserve"> 3, Council received 256 applications and determined 283 (some of these were lodged in previous periods).</w:t>
      </w:r>
    </w:p>
    <w:p w14:paraId="1F38C600" w14:textId="7EA5D1A4" w:rsidR="715ABC80" w:rsidRPr="00E6375E" w:rsidRDefault="715ABC80" w:rsidP="002164C4">
      <w:pPr>
        <w:jc w:val="center"/>
        <w:rPr>
          <w:rFonts w:eastAsia="Aptos" w:cs="Arial"/>
          <w:sz w:val="24"/>
        </w:rPr>
      </w:pPr>
      <w:r w:rsidRPr="00E6375E">
        <w:rPr>
          <w:rFonts w:cs="Arial"/>
          <w:noProof/>
        </w:rPr>
        <w:drawing>
          <wp:inline distT="0" distB="0" distL="0" distR="0" wp14:anchorId="5AA413D6" wp14:editId="75232335">
            <wp:extent cx="4724400" cy="2838450"/>
            <wp:effectExtent l="0" t="0" r="0" b="0"/>
            <wp:docPr id="203550622" name="drawing" descr="Bar chart showing planning applications received and determined for Q3 across three dates: Jan-26, Feb-26, and Mar-26. Blue bars represent applications received, increasing from 58 to 110, while orange bars represent applications determined, rising from 72 to 109, with determinations slightly exceeding or nearly matching received applications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622" name="drawing" descr="Bar chart showing planning applications received and determined for Q3 across three dates: Jan-26, Feb-26, and Mar-26. Blue bars represent applications received, increasing from 58 to 110, while orange bars represent applications determined, rising from 72 to 109, with determinations slightly exceeding or nearly matching received applications each month."/>
                    <pic:cNvPicPr/>
                  </pic:nvPicPr>
                  <pic:blipFill>
                    <a:blip r:embed="rId11">
                      <a:extLst>
                        <a:ext uri="{28A0092B-C50C-407E-A947-70E740481C1C}">
                          <a14:useLocalDpi xmlns:a14="http://schemas.microsoft.com/office/drawing/2010/main"/>
                        </a:ext>
                      </a:extLst>
                    </a:blip>
                    <a:stretch>
                      <a:fillRect/>
                    </a:stretch>
                  </pic:blipFill>
                  <pic:spPr>
                    <a:xfrm>
                      <a:off x="0" y="0"/>
                      <a:ext cx="4724400" cy="2838450"/>
                    </a:xfrm>
                    <a:prstGeom prst="rect">
                      <a:avLst/>
                    </a:prstGeom>
                  </pic:spPr>
                </pic:pic>
              </a:graphicData>
            </a:graphic>
          </wp:inline>
        </w:drawing>
      </w:r>
    </w:p>
    <w:p w14:paraId="117D9F57" w14:textId="26B8BE2B" w:rsidR="715ABC80" w:rsidRPr="00E6375E" w:rsidRDefault="715ABC80" w:rsidP="06EA8042">
      <w:pPr>
        <w:spacing w:before="240" w:after="240" w:line="278" w:lineRule="auto"/>
        <w:rPr>
          <w:rFonts w:eastAsia="Aptos" w:cs="Arial"/>
          <w:sz w:val="24"/>
        </w:rPr>
      </w:pPr>
      <w:r w:rsidRPr="00E6375E">
        <w:rPr>
          <w:rFonts w:eastAsia="Aptos" w:cs="Arial"/>
          <w:b/>
          <w:sz w:val="24"/>
        </w:rPr>
        <w:t xml:space="preserve">Timeframes </w:t>
      </w:r>
    </w:p>
    <w:p w14:paraId="00B3F027" w14:textId="7A34DE7C" w:rsidR="715ABC80" w:rsidRPr="00E6375E" w:rsidRDefault="715ABC80" w:rsidP="06EA8042">
      <w:pPr>
        <w:spacing w:before="240" w:after="240" w:line="278" w:lineRule="auto"/>
        <w:rPr>
          <w:rFonts w:eastAsia="Aptos" w:cs="Arial"/>
          <w:sz w:val="24"/>
        </w:rPr>
      </w:pPr>
      <w:r w:rsidRPr="00E6375E">
        <w:rPr>
          <w:rFonts w:eastAsia="Aptos" w:cs="Arial"/>
          <w:sz w:val="24"/>
        </w:rPr>
        <w:t xml:space="preserve">Council has two types of applications: </w:t>
      </w:r>
    </w:p>
    <w:p w14:paraId="30F5FCCE" w14:textId="61CFA13D" w:rsidR="715ABC80" w:rsidRPr="00E6375E" w:rsidRDefault="715ABC80" w:rsidP="00FB3BC2">
      <w:pPr>
        <w:pStyle w:val="ListParagraph"/>
        <w:numPr>
          <w:ilvl w:val="0"/>
          <w:numId w:val="42"/>
        </w:numPr>
        <w:spacing w:before="240" w:after="240" w:line="278" w:lineRule="auto"/>
        <w:rPr>
          <w:rFonts w:eastAsia="Aptos" w:cs="Arial"/>
          <w:sz w:val="24"/>
        </w:rPr>
      </w:pPr>
      <w:r w:rsidRPr="00E6375E">
        <w:rPr>
          <w:rFonts w:eastAsia="Aptos" w:cs="Arial"/>
          <w:sz w:val="24"/>
        </w:rPr>
        <w:t>Standard applications – 60</w:t>
      </w:r>
      <w:r w:rsidR="43DBBE17" w:rsidRPr="00E6375E">
        <w:rPr>
          <w:rFonts w:eastAsia="Aptos" w:cs="Arial"/>
          <w:sz w:val="24"/>
        </w:rPr>
        <w:t>-</w:t>
      </w:r>
      <w:r w:rsidRPr="00E6375E">
        <w:rPr>
          <w:rFonts w:eastAsia="Aptos" w:cs="Arial"/>
          <w:sz w:val="24"/>
        </w:rPr>
        <w:t>day statutory timeframe (inclusive of weekends and public holidays)</w:t>
      </w:r>
    </w:p>
    <w:p w14:paraId="5336F1B6" w14:textId="658AA03A" w:rsidR="715ABC80" w:rsidRPr="00E6375E" w:rsidRDefault="715ABC80" w:rsidP="00FB3BC2">
      <w:pPr>
        <w:pStyle w:val="ListParagraph"/>
        <w:numPr>
          <w:ilvl w:val="0"/>
          <w:numId w:val="42"/>
        </w:numPr>
        <w:spacing w:before="240" w:after="240" w:line="278" w:lineRule="auto"/>
        <w:rPr>
          <w:rFonts w:eastAsia="Aptos" w:cs="Arial"/>
          <w:sz w:val="24"/>
        </w:rPr>
      </w:pPr>
      <w:proofErr w:type="spellStart"/>
      <w:r w:rsidRPr="00E6375E">
        <w:rPr>
          <w:rFonts w:eastAsia="Aptos" w:cs="Arial"/>
          <w:sz w:val="24"/>
        </w:rPr>
        <w:t>VicSmart</w:t>
      </w:r>
      <w:proofErr w:type="spellEnd"/>
      <w:r w:rsidRPr="00E6375E">
        <w:rPr>
          <w:rFonts w:eastAsia="Aptos" w:cs="Arial"/>
          <w:sz w:val="24"/>
        </w:rPr>
        <w:t xml:space="preserve"> applications – 10 business day timeframe </w:t>
      </w:r>
    </w:p>
    <w:p w14:paraId="211E4148" w14:textId="02BF1DC1" w:rsidR="715ABC80" w:rsidRPr="00E6375E" w:rsidRDefault="715ABC80" w:rsidP="06EA8042">
      <w:pPr>
        <w:spacing w:before="240" w:after="240"/>
        <w:rPr>
          <w:rFonts w:eastAsia="Aptos" w:cs="Arial"/>
          <w:sz w:val="24"/>
        </w:rPr>
      </w:pPr>
      <w:r w:rsidRPr="00E6375E">
        <w:rPr>
          <w:rFonts w:eastAsia="Aptos" w:cs="Arial"/>
          <w:sz w:val="24"/>
        </w:rPr>
        <w:t xml:space="preserve">During </w:t>
      </w:r>
      <w:r w:rsidR="424039C6" w:rsidRPr="00E6375E">
        <w:rPr>
          <w:rFonts w:eastAsia="Aptos" w:cs="Arial"/>
          <w:sz w:val="24"/>
        </w:rPr>
        <w:t>Quarter</w:t>
      </w:r>
      <w:r w:rsidRPr="00E6375E">
        <w:rPr>
          <w:rFonts w:eastAsia="Aptos" w:cs="Arial"/>
          <w:sz w:val="24"/>
        </w:rPr>
        <w:t xml:space="preserve"> 3, Council determined 49% of its Standard applications within the 60-day timeframe and 95% of its </w:t>
      </w:r>
      <w:proofErr w:type="spellStart"/>
      <w:r w:rsidRPr="00E6375E">
        <w:rPr>
          <w:rFonts w:eastAsia="Aptos" w:cs="Arial"/>
          <w:sz w:val="24"/>
        </w:rPr>
        <w:t>VicSmart</w:t>
      </w:r>
      <w:proofErr w:type="spellEnd"/>
      <w:r w:rsidRPr="00E6375E">
        <w:rPr>
          <w:rFonts w:eastAsia="Aptos" w:cs="Arial"/>
          <w:sz w:val="24"/>
        </w:rPr>
        <w:t xml:space="preserve"> applications within the </w:t>
      </w:r>
      <w:proofErr w:type="gramStart"/>
      <w:r w:rsidRPr="00E6375E">
        <w:rPr>
          <w:rFonts w:eastAsia="Aptos" w:cs="Arial"/>
          <w:sz w:val="24"/>
        </w:rPr>
        <w:t>10 business</w:t>
      </w:r>
      <w:proofErr w:type="gramEnd"/>
      <w:r w:rsidRPr="00E6375E">
        <w:rPr>
          <w:rFonts w:eastAsia="Aptos" w:cs="Arial"/>
          <w:sz w:val="24"/>
        </w:rPr>
        <w:t xml:space="preserve"> day timeframe. The table below shows monthly decision timeframes for the 2025-26 financial year:</w:t>
      </w:r>
    </w:p>
    <w:p w14:paraId="18E323B7" w14:textId="2C07A6A0" w:rsidR="715ABC80" w:rsidRPr="00E6375E" w:rsidRDefault="715ABC80" w:rsidP="002164C4">
      <w:pPr>
        <w:spacing w:before="240" w:after="240"/>
        <w:jc w:val="center"/>
        <w:rPr>
          <w:rFonts w:eastAsia="Aptos" w:cs="Arial"/>
          <w:sz w:val="24"/>
        </w:rPr>
      </w:pPr>
      <w:r w:rsidRPr="00E6375E">
        <w:rPr>
          <w:rFonts w:cs="Arial"/>
          <w:noProof/>
        </w:rPr>
        <w:lastRenderedPageBreak/>
        <w:drawing>
          <wp:inline distT="0" distB="0" distL="0" distR="0" wp14:anchorId="790CED0D" wp14:editId="11CB3951">
            <wp:extent cx="4018475" cy="2414427"/>
            <wp:effectExtent l="0" t="0" r="1270" b="5080"/>
            <wp:docPr id="1224889448" name="drawing" descr="Line graph compares percentage of standard applications and VicSmart applications determined within respective timeframes from July 2025 to March 2026. VicSmart applications consistently show higher percentages, peaking at 100% in July 2025 and February 2026, while standard applications fluctuate between 31.4% an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89448" name="drawing" descr="Line graph compares percentage of standard applications and VicSmart applications determined within respective timeframes from July 2025 to March 2026. VicSmart applications consistently show higher percentages, peaking at 100% in July 2025 and February 2026, while standard applications fluctuate between 31.4% and 59%."/>
                    <pic:cNvPicPr/>
                  </pic:nvPicPr>
                  <pic:blipFill>
                    <a:blip r:embed="rId12">
                      <a:extLst>
                        <a:ext uri="{28A0092B-C50C-407E-A947-70E740481C1C}">
                          <a14:useLocalDpi xmlns:a14="http://schemas.microsoft.com/office/drawing/2010/main"/>
                        </a:ext>
                      </a:extLst>
                    </a:blip>
                    <a:stretch>
                      <a:fillRect/>
                    </a:stretch>
                  </pic:blipFill>
                  <pic:spPr>
                    <a:xfrm>
                      <a:off x="0" y="0"/>
                      <a:ext cx="4022285" cy="2416716"/>
                    </a:xfrm>
                    <a:prstGeom prst="rect">
                      <a:avLst/>
                    </a:prstGeom>
                  </pic:spPr>
                </pic:pic>
              </a:graphicData>
            </a:graphic>
          </wp:inline>
        </w:drawing>
      </w:r>
    </w:p>
    <w:p w14:paraId="365C0E7E" w14:textId="29B504D8" w:rsidR="006C724F" w:rsidRPr="00E6375E" w:rsidRDefault="00F22F6F" w:rsidP="00BE567F">
      <w:pPr>
        <w:pStyle w:val="Heading3"/>
        <w:rPr>
          <w:rFonts w:ascii="Arial" w:hAnsi="Arial" w:cs="Arial"/>
          <w:color w:val="auto"/>
        </w:rPr>
      </w:pPr>
      <w:bookmarkStart w:id="20" w:name="_Toc229410221"/>
      <w:r w:rsidRPr="00E6375E">
        <w:rPr>
          <w:rFonts w:ascii="Arial" w:hAnsi="Arial" w:cs="Arial"/>
          <w:color w:val="auto"/>
        </w:rPr>
        <w:t xml:space="preserve">Statutory </w:t>
      </w:r>
      <w:r w:rsidR="00F93B01" w:rsidRPr="00E6375E">
        <w:rPr>
          <w:rFonts w:ascii="Arial" w:hAnsi="Arial" w:cs="Arial"/>
          <w:color w:val="auto"/>
        </w:rPr>
        <w:t>p</w:t>
      </w:r>
      <w:r w:rsidRPr="00E6375E">
        <w:rPr>
          <w:rFonts w:ascii="Arial" w:hAnsi="Arial" w:cs="Arial"/>
          <w:color w:val="auto"/>
        </w:rPr>
        <w:t xml:space="preserve">lanning </w:t>
      </w:r>
      <w:r w:rsidR="000B320E" w:rsidRPr="00E6375E">
        <w:rPr>
          <w:rFonts w:ascii="Arial" w:hAnsi="Arial" w:cs="Arial"/>
          <w:color w:val="auto"/>
        </w:rPr>
        <w:t>–</w:t>
      </w:r>
      <w:r w:rsidRPr="00E6375E">
        <w:rPr>
          <w:rFonts w:ascii="Arial" w:hAnsi="Arial" w:cs="Arial"/>
          <w:color w:val="auto"/>
        </w:rPr>
        <w:t xml:space="preserve"> expired</w:t>
      </w:r>
      <w:bookmarkEnd w:id="20"/>
    </w:p>
    <w:p w14:paraId="6B5F4D60" w14:textId="08450110" w:rsidR="3E31D236" w:rsidRPr="00E6375E" w:rsidRDefault="3E31D236" w:rsidP="06EA8042">
      <w:pPr>
        <w:spacing w:before="240" w:after="240" w:line="278" w:lineRule="auto"/>
        <w:rPr>
          <w:rFonts w:eastAsia="Aptos" w:cs="Arial"/>
          <w:sz w:val="24"/>
        </w:rPr>
      </w:pPr>
      <w:r w:rsidRPr="00E6375E">
        <w:rPr>
          <w:rFonts w:eastAsia="Aptos" w:cs="Arial"/>
          <w:sz w:val="24"/>
        </w:rPr>
        <w:t xml:space="preserve">Council has commenced reporting on the number of extensions granted to existing planning permits, as well as on the number of new dwellings approved under those planning permits. </w:t>
      </w:r>
    </w:p>
    <w:p w14:paraId="08CCAD45" w14:textId="43C8BD89" w:rsidR="06EA8042" w:rsidRPr="00E6375E" w:rsidRDefault="3E31D236" w:rsidP="00875B35">
      <w:pPr>
        <w:spacing w:before="240" w:after="240" w:line="278" w:lineRule="auto"/>
        <w:rPr>
          <w:rFonts w:eastAsia="Aptos" w:cs="Arial"/>
          <w:sz w:val="24"/>
        </w:rPr>
      </w:pPr>
      <w:r w:rsidRPr="00E6375E">
        <w:rPr>
          <w:rFonts w:eastAsia="Aptos" w:cs="Arial"/>
          <w:sz w:val="24"/>
        </w:rPr>
        <w:t xml:space="preserve">The purpose of sharing this information is to draw attention to the many live planning permits that have not been acted upon, which could contribute to housing supply </w:t>
      </w:r>
      <w:r w:rsidR="51FEAF52" w:rsidRPr="00E6375E">
        <w:rPr>
          <w:rFonts w:eastAsia="Aptos" w:cs="Arial"/>
          <w:sz w:val="24"/>
        </w:rPr>
        <w:t>across</w:t>
      </w:r>
      <w:r w:rsidRPr="00E6375E">
        <w:rPr>
          <w:rFonts w:eastAsia="Aptos" w:cs="Arial"/>
          <w:sz w:val="24"/>
        </w:rPr>
        <w:t xml:space="preserve"> Yarra. </w:t>
      </w:r>
      <w:r w:rsidR="00875B35" w:rsidRPr="00E6375E">
        <w:rPr>
          <w:rFonts w:eastAsia="Aptos" w:cs="Arial"/>
          <w:sz w:val="24"/>
        </w:rPr>
        <w:t xml:space="preserve"> </w:t>
      </w:r>
      <w:r w:rsidRPr="00E6375E">
        <w:rPr>
          <w:rFonts w:eastAsia="Aptos" w:cs="Arial"/>
          <w:sz w:val="24"/>
        </w:rPr>
        <w:t xml:space="preserve">In </w:t>
      </w:r>
      <w:r w:rsidR="148CB405" w:rsidRPr="00E6375E">
        <w:rPr>
          <w:rFonts w:eastAsia="Aptos" w:cs="Arial"/>
          <w:sz w:val="24"/>
        </w:rPr>
        <w:t>Q</w:t>
      </w:r>
      <w:r w:rsidR="55B578B8" w:rsidRPr="00E6375E">
        <w:rPr>
          <w:rFonts w:eastAsia="Aptos" w:cs="Arial"/>
          <w:sz w:val="24"/>
        </w:rPr>
        <w:t>u</w:t>
      </w:r>
      <w:r w:rsidR="1CE4B78B" w:rsidRPr="00E6375E">
        <w:rPr>
          <w:rFonts w:eastAsia="Aptos" w:cs="Arial"/>
          <w:sz w:val="24"/>
        </w:rPr>
        <w:t xml:space="preserve">arter </w:t>
      </w:r>
      <w:r w:rsidR="148CB405" w:rsidRPr="00E6375E">
        <w:rPr>
          <w:rFonts w:eastAsia="Aptos" w:cs="Arial"/>
          <w:sz w:val="24"/>
        </w:rPr>
        <w:t>3</w:t>
      </w:r>
      <w:r w:rsidRPr="00E6375E">
        <w:rPr>
          <w:rFonts w:eastAsia="Aptos" w:cs="Arial"/>
          <w:sz w:val="24"/>
        </w:rPr>
        <w:t xml:space="preserve">, Council granted 41 </w:t>
      </w:r>
      <w:r w:rsidR="194A309E" w:rsidRPr="00E6375E">
        <w:rPr>
          <w:rFonts w:eastAsia="Aptos" w:cs="Arial"/>
          <w:sz w:val="24"/>
        </w:rPr>
        <w:t xml:space="preserve">planning permit </w:t>
      </w:r>
      <w:r w:rsidRPr="00E6375E">
        <w:rPr>
          <w:rFonts w:eastAsia="Aptos" w:cs="Arial"/>
          <w:sz w:val="24"/>
        </w:rPr>
        <w:t>extensions (150 new dwellings were approved under the permits extended</w:t>
      </w:r>
      <w:r w:rsidR="11F67821" w:rsidRPr="00E6375E">
        <w:rPr>
          <w:rFonts w:eastAsia="Aptos" w:cs="Arial"/>
          <w:sz w:val="24"/>
        </w:rPr>
        <w:t>).</w:t>
      </w:r>
    </w:p>
    <w:p w14:paraId="6331FAF0" w14:textId="507B17FB" w:rsidR="1F0D1C30" w:rsidRPr="00E6375E" w:rsidRDefault="1F0D1C30" w:rsidP="00BE567F">
      <w:pPr>
        <w:pStyle w:val="Heading3"/>
        <w:rPr>
          <w:rFonts w:ascii="Arial" w:hAnsi="Arial" w:cs="Arial"/>
          <w:color w:val="auto"/>
        </w:rPr>
      </w:pPr>
      <w:bookmarkStart w:id="21" w:name="_Toc229410222"/>
      <w:r w:rsidRPr="00E6375E">
        <w:rPr>
          <w:rFonts w:ascii="Arial" w:hAnsi="Arial" w:cs="Arial"/>
          <w:color w:val="auto"/>
        </w:rPr>
        <w:t xml:space="preserve">Statutory </w:t>
      </w:r>
      <w:r w:rsidR="00F93B01" w:rsidRPr="00E6375E">
        <w:rPr>
          <w:rFonts w:ascii="Arial" w:hAnsi="Arial" w:cs="Arial"/>
          <w:color w:val="auto"/>
        </w:rPr>
        <w:t>p</w:t>
      </w:r>
      <w:r w:rsidRPr="00E6375E">
        <w:rPr>
          <w:rFonts w:ascii="Arial" w:hAnsi="Arial" w:cs="Arial"/>
          <w:color w:val="auto"/>
        </w:rPr>
        <w:t xml:space="preserve">lanning – VCAT </w:t>
      </w:r>
      <w:r w:rsidR="00F93B01" w:rsidRPr="00E6375E">
        <w:rPr>
          <w:rFonts w:ascii="Arial" w:hAnsi="Arial" w:cs="Arial"/>
          <w:color w:val="auto"/>
        </w:rPr>
        <w:t>a</w:t>
      </w:r>
      <w:r w:rsidRPr="00E6375E">
        <w:rPr>
          <w:rFonts w:ascii="Arial" w:hAnsi="Arial" w:cs="Arial"/>
          <w:color w:val="auto"/>
        </w:rPr>
        <w:t>ctivity</w:t>
      </w:r>
      <w:bookmarkEnd w:id="21"/>
      <w:r w:rsidRPr="00E6375E">
        <w:rPr>
          <w:rFonts w:ascii="Arial" w:hAnsi="Arial" w:cs="Arial"/>
          <w:color w:val="auto"/>
        </w:rPr>
        <w:t xml:space="preserve"> </w:t>
      </w:r>
    </w:p>
    <w:p w14:paraId="32645132" w14:textId="311F0BDA" w:rsidR="3465C31A" w:rsidRPr="00E6375E" w:rsidRDefault="3465C31A" w:rsidP="06EA8042">
      <w:pPr>
        <w:spacing w:after="120"/>
        <w:rPr>
          <w:rFonts w:cs="Arial"/>
          <w:b/>
          <w:sz w:val="24"/>
        </w:rPr>
      </w:pPr>
      <w:r w:rsidRPr="00E6375E">
        <w:rPr>
          <w:rFonts w:cs="Arial"/>
          <w:b/>
          <w:sz w:val="24"/>
        </w:rPr>
        <w:t xml:space="preserve">Appeals in </w:t>
      </w:r>
      <w:r w:rsidR="424039C6" w:rsidRPr="00E6375E">
        <w:rPr>
          <w:rFonts w:cs="Arial"/>
          <w:b/>
          <w:sz w:val="24"/>
        </w:rPr>
        <w:t>Quarter</w:t>
      </w:r>
      <w:r w:rsidRPr="00E6375E">
        <w:rPr>
          <w:rFonts w:cs="Arial"/>
          <w:b/>
          <w:sz w:val="24"/>
        </w:rPr>
        <w:t xml:space="preserve"> </w:t>
      </w:r>
      <w:r w:rsidR="00FB3BC2" w:rsidRPr="00E6375E">
        <w:rPr>
          <w:rFonts w:cs="Arial"/>
          <w:b/>
          <w:bCs/>
          <w:sz w:val="24"/>
        </w:rPr>
        <w:t>three</w:t>
      </w:r>
      <w:r w:rsidRPr="00E6375E">
        <w:rPr>
          <w:rFonts w:cs="Arial"/>
          <w:b/>
          <w:bCs/>
          <w:sz w:val="24"/>
        </w:rPr>
        <w:t xml:space="preserve"> </w:t>
      </w:r>
      <w:r w:rsidRPr="00E6375E">
        <w:rPr>
          <w:rFonts w:cs="Arial"/>
          <w:b/>
          <w:sz w:val="24"/>
        </w:rPr>
        <w:t>of 2025-2026</w:t>
      </w:r>
    </w:p>
    <w:p w14:paraId="622027CB" w14:textId="1F4F3052" w:rsidR="3465C31A" w:rsidRPr="00E6375E" w:rsidRDefault="3465C31A" w:rsidP="06EA8042">
      <w:pPr>
        <w:spacing w:after="0"/>
        <w:rPr>
          <w:rFonts w:cs="Arial"/>
          <w:sz w:val="24"/>
        </w:rPr>
      </w:pPr>
      <w:r w:rsidRPr="00E6375E">
        <w:rPr>
          <w:rFonts w:cs="Arial"/>
          <w:sz w:val="24"/>
        </w:rPr>
        <w:t xml:space="preserve">There were 6 applications that were reviewed to the Victorian Civil and Administrative Tribunal (VCAT) in the </w:t>
      </w:r>
      <w:r w:rsidR="424039C6" w:rsidRPr="00E6375E">
        <w:rPr>
          <w:rFonts w:cs="Arial"/>
          <w:sz w:val="24"/>
        </w:rPr>
        <w:t>Quarter</w:t>
      </w:r>
      <w:r w:rsidRPr="00E6375E">
        <w:rPr>
          <w:rFonts w:cs="Arial"/>
          <w:sz w:val="24"/>
        </w:rPr>
        <w:t xml:space="preserve"> </w:t>
      </w:r>
      <w:r w:rsidR="58EAB2B7" w:rsidRPr="00E6375E">
        <w:rPr>
          <w:rFonts w:cs="Arial"/>
          <w:sz w:val="24"/>
        </w:rPr>
        <w:t>3</w:t>
      </w:r>
      <w:r w:rsidRPr="00E6375E">
        <w:rPr>
          <w:rFonts w:cs="Arial"/>
          <w:sz w:val="24"/>
        </w:rPr>
        <w:t xml:space="preserve"> 2025</w:t>
      </w:r>
      <w:r w:rsidR="451D7570" w:rsidRPr="00E6375E">
        <w:rPr>
          <w:rFonts w:cs="Arial"/>
          <w:sz w:val="24"/>
        </w:rPr>
        <w:t>/</w:t>
      </w:r>
      <w:r w:rsidRPr="00E6375E">
        <w:rPr>
          <w:rFonts w:cs="Arial"/>
          <w:sz w:val="24"/>
        </w:rPr>
        <w:t xml:space="preserve">26, </w:t>
      </w:r>
      <w:r w:rsidR="58A60066" w:rsidRPr="00E6375E">
        <w:rPr>
          <w:rFonts w:cs="Arial"/>
          <w:sz w:val="24"/>
        </w:rPr>
        <w:t>one</w:t>
      </w:r>
      <w:r w:rsidRPr="00E6375E">
        <w:rPr>
          <w:rFonts w:cs="Arial"/>
          <w:sz w:val="24"/>
        </w:rPr>
        <w:t xml:space="preserve"> less application than </w:t>
      </w:r>
      <w:r w:rsidR="5150D41E" w:rsidRPr="00E6375E">
        <w:rPr>
          <w:rFonts w:cs="Arial"/>
          <w:sz w:val="24"/>
        </w:rPr>
        <w:t xml:space="preserve">for </w:t>
      </w:r>
      <w:r w:rsidRPr="00E6375E">
        <w:rPr>
          <w:rFonts w:cs="Arial"/>
          <w:sz w:val="24"/>
        </w:rPr>
        <w:t xml:space="preserve">the </w:t>
      </w:r>
      <w:r w:rsidR="76F8FD87" w:rsidRPr="00E6375E">
        <w:rPr>
          <w:rFonts w:cs="Arial"/>
          <w:sz w:val="24"/>
        </w:rPr>
        <w:t>previous quarter</w:t>
      </w:r>
      <w:r w:rsidRPr="00E6375E">
        <w:rPr>
          <w:rFonts w:cs="Arial"/>
          <w:sz w:val="24"/>
        </w:rPr>
        <w:t xml:space="preserve">. </w:t>
      </w:r>
    </w:p>
    <w:p w14:paraId="59677D9D" w14:textId="2037D112" w:rsidR="3465C31A" w:rsidRPr="00E6375E" w:rsidRDefault="658739EF" w:rsidP="06EA8042">
      <w:pPr>
        <w:spacing w:after="0"/>
        <w:rPr>
          <w:rFonts w:cs="Arial"/>
        </w:rPr>
      </w:pPr>
      <w:r w:rsidRPr="00E6375E">
        <w:rPr>
          <w:rFonts w:cs="Arial"/>
          <w:noProof/>
        </w:rPr>
        <w:lastRenderedPageBreak/>
        <w:drawing>
          <wp:inline distT="0" distB="0" distL="0" distR="0" wp14:anchorId="73E98EFD" wp14:editId="6804162E">
            <wp:extent cx="5511262" cy="3072650"/>
            <wp:effectExtent l="0" t="0" r="0" b="0"/>
            <wp:docPr id="543150330" name="drawing" descr="Pie chart showing types of applications to VCAT in second quarter of 2025-2026, with categories against conditions (49%), against failure (17%), against approval (17%), and other (17%). Chart uses distinct colors for each segment and labels with percentage values to highlight distribution of application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50330" name="drawing" descr="Pie chart showing types of applications to VCAT in second quarter of 2025-2026, with categories against conditions (49%), against failure (17%), against approval (17%), and other (17%). Chart uses distinct colors for each segment and labels with percentage values to highlight distribution of application types.&#10;"/>
                    <pic:cNvPicPr/>
                  </pic:nvPicPr>
                  <pic:blipFill>
                    <a:blip r:embed="rId13">
                      <a:extLst>
                        <a:ext uri="{28A0092B-C50C-407E-A947-70E740481C1C}">
                          <a14:useLocalDpi xmlns:a14="http://schemas.microsoft.com/office/drawing/2010/main"/>
                        </a:ext>
                      </a:extLst>
                    </a:blip>
                    <a:stretch>
                      <a:fillRect/>
                    </a:stretch>
                  </pic:blipFill>
                  <pic:spPr>
                    <a:xfrm>
                      <a:off x="0" y="0"/>
                      <a:ext cx="5511262" cy="3072650"/>
                    </a:xfrm>
                    <a:prstGeom prst="rect">
                      <a:avLst/>
                    </a:prstGeom>
                  </pic:spPr>
                </pic:pic>
              </a:graphicData>
            </a:graphic>
          </wp:inline>
        </w:drawing>
      </w:r>
    </w:p>
    <w:p w14:paraId="7B0B8861" w14:textId="18F0DDCF" w:rsidR="3465C31A" w:rsidRPr="00E6375E" w:rsidRDefault="3465C31A" w:rsidP="06EA8042">
      <w:pPr>
        <w:spacing w:after="0"/>
        <w:rPr>
          <w:rFonts w:cs="Arial"/>
          <w:sz w:val="20"/>
          <w:szCs w:val="20"/>
        </w:rPr>
      </w:pPr>
      <w:r w:rsidRPr="00E6375E">
        <w:rPr>
          <w:rFonts w:cs="Arial"/>
          <w:b/>
          <w:bCs/>
          <w:sz w:val="20"/>
          <w:szCs w:val="20"/>
        </w:rPr>
        <w:t>Total number of applications reviewed to VCAT: 6</w:t>
      </w:r>
    </w:p>
    <w:p w14:paraId="1BE67E26" w14:textId="38DC0363" w:rsidR="06EA8042" w:rsidRPr="00E6375E" w:rsidRDefault="06EA8042" w:rsidP="06EA8042">
      <w:pPr>
        <w:spacing w:after="0"/>
        <w:rPr>
          <w:rFonts w:eastAsia="Arial" w:cs="Arial"/>
          <w:sz w:val="20"/>
          <w:szCs w:val="20"/>
        </w:rPr>
      </w:pPr>
    </w:p>
    <w:p w14:paraId="1E3F2826" w14:textId="08275BCC" w:rsidR="3465C31A" w:rsidRPr="00E6375E" w:rsidRDefault="3465C31A" w:rsidP="06EA8042">
      <w:pPr>
        <w:spacing w:after="0"/>
        <w:rPr>
          <w:rFonts w:eastAsia="Aptos" w:cs="Arial"/>
          <w:sz w:val="24"/>
        </w:rPr>
      </w:pPr>
      <w:r w:rsidRPr="00E6375E">
        <w:rPr>
          <w:rFonts w:cs="Arial"/>
          <w:noProof/>
        </w:rPr>
        <w:drawing>
          <wp:inline distT="0" distB="0" distL="0" distR="0" wp14:anchorId="788E96B7" wp14:editId="1E324EDC">
            <wp:extent cx="5495925" cy="3209925"/>
            <wp:effectExtent l="0" t="0" r="0" b="0"/>
            <wp:docPr id="785574883" name="drawing" descr="Bar chart comparing number of applications lodged with VCAT in Quarter 2 and Quarter 3 of 2025-2026 across five categories: against approval, against refusal, against failure, against conditions, and other. Bars are colored dark red for Q2 and light red for Q3, showing highest applications against conditions with 3 each quarter, and variations in other categories such as 2 against failure in Q2 and 1 in Q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74883" name="drawing" descr="Bar chart comparing number of applications lodged with VCAT in Quarter 2 and Quarter 3 of 2025-2026 across five categories: against approval, against refusal, against failure, against conditions, and other. Bars are colored dark red for Q2 and light red for Q3, showing highest applications against conditions with 3 each quarter, and variations in other categories such as 2 against failure in Q2 and 1 in Q3.&#10;&#10;"/>
                    <pic:cNvPicPr/>
                  </pic:nvPicPr>
                  <pic:blipFill>
                    <a:blip r:embed="rId14">
                      <a:extLst>
                        <a:ext uri="{28A0092B-C50C-407E-A947-70E740481C1C}">
                          <a14:useLocalDpi xmlns:a14="http://schemas.microsoft.com/office/drawing/2010/main"/>
                        </a:ext>
                      </a:extLst>
                    </a:blip>
                    <a:stretch>
                      <a:fillRect/>
                    </a:stretch>
                  </pic:blipFill>
                  <pic:spPr>
                    <a:xfrm>
                      <a:off x="0" y="0"/>
                      <a:ext cx="5495925" cy="3209925"/>
                    </a:xfrm>
                    <a:prstGeom prst="rect">
                      <a:avLst/>
                    </a:prstGeom>
                  </pic:spPr>
                </pic:pic>
              </a:graphicData>
            </a:graphic>
          </wp:inline>
        </w:drawing>
      </w:r>
    </w:p>
    <w:p w14:paraId="4B367747" w14:textId="2CCCB09E" w:rsidR="3465C31A" w:rsidRPr="00E6375E" w:rsidRDefault="3465C31A" w:rsidP="06EA8042">
      <w:pPr>
        <w:spacing w:after="0"/>
        <w:ind w:firstLine="567"/>
        <w:rPr>
          <w:rFonts w:eastAsia="Arial" w:cs="Arial"/>
          <w:szCs w:val="22"/>
        </w:rPr>
      </w:pPr>
      <w:r w:rsidRPr="00E6375E">
        <w:rPr>
          <w:rFonts w:eastAsia="Arial" w:cs="Arial"/>
          <w:szCs w:val="22"/>
        </w:rPr>
        <w:t xml:space="preserve"> </w:t>
      </w:r>
    </w:p>
    <w:p w14:paraId="2CF3BD8C" w14:textId="43AC96D6" w:rsidR="3465C31A" w:rsidRPr="00E6375E" w:rsidRDefault="3465C31A" w:rsidP="06EA8042">
      <w:pPr>
        <w:spacing w:after="0"/>
        <w:rPr>
          <w:rFonts w:cs="Arial"/>
          <w:sz w:val="24"/>
        </w:rPr>
      </w:pPr>
      <w:r w:rsidRPr="00E6375E">
        <w:rPr>
          <w:rFonts w:cs="Arial"/>
          <w:sz w:val="24"/>
        </w:rPr>
        <w:t xml:space="preserve">When comparing the type of applications reviewed with VCAT in </w:t>
      </w:r>
      <w:r w:rsidR="424039C6" w:rsidRPr="00E6375E">
        <w:rPr>
          <w:rFonts w:cs="Arial"/>
          <w:sz w:val="24"/>
        </w:rPr>
        <w:t>Quarter</w:t>
      </w:r>
      <w:r w:rsidR="4924D211" w:rsidRPr="00E6375E">
        <w:rPr>
          <w:rFonts w:cs="Arial"/>
          <w:sz w:val="24"/>
        </w:rPr>
        <w:t xml:space="preserve"> 3</w:t>
      </w:r>
      <w:r w:rsidR="0046123F" w:rsidRPr="00E6375E">
        <w:rPr>
          <w:rFonts w:cs="Arial"/>
          <w:sz w:val="24"/>
        </w:rPr>
        <w:t xml:space="preserve"> </w:t>
      </w:r>
      <w:r w:rsidR="2A1CF19F" w:rsidRPr="00E6375E">
        <w:rPr>
          <w:rFonts w:cs="Arial"/>
          <w:sz w:val="24"/>
        </w:rPr>
        <w:t xml:space="preserve">compared with </w:t>
      </w:r>
      <w:r w:rsidRPr="00E6375E">
        <w:rPr>
          <w:rFonts w:cs="Arial"/>
          <w:sz w:val="24"/>
        </w:rPr>
        <w:t xml:space="preserve">the previous </w:t>
      </w:r>
      <w:r w:rsidR="4F119B95" w:rsidRPr="00E6375E">
        <w:rPr>
          <w:rFonts w:cs="Arial"/>
          <w:sz w:val="24"/>
        </w:rPr>
        <w:t>q</w:t>
      </w:r>
      <w:r w:rsidR="424039C6" w:rsidRPr="00E6375E">
        <w:rPr>
          <w:rFonts w:cs="Arial"/>
          <w:sz w:val="24"/>
        </w:rPr>
        <w:t>uarter</w:t>
      </w:r>
      <w:r w:rsidRPr="00E6375E">
        <w:rPr>
          <w:rFonts w:cs="Arial"/>
          <w:sz w:val="24"/>
        </w:rPr>
        <w:t>, there were:</w:t>
      </w:r>
    </w:p>
    <w:p w14:paraId="12F8D98B" w14:textId="6D22E387" w:rsidR="3465C31A" w:rsidRPr="00E6375E" w:rsidRDefault="3465C31A" w:rsidP="06EA8042">
      <w:pPr>
        <w:pStyle w:val="ListParagraph"/>
        <w:numPr>
          <w:ilvl w:val="0"/>
          <w:numId w:val="9"/>
        </w:numPr>
        <w:spacing w:after="0"/>
        <w:ind w:left="567" w:hanging="567"/>
        <w:rPr>
          <w:rFonts w:cs="Arial"/>
          <w:sz w:val="24"/>
        </w:rPr>
      </w:pPr>
      <w:r w:rsidRPr="00E6375E">
        <w:rPr>
          <w:rFonts w:cs="Arial"/>
          <w:sz w:val="24"/>
        </w:rPr>
        <w:t>the same number of applications ‘against approval’;</w:t>
      </w:r>
    </w:p>
    <w:p w14:paraId="644386BD" w14:textId="16C5BF47" w:rsidR="3465C31A" w:rsidRPr="00E6375E" w:rsidRDefault="3465C31A" w:rsidP="06EA8042">
      <w:pPr>
        <w:pStyle w:val="ListParagraph"/>
        <w:numPr>
          <w:ilvl w:val="0"/>
          <w:numId w:val="9"/>
        </w:numPr>
        <w:spacing w:after="0"/>
        <w:ind w:left="567" w:hanging="567"/>
        <w:rPr>
          <w:rFonts w:cs="Arial"/>
          <w:sz w:val="24"/>
        </w:rPr>
      </w:pPr>
      <w:r w:rsidRPr="00E6375E">
        <w:rPr>
          <w:rFonts w:cs="Arial"/>
          <w:sz w:val="24"/>
        </w:rPr>
        <w:t>the same number of applications ‘against refusal’;</w:t>
      </w:r>
    </w:p>
    <w:p w14:paraId="3BA47C04" w14:textId="3D6D466D" w:rsidR="3465C31A" w:rsidRPr="00E6375E" w:rsidRDefault="3465C31A" w:rsidP="06EA8042">
      <w:pPr>
        <w:pStyle w:val="ListParagraph"/>
        <w:numPr>
          <w:ilvl w:val="0"/>
          <w:numId w:val="9"/>
        </w:numPr>
        <w:spacing w:after="0"/>
        <w:ind w:left="567" w:hanging="567"/>
        <w:rPr>
          <w:rFonts w:cs="Arial"/>
          <w:sz w:val="24"/>
        </w:rPr>
      </w:pPr>
      <w:r w:rsidRPr="00E6375E">
        <w:rPr>
          <w:rFonts w:cs="Arial"/>
          <w:sz w:val="24"/>
        </w:rPr>
        <w:t>the same number of applications ‘against failure’;</w:t>
      </w:r>
    </w:p>
    <w:p w14:paraId="115FE0C5" w14:textId="67BA8567" w:rsidR="3465C31A" w:rsidRPr="00E6375E" w:rsidRDefault="3465C31A" w:rsidP="06EA8042">
      <w:pPr>
        <w:pStyle w:val="ListParagraph"/>
        <w:numPr>
          <w:ilvl w:val="0"/>
          <w:numId w:val="9"/>
        </w:numPr>
        <w:spacing w:after="0"/>
        <w:ind w:left="567" w:hanging="567"/>
        <w:rPr>
          <w:rFonts w:cs="Arial"/>
          <w:sz w:val="24"/>
        </w:rPr>
      </w:pPr>
      <w:r w:rsidRPr="00E6375E">
        <w:rPr>
          <w:rFonts w:cs="Arial"/>
          <w:sz w:val="24"/>
        </w:rPr>
        <w:t>the same number of applications ‘against conditions’; and</w:t>
      </w:r>
    </w:p>
    <w:p w14:paraId="483F2183" w14:textId="32469EC0" w:rsidR="3465C31A" w:rsidRPr="00E6375E" w:rsidRDefault="7DBD9BA3" w:rsidP="06EA8042">
      <w:pPr>
        <w:pStyle w:val="ListParagraph"/>
        <w:numPr>
          <w:ilvl w:val="0"/>
          <w:numId w:val="9"/>
        </w:numPr>
        <w:spacing w:after="0"/>
        <w:ind w:left="567" w:hanging="567"/>
        <w:rPr>
          <w:rFonts w:cs="Arial"/>
          <w:sz w:val="24"/>
        </w:rPr>
      </w:pPr>
      <w:r w:rsidRPr="00E6375E">
        <w:rPr>
          <w:rFonts w:cs="Arial"/>
          <w:sz w:val="24"/>
        </w:rPr>
        <w:lastRenderedPageBreak/>
        <w:t>One</w:t>
      </w:r>
      <w:r w:rsidR="3465C31A" w:rsidRPr="00E6375E">
        <w:rPr>
          <w:rFonts w:cs="Arial"/>
          <w:sz w:val="24"/>
        </w:rPr>
        <w:t xml:space="preserve"> less application against ‘Other’.</w:t>
      </w:r>
    </w:p>
    <w:p w14:paraId="715E2E0D" w14:textId="11D4A6FD" w:rsidR="06EA8042" w:rsidRPr="00E6375E" w:rsidRDefault="06EA8042" w:rsidP="06EA8042">
      <w:pPr>
        <w:spacing w:after="0"/>
        <w:rPr>
          <w:rFonts w:cs="Arial"/>
          <w:sz w:val="24"/>
        </w:rPr>
      </w:pPr>
    </w:p>
    <w:p w14:paraId="3C9F711C" w14:textId="27AB6EDD" w:rsidR="3465C31A" w:rsidRPr="00E6375E" w:rsidRDefault="3465C31A" w:rsidP="06EA8042">
      <w:pPr>
        <w:spacing w:after="0"/>
        <w:rPr>
          <w:rFonts w:cs="Arial"/>
          <w:sz w:val="24"/>
        </w:rPr>
      </w:pPr>
      <w:r w:rsidRPr="00E6375E">
        <w:rPr>
          <w:rFonts w:cs="Arial"/>
          <w:sz w:val="24"/>
        </w:rPr>
        <w:t xml:space="preserve">The graph below shows the type of applications determined by VCAT in </w:t>
      </w:r>
      <w:r w:rsidR="424039C6" w:rsidRPr="00E6375E">
        <w:rPr>
          <w:rFonts w:cs="Arial"/>
          <w:sz w:val="24"/>
        </w:rPr>
        <w:t>Quarter</w:t>
      </w:r>
      <w:r w:rsidR="5282ECB5" w:rsidRPr="00E6375E">
        <w:rPr>
          <w:rFonts w:cs="Arial"/>
          <w:sz w:val="24"/>
        </w:rPr>
        <w:t xml:space="preserve"> 3</w:t>
      </w:r>
      <w:r w:rsidRPr="00E6375E">
        <w:rPr>
          <w:rFonts w:cs="Arial"/>
          <w:sz w:val="24"/>
        </w:rPr>
        <w:t xml:space="preserve"> and whether Council’s decision was affirmed, varied or overturned. A total of 11 decisions were made by the Tribunal, </w:t>
      </w:r>
      <w:r w:rsidR="327DBD81" w:rsidRPr="00E6375E">
        <w:rPr>
          <w:rFonts w:cs="Arial"/>
          <w:sz w:val="24"/>
        </w:rPr>
        <w:t>with</w:t>
      </w:r>
      <w:r w:rsidRPr="00E6375E">
        <w:rPr>
          <w:rFonts w:cs="Arial"/>
          <w:sz w:val="24"/>
        </w:rPr>
        <w:t xml:space="preserve"> </w:t>
      </w:r>
      <w:r w:rsidR="0F77986F" w:rsidRPr="00E6375E">
        <w:rPr>
          <w:rFonts w:cs="Arial"/>
          <w:sz w:val="24"/>
        </w:rPr>
        <w:t>one</w:t>
      </w:r>
      <w:r w:rsidRPr="00E6375E">
        <w:rPr>
          <w:rFonts w:cs="Arial"/>
          <w:sz w:val="24"/>
        </w:rPr>
        <w:t xml:space="preserve"> application </w:t>
      </w:r>
      <w:r w:rsidR="5EEF5097" w:rsidRPr="00E6375E">
        <w:rPr>
          <w:rFonts w:cs="Arial"/>
          <w:sz w:val="24"/>
        </w:rPr>
        <w:t>being</w:t>
      </w:r>
      <w:r w:rsidRPr="00E6375E">
        <w:rPr>
          <w:rFonts w:cs="Arial"/>
          <w:sz w:val="24"/>
        </w:rPr>
        <w:t xml:space="preserve"> withdrawn.  </w:t>
      </w:r>
    </w:p>
    <w:p w14:paraId="4A49A070" w14:textId="7DA82C36" w:rsidR="06EA8042" w:rsidRPr="00E6375E" w:rsidRDefault="06EA8042" w:rsidP="06EA8042">
      <w:pPr>
        <w:spacing w:after="0"/>
        <w:rPr>
          <w:rFonts w:eastAsia="Arial" w:cs="Arial"/>
          <w:szCs w:val="22"/>
        </w:rPr>
      </w:pPr>
    </w:p>
    <w:p w14:paraId="5E500268" w14:textId="2F3C1E9A" w:rsidR="3465C31A" w:rsidRPr="00E6375E" w:rsidRDefault="3465C31A" w:rsidP="06EA8042">
      <w:pPr>
        <w:spacing w:after="0"/>
        <w:rPr>
          <w:rFonts w:eastAsia="Aptos" w:cs="Arial"/>
          <w:sz w:val="24"/>
        </w:rPr>
      </w:pPr>
      <w:r w:rsidRPr="00E6375E">
        <w:rPr>
          <w:rFonts w:cs="Arial"/>
          <w:noProof/>
        </w:rPr>
        <w:drawing>
          <wp:inline distT="0" distB="0" distL="0" distR="0" wp14:anchorId="2223CC56" wp14:editId="1E359A25">
            <wp:extent cx="5791200" cy="3476625"/>
            <wp:effectExtent l="0" t="0" r="0" b="0"/>
            <wp:docPr id="1393046137" name="drawing" descr="Bar chart showing VCAT decisions in Quarter 3 of 2025-2026 by type of application and number of applications. It highlights varied outcomes with &quot;against approval&quot; having the highest count of 4 applications, and uses color-coded bars to differentiate between affirmed, varied, and overturned decisions across Stat dept and PDC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46137" name="drawing" descr="Bar chart showing VCAT decisions in Quarter 3 of 2025-2026 by type of application and number of applications. It highlights varied outcomes with &quot;against approval&quot; having the highest count of 4 applications, and uses color-coded bars to differentiate between affirmed, varied, and overturned decisions across Stat dept and PDC categories."/>
                    <pic:cNvPicPr/>
                  </pic:nvPicPr>
                  <pic:blipFill>
                    <a:blip r:embed="rId15">
                      <a:extLst>
                        <a:ext uri="{28A0092B-C50C-407E-A947-70E740481C1C}">
                          <a14:useLocalDpi xmlns:a14="http://schemas.microsoft.com/office/drawing/2010/main"/>
                        </a:ext>
                      </a:extLst>
                    </a:blip>
                    <a:stretch>
                      <a:fillRect/>
                    </a:stretch>
                  </pic:blipFill>
                  <pic:spPr>
                    <a:xfrm>
                      <a:off x="0" y="0"/>
                      <a:ext cx="5791200" cy="3476625"/>
                    </a:xfrm>
                    <a:prstGeom prst="rect">
                      <a:avLst/>
                    </a:prstGeom>
                  </pic:spPr>
                </pic:pic>
              </a:graphicData>
            </a:graphic>
          </wp:inline>
        </w:drawing>
      </w:r>
    </w:p>
    <w:p w14:paraId="344B69DD" w14:textId="207D03E8" w:rsidR="3465C31A" w:rsidRPr="00E6375E" w:rsidRDefault="3465C31A" w:rsidP="06EA8042">
      <w:pPr>
        <w:spacing w:after="0"/>
        <w:rPr>
          <w:rFonts w:eastAsia="Arial" w:cs="Arial"/>
          <w:sz w:val="20"/>
          <w:szCs w:val="20"/>
        </w:rPr>
      </w:pPr>
      <w:r w:rsidRPr="00E6375E">
        <w:rPr>
          <w:rFonts w:eastAsia="Arial" w:cs="Arial"/>
          <w:b/>
          <w:sz w:val="20"/>
          <w:szCs w:val="20"/>
        </w:rPr>
        <w:t>Total number of VCAT decisions: 11</w:t>
      </w:r>
    </w:p>
    <w:p w14:paraId="29940603" w14:textId="1A77E347" w:rsidR="3465C31A" w:rsidRPr="00E6375E" w:rsidRDefault="3465C31A" w:rsidP="06EA8042">
      <w:pPr>
        <w:tabs>
          <w:tab w:val="left" w:pos="720"/>
        </w:tabs>
        <w:spacing w:after="120"/>
        <w:ind w:left="567"/>
        <w:rPr>
          <w:rFonts w:eastAsia="Arial" w:cs="Arial"/>
          <w:szCs w:val="22"/>
        </w:rPr>
      </w:pPr>
      <w:r w:rsidRPr="00E6375E">
        <w:rPr>
          <w:rFonts w:eastAsia="Arial" w:cs="Arial"/>
          <w:szCs w:val="22"/>
        </w:rPr>
        <w:t xml:space="preserve"> </w:t>
      </w:r>
    </w:p>
    <w:p w14:paraId="51317BBB" w14:textId="3A608CA8" w:rsidR="3465C31A" w:rsidRPr="00E6375E" w:rsidRDefault="3465C31A" w:rsidP="06EA8042">
      <w:pPr>
        <w:spacing w:after="0"/>
        <w:ind w:left="567" w:hanging="567"/>
        <w:rPr>
          <w:rFonts w:cs="Arial"/>
          <w:sz w:val="24"/>
        </w:rPr>
      </w:pPr>
      <w:r w:rsidRPr="00E6375E">
        <w:rPr>
          <w:rFonts w:cs="Arial"/>
          <w:sz w:val="24"/>
        </w:rPr>
        <w:t>Of the 11 VCAT Decisions in Quarter 3:</w:t>
      </w:r>
    </w:p>
    <w:p w14:paraId="3FCD75D1" w14:textId="3D2F06B8" w:rsidR="3465C31A" w:rsidRPr="00E6375E" w:rsidRDefault="37564481" w:rsidP="06EA8042">
      <w:pPr>
        <w:pStyle w:val="ListParagraph"/>
        <w:numPr>
          <w:ilvl w:val="0"/>
          <w:numId w:val="8"/>
        </w:numPr>
        <w:spacing w:after="0"/>
        <w:rPr>
          <w:rFonts w:cs="Arial"/>
          <w:sz w:val="24"/>
        </w:rPr>
      </w:pPr>
      <w:r w:rsidRPr="00E6375E">
        <w:rPr>
          <w:rFonts w:cs="Arial"/>
          <w:sz w:val="24"/>
        </w:rPr>
        <w:t>Zero</w:t>
      </w:r>
      <w:r w:rsidR="3465C31A" w:rsidRPr="00E6375E">
        <w:rPr>
          <w:rFonts w:cs="Arial"/>
          <w:sz w:val="24"/>
        </w:rPr>
        <w:t xml:space="preserve"> Statutory Department decisions affirmed; </w:t>
      </w:r>
    </w:p>
    <w:p w14:paraId="0E7C8472" w14:textId="11D5B08D" w:rsidR="3465C31A" w:rsidRPr="00E6375E" w:rsidRDefault="210B0B2B" w:rsidP="06EA8042">
      <w:pPr>
        <w:pStyle w:val="ListParagraph"/>
        <w:numPr>
          <w:ilvl w:val="0"/>
          <w:numId w:val="8"/>
        </w:numPr>
        <w:spacing w:after="0"/>
        <w:rPr>
          <w:rFonts w:cs="Arial"/>
          <w:sz w:val="24"/>
        </w:rPr>
      </w:pPr>
      <w:r w:rsidRPr="00E6375E">
        <w:rPr>
          <w:rFonts w:cs="Arial"/>
          <w:sz w:val="24"/>
        </w:rPr>
        <w:t>Zero</w:t>
      </w:r>
      <w:r w:rsidR="3465C31A" w:rsidRPr="00E6375E">
        <w:rPr>
          <w:rFonts w:cs="Arial"/>
          <w:sz w:val="24"/>
        </w:rPr>
        <w:t xml:space="preserve"> PDC decisions affirmed; </w:t>
      </w:r>
    </w:p>
    <w:p w14:paraId="2937F916" w14:textId="3F743658" w:rsidR="3465C31A" w:rsidRPr="00E6375E" w:rsidRDefault="64B5B4D9" w:rsidP="06EA8042">
      <w:pPr>
        <w:pStyle w:val="ListParagraph"/>
        <w:numPr>
          <w:ilvl w:val="0"/>
          <w:numId w:val="8"/>
        </w:numPr>
        <w:spacing w:after="0"/>
        <w:rPr>
          <w:rFonts w:cs="Arial"/>
          <w:sz w:val="24"/>
        </w:rPr>
      </w:pPr>
      <w:r w:rsidRPr="00E6375E">
        <w:rPr>
          <w:rFonts w:cs="Arial"/>
          <w:sz w:val="24"/>
        </w:rPr>
        <w:t>Seven</w:t>
      </w:r>
      <w:r w:rsidR="3465C31A" w:rsidRPr="00E6375E">
        <w:rPr>
          <w:rFonts w:cs="Arial"/>
          <w:sz w:val="24"/>
        </w:rPr>
        <w:t xml:space="preserve"> Statutory Department decisions varied; </w:t>
      </w:r>
    </w:p>
    <w:p w14:paraId="174428EB" w14:textId="4B22F078" w:rsidR="3465C31A" w:rsidRPr="00E6375E" w:rsidRDefault="15F77B52" w:rsidP="06EA8042">
      <w:pPr>
        <w:pStyle w:val="ListParagraph"/>
        <w:numPr>
          <w:ilvl w:val="0"/>
          <w:numId w:val="8"/>
        </w:numPr>
        <w:spacing w:after="0"/>
        <w:rPr>
          <w:rFonts w:cs="Arial"/>
          <w:sz w:val="24"/>
        </w:rPr>
      </w:pPr>
      <w:r w:rsidRPr="00E6375E">
        <w:rPr>
          <w:rFonts w:cs="Arial"/>
          <w:sz w:val="24"/>
        </w:rPr>
        <w:t>Zero</w:t>
      </w:r>
      <w:r w:rsidR="3465C31A" w:rsidRPr="00E6375E">
        <w:rPr>
          <w:rFonts w:cs="Arial"/>
          <w:sz w:val="24"/>
        </w:rPr>
        <w:t xml:space="preserve"> Statutory Department decisions varied; </w:t>
      </w:r>
    </w:p>
    <w:p w14:paraId="269CBFCD" w14:textId="2A7F3E0B" w:rsidR="3465C31A" w:rsidRPr="00E6375E" w:rsidRDefault="6EA8F478" w:rsidP="06EA8042">
      <w:pPr>
        <w:pStyle w:val="ListParagraph"/>
        <w:numPr>
          <w:ilvl w:val="0"/>
          <w:numId w:val="8"/>
        </w:numPr>
        <w:spacing w:after="0"/>
        <w:rPr>
          <w:rFonts w:cs="Arial"/>
          <w:sz w:val="24"/>
        </w:rPr>
      </w:pPr>
      <w:r w:rsidRPr="00E6375E">
        <w:rPr>
          <w:rFonts w:cs="Arial"/>
          <w:sz w:val="24"/>
        </w:rPr>
        <w:t>Two</w:t>
      </w:r>
      <w:r w:rsidR="3465C31A" w:rsidRPr="00E6375E">
        <w:rPr>
          <w:rFonts w:cs="Arial"/>
          <w:sz w:val="24"/>
        </w:rPr>
        <w:t xml:space="preserve"> Statutory Department decisions overturned;</w:t>
      </w:r>
    </w:p>
    <w:p w14:paraId="6FA24D7F" w14:textId="6E7BEC0F" w:rsidR="3465C31A" w:rsidRPr="00E6375E" w:rsidRDefault="0C8FF36B" w:rsidP="06EA8042">
      <w:pPr>
        <w:pStyle w:val="ListParagraph"/>
        <w:numPr>
          <w:ilvl w:val="0"/>
          <w:numId w:val="8"/>
        </w:numPr>
        <w:spacing w:after="0"/>
        <w:rPr>
          <w:rFonts w:cs="Arial"/>
          <w:sz w:val="24"/>
        </w:rPr>
      </w:pPr>
      <w:r w:rsidRPr="00E6375E">
        <w:rPr>
          <w:rFonts w:cs="Arial"/>
          <w:sz w:val="24"/>
        </w:rPr>
        <w:t>Two</w:t>
      </w:r>
      <w:r w:rsidR="3465C31A" w:rsidRPr="00E6375E">
        <w:rPr>
          <w:rFonts w:cs="Arial"/>
          <w:sz w:val="24"/>
        </w:rPr>
        <w:t xml:space="preserve"> PDC decisions overturned. </w:t>
      </w:r>
    </w:p>
    <w:p w14:paraId="078385A3" w14:textId="3FCCC265" w:rsidR="3465C31A" w:rsidRPr="00E6375E" w:rsidRDefault="3465C31A" w:rsidP="06EA8042">
      <w:pPr>
        <w:tabs>
          <w:tab w:val="left" w:pos="720"/>
        </w:tabs>
        <w:spacing w:after="120"/>
        <w:ind w:left="567"/>
        <w:rPr>
          <w:rFonts w:cs="Arial"/>
          <w:sz w:val="24"/>
        </w:rPr>
      </w:pPr>
      <w:r w:rsidRPr="00E6375E">
        <w:rPr>
          <w:rFonts w:cs="Arial"/>
          <w:b/>
          <w:bCs/>
          <w:sz w:val="24"/>
        </w:rPr>
        <w:t xml:space="preserve"> </w:t>
      </w:r>
    </w:p>
    <w:p w14:paraId="282AC688" w14:textId="34C243E9" w:rsidR="3465C31A" w:rsidRPr="00E6375E" w:rsidRDefault="3465C31A" w:rsidP="06EA8042">
      <w:pPr>
        <w:spacing w:after="0"/>
        <w:ind w:left="567" w:hanging="567"/>
        <w:rPr>
          <w:rFonts w:cs="Arial"/>
          <w:sz w:val="24"/>
        </w:rPr>
      </w:pPr>
      <w:r w:rsidRPr="00E6375E">
        <w:rPr>
          <w:rFonts w:cs="Arial"/>
          <w:sz w:val="24"/>
        </w:rPr>
        <w:t xml:space="preserve">The graph below shows whether the VCAT decisions were via the consent of the parties. </w:t>
      </w:r>
    </w:p>
    <w:p w14:paraId="2D338C7E" w14:textId="63597746" w:rsidR="3465C31A" w:rsidRPr="00E6375E" w:rsidRDefault="3465C31A" w:rsidP="06EA8042">
      <w:pPr>
        <w:tabs>
          <w:tab w:val="left" w:pos="720"/>
        </w:tabs>
        <w:spacing w:after="120"/>
        <w:rPr>
          <w:rFonts w:eastAsia="Aptos" w:cs="Arial"/>
          <w:sz w:val="24"/>
        </w:rPr>
      </w:pPr>
      <w:r w:rsidRPr="00E6375E">
        <w:rPr>
          <w:rFonts w:cs="Arial"/>
          <w:noProof/>
        </w:rPr>
        <w:lastRenderedPageBreak/>
        <w:drawing>
          <wp:inline distT="0" distB="0" distL="0" distR="0" wp14:anchorId="509C95A7" wp14:editId="047DB59C">
            <wp:extent cx="5724525" cy="3438525"/>
            <wp:effectExtent l="0" t="0" r="0" b="0"/>
            <wp:docPr id="1514011591" name="drawing" descr="Bar chart showing VCAT decisions in Quarter 3 of 2025-2026, comparing number of applications by type and consent status. Categories include against approval, refusal, failure, conditions, and combined approval and conditions, with data differentiated by pink and red bars representing via consent and not via cons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11591" name="drawing" descr="Bar chart showing VCAT decisions in Quarter 3 of 2025-2026, comparing number of applications by type and consent status. Categories include against approval, refusal, failure, conditions, and combined approval and conditions, with data differentiated by pink and red bars representing via consent and not via consent, respectively."/>
                    <pic:cNvPicPr/>
                  </pic:nvPicPr>
                  <pic:blipFill>
                    <a:blip r:embed="rId16">
                      <a:extLst>
                        <a:ext uri="{28A0092B-C50C-407E-A947-70E740481C1C}">
                          <a14:useLocalDpi xmlns:a14="http://schemas.microsoft.com/office/drawing/2010/main"/>
                        </a:ext>
                      </a:extLst>
                    </a:blip>
                    <a:stretch>
                      <a:fillRect/>
                    </a:stretch>
                  </pic:blipFill>
                  <pic:spPr>
                    <a:xfrm>
                      <a:off x="0" y="0"/>
                      <a:ext cx="5724525" cy="3438525"/>
                    </a:xfrm>
                    <a:prstGeom prst="rect">
                      <a:avLst/>
                    </a:prstGeom>
                  </pic:spPr>
                </pic:pic>
              </a:graphicData>
            </a:graphic>
          </wp:inline>
        </w:drawing>
      </w:r>
    </w:p>
    <w:p w14:paraId="0433BCE0" w14:textId="74F1A644" w:rsidR="3465C31A" w:rsidRPr="00E6375E" w:rsidRDefault="3465C31A" w:rsidP="06EA8042">
      <w:pPr>
        <w:rPr>
          <w:rFonts w:cs="Arial"/>
          <w:sz w:val="24"/>
        </w:rPr>
      </w:pPr>
      <w:r w:rsidRPr="00E6375E">
        <w:rPr>
          <w:rFonts w:cs="Arial"/>
          <w:sz w:val="24"/>
        </w:rPr>
        <w:t xml:space="preserve">Of the 11 VCAT Decisions in </w:t>
      </w:r>
      <w:r w:rsidR="424039C6" w:rsidRPr="00E6375E">
        <w:rPr>
          <w:rFonts w:cs="Arial"/>
          <w:sz w:val="24"/>
        </w:rPr>
        <w:t>Quarter</w:t>
      </w:r>
      <w:r w:rsidRPr="00E6375E">
        <w:rPr>
          <w:rFonts w:cs="Arial"/>
          <w:sz w:val="24"/>
        </w:rPr>
        <w:t xml:space="preserve"> 3, </w:t>
      </w:r>
      <w:r w:rsidR="7C7E0EC2" w:rsidRPr="00E6375E">
        <w:rPr>
          <w:rFonts w:cs="Arial"/>
          <w:sz w:val="24"/>
        </w:rPr>
        <w:t>five</w:t>
      </w:r>
      <w:r w:rsidRPr="00E6375E">
        <w:rPr>
          <w:rFonts w:cs="Arial"/>
          <w:sz w:val="24"/>
        </w:rPr>
        <w:t xml:space="preserve"> decisions (45%) were via the consent of the parties.</w:t>
      </w:r>
    </w:p>
    <w:p w14:paraId="013F8911" w14:textId="77777777" w:rsidR="00BE567F" w:rsidRPr="00E6375E" w:rsidRDefault="00BE567F" w:rsidP="06EA8042">
      <w:pPr>
        <w:rPr>
          <w:rFonts w:cs="Arial"/>
          <w:sz w:val="24"/>
        </w:rPr>
      </w:pPr>
    </w:p>
    <w:p w14:paraId="487825ED" w14:textId="1B555FCD" w:rsidR="000B320E" w:rsidRPr="00E6375E" w:rsidRDefault="000B320E" w:rsidP="00BE567F">
      <w:pPr>
        <w:pStyle w:val="Heading3"/>
        <w:rPr>
          <w:rFonts w:ascii="Arial" w:hAnsi="Arial" w:cs="Arial"/>
          <w:color w:val="auto"/>
        </w:rPr>
      </w:pPr>
      <w:bookmarkStart w:id="22" w:name="_Toc229410223"/>
      <w:r w:rsidRPr="00E6375E">
        <w:rPr>
          <w:rFonts w:ascii="Arial" w:hAnsi="Arial" w:cs="Arial"/>
          <w:color w:val="auto"/>
        </w:rPr>
        <w:t xml:space="preserve">Statutory </w:t>
      </w:r>
      <w:proofErr w:type="gramStart"/>
      <w:r w:rsidR="00F93B01" w:rsidRPr="00E6375E">
        <w:rPr>
          <w:rFonts w:ascii="Arial" w:hAnsi="Arial" w:cs="Arial"/>
          <w:color w:val="auto"/>
        </w:rPr>
        <w:t>p</w:t>
      </w:r>
      <w:r w:rsidRPr="00E6375E">
        <w:rPr>
          <w:rFonts w:ascii="Arial" w:hAnsi="Arial" w:cs="Arial"/>
          <w:color w:val="auto"/>
        </w:rPr>
        <w:t xml:space="preserve">lanning </w:t>
      </w:r>
      <w:r w:rsidR="00FB6506" w:rsidRPr="00E6375E">
        <w:rPr>
          <w:rFonts w:ascii="Arial" w:hAnsi="Arial" w:cs="Arial"/>
          <w:color w:val="auto"/>
        </w:rPr>
        <w:t xml:space="preserve"> –</w:t>
      </w:r>
      <w:proofErr w:type="gramEnd"/>
      <w:r w:rsidR="00FB6506" w:rsidRPr="00E6375E">
        <w:rPr>
          <w:rFonts w:ascii="Arial" w:hAnsi="Arial" w:cs="Arial"/>
          <w:color w:val="auto"/>
        </w:rPr>
        <w:t xml:space="preserve"> </w:t>
      </w:r>
      <w:r w:rsidRPr="00E6375E">
        <w:rPr>
          <w:rFonts w:ascii="Arial" w:hAnsi="Arial" w:cs="Arial"/>
          <w:color w:val="auto"/>
        </w:rPr>
        <w:t>social and affordable housing approved</w:t>
      </w:r>
      <w:bookmarkEnd w:id="22"/>
    </w:p>
    <w:p w14:paraId="482828A8" w14:textId="3548F6E4" w:rsidR="566505E7" w:rsidRPr="00E6375E" w:rsidRDefault="566505E7" w:rsidP="06EA8042">
      <w:pPr>
        <w:spacing w:before="240" w:after="240"/>
        <w:rPr>
          <w:rFonts w:cs="Arial"/>
          <w:sz w:val="24"/>
        </w:rPr>
      </w:pPr>
      <w:r w:rsidRPr="00E6375E">
        <w:rPr>
          <w:rFonts w:cs="Arial"/>
          <w:sz w:val="24"/>
        </w:rPr>
        <w:t xml:space="preserve">In </w:t>
      </w:r>
      <w:r w:rsidR="424039C6" w:rsidRPr="00E6375E">
        <w:rPr>
          <w:rFonts w:cs="Arial"/>
          <w:sz w:val="24"/>
        </w:rPr>
        <w:t>Quarter</w:t>
      </w:r>
      <w:r w:rsidRPr="00E6375E">
        <w:rPr>
          <w:rFonts w:cs="Arial"/>
          <w:sz w:val="24"/>
        </w:rPr>
        <w:t xml:space="preserve"> 3, 216 new dwellings were approved by Council. None of these were social or affordable housing</w:t>
      </w:r>
      <w:r w:rsidR="72C766AC" w:rsidRPr="00E6375E">
        <w:rPr>
          <w:rFonts w:cs="Arial"/>
          <w:sz w:val="24"/>
        </w:rPr>
        <w:t xml:space="preserve"> properties</w:t>
      </w:r>
      <w:r w:rsidRPr="00E6375E">
        <w:rPr>
          <w:rFonts w:cs="Arial"/>
          <w:sz w:val="24"/>
        </w:rPr>
        <w:t xml:space="preserve">. </w:t>
      </w:r>
    </w:p>
    <w:p w14:paraId="24BCF05A" w14:textId="52E5EC5A" w:rsidR="566505E7" w:rsidRPr="00E6375E" w:rsidRDefault="566505E7" w:rsidP="06EA8042">
      <w:pPr>
        <w:spacing w:before="240" w:after="240"/>
        <w:rPr>
          <w:rFonts w:cs="Arial"/>
          <w:sz w:val="24"/>
        </w:rPr>
      </w:pPr>
      <w:r w:rsidRPr="00E6375E">
        <w:rPr>
          <w:rFonts w:cs="Arial"/>
          <w:sz w:val="24"/>
        </w:rPr>
        <w:t xml:space="preserve">In </w:t>
      </w:r>
      <w:r w:rsidR="424039C6" w:rsidRPr="00E6375E">
        <w:rPr>
          <w:rFonts w:cs="Arial"/>
          <w:sz w:val="24"/>
        </w:rPr>
        <w:t>Quarter</w:t>
      </w:r>
      <w:r w:rsidRPr="00E6375E">
        <w:rPr>
          <w:rFonts w:cs="Arial"/>
          <w:sz w:val="24"/>
        </w:rPr>
        <w:t xml:space="preserve"> 3, the Department of Transport &amp; Planning approved a total of 281new dwellings within </w:t>
      </w:r>
      <w:r w:rsidR="798FACA0" w:rsidRPr="00E6375E">
        <w:rPr>
          <w:rFonts w:cs="Arial"/>
          <w:sz w:val="24"/>
        </w:rPr>
        <w:t>Yarra</w:t>
      </w:r>
      <w:r w:rsidRPr="00E6375E">
        <w:rPr>
          <w:rFonts w:cs="Arial"/>
          <w:sz w:val="24"/>
        </w:rPr>
        <w:t>. The permits issued require a contribution of 10% affordable dwellings (unless an alternative contribution is proposed and accepted by the Minister for Planning). This equates to approximately 28 affordable dwellings.</w:t>
      </w:r>
    </w:p>
    <w:p w14:paraId="03BF0C07" w14:textId="77777777" w:rsidR="00634BEE" w:rsidRPr="00E6375E" w:rsidRDefault="00634BEE">
      <w:pPr>
        <w:rPr>
          <w:rFonts w:cs="Arial"/>
          <w:sz w:val="24"/>
        </w:rPr>
      </w:pPr>
      <w:r w:rsidRPr="00E6375E">
        <w:rPr>
          <w:rFonts w:cs="Arial"/>
          <w:sz w:val="24"/>
        </w:rPr>
        <w:br w:type="page"/>
      </w:r>
    </w:p>
    <w:p w14:paraId="7F77647E" w14:textId="77777777" w:rsidR="566505E7" w:rsidRPr="00E6375E" w:rsidRDefault="566505E7" w:rsidP="06EA8042">
      <w:pPr>
        <w:spacing w:before="240" w:after="240"/>
        <w:rPr>
          <w:rFonts w:cs="Arial"/>
          <w:sz w:val="24"/>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800"/>
        <w:gridCol w:w="2250"/>
        <w:gridCol w:w="2250"/>
      </w:tblGrid>
      <w:tr w:rsidR="00E6375E" w:rsidRPr="00E6375E" w14:paraId="0EC4FAC3" w14:textId="77777777" w:rsidTr="06EA8042">
        <w:trPr>
          <w:trHeight w:val="300"/>
        </w:trPr>
        <w:tc>
          <w:tcPr>
            <w:tcW w:w="4800" w:type="dxa"/>
            <w:tcBorders>
              <w:top w:val="single" w:sz="6" w:space="0" w:color="auto"/>
              <w:left w:val="single" w:sz="6" w:space="0" w:color="auto"/>
            </w:tcBorders>
            <w:shd w:val="clear" w:color="auto" w:fill="DAE9F7" w:themeFill="text2" w:themeFillTint="1A"/>
            <w:tcMar>
              <w:left w:w="90" w:type="dxa"/>
              <w:right w:w="90" w:type="dxa"/>
            </w:tcMar>
          </w:tcPr>
          <w:p w14:paraId="3DA3FD15" w14:textId="55331700" w:rsidR="06EA8042" w:rsidRPr="00E6375E" w:rsidRDefault="06EA8042" w:rsidP="06EA8042">
            <w:pPr>
              <w:spacing w:before="240" w:after="240"/>
              <w:jc w:val="center"/>
              <w:rPr>
                <w:rFonts w:eastAsia="Aptos" w:cs="Arial"/>
                <w:sz w:val="24"/>
              </w:rPr>
            </w:pPr>
            <w:r w:rsidRPr="00E6375E">
              <w:rPr>
                <w:rFonts w:eastAsia="Aptos" w:cs="Arial"/>
                <w:b/>
                <w:sz w:val="24"/>
              </w:rPr>
              <w:t>Planning Application &amp; Address</w:t>
            </w:r>
          </w:p>
        </w:tc>
        <w:tc>
          <w:tcPr>
            <w:tcW w:w="2250" w:type="dxa"/>
            <w:tcBorders>
              <w:top w:val="single" w:sz="6" w:space="0" w:color="auto"/>
            </w:tcBorders>
            <w:shd w:val="clear" w:color="auto" w:fill="DAE9F7" w:themeFill="text2" w:themeFillTint="1A"/>
            <w:tcMar>
              <w:left w:w="90" w:type="dxa"/>
              <w:right w:w="90" w:type="dxa"/>
            </w:tcMar>
          </w:tcPr>
          <w:p w14:paraId="594CEB27" w14:textId="27B48900" w:rsidR="06EA8042" w:rsidRPr="00E6375E" w:rsidRDefault="06EA8042" w:rsidP="06EA8042">
            <w:pPr>
              <w:spacing w:before="240" w:after="240"/>
              <w:jc w:val="center"/>
              <w:rPr>
                <w:rFonts w:eastAsia="Aptos" w:cs="Arial"/>
                <w:sz w:val="24"/>
              </w:rPr>
            </w:pPr>
            <w:r w:rsidRPr="00E6375E">
              <w:rPr>
                <w:rFonts w:eastAsia="Aptos" w:cs="Arial"/>
                <w:b/>
                <w:sz w:val="24"/>
              </w:rPr>
              <w:t>Total number of dwellings approved</w:t>
            </w:r>
          </w:p>
        </w:tc>
        <w:tc>
          <w:tcPr>
            <w:tcW w:w="2250" w:type="dxa"/>
            <w:tcBorders>
              <w:top w:val="single" w:sz="6" w:space="0" w:color="auto"/>
              <w:right w:val="single" w:sz="6" w:space="0" w:color="auto"/>
            </w:tcBorders>
            <w:shd w:val="clear" w:color="auto" w:fill="DAE9F7" w:themeFill="text2" w:themeFillTint="1A"/>
            <w:tcMar>
              <w:left w:w="90" w:type="dxa"/>
              <w:right w:w="90" w:type="dxa"/>
            </w:tcMar>
          </w:tcPr>
          <w:p w14:paraId="3D89B6E9" w14:textId="2DF51CF9" w:rsidR="06EA8042" w:rsidRPr="00E6375E" w:rsidRDefault="06EA8042" w:rsidP="06EA8042">
            <w:pPr>
              <w:spacing w:before="240" w:after="240"/>
              <w:jc w:val="center"/>
              <w:rPr>
                <w:rFonts w:eastAsia="Aptos" w:cs="Arial"/>
                <w:sz w:val="24"/>
              </w:rPr>
            </w:pPr>
            <w:r w:rsidRPr="00E6375E">
              <w:rPr>
                <w:rFonts w:eastAsia="Aptos" w:cs="Arial"/>
                <w:b/>
                <w:sz w:val="24"/>
              </w:rPr>
              <w:t>Total number of social &amp; affordable housing approved</w:t>
            </w:r>
          </w:p>
        </w:tc>
      </w:tr>
      <w:tr w:rsidR="00E6375E" w:rsidRPr="00E6375E" w14:paraId="2B2AB01C" w14:textId="77777777" w:rsidTr="06EA8042">
        <w:trPr>
          <w:trHeight w:val="300"/>
        </w:trPr>
        <w:tc>
          <w:tcPr>
            <w:tcW w:w="4800" w:type="dxa"/>
            <w:tcBorders>
              <w:left w:val="single" w:sz="6" w:space="0" w:color="auto"/>
            </w:tcBorders>
            <w:tcMar>
              <w:left w:w="90" w:type="dxa"/>
              <w:right w:w="90" w:type="dxa"/>
            </w:tcMar>
          </w:tcPr>
          <w:p w14:paraId="7144242A" w14:textId="1A8E6D2F" w:rsidR="06EA8042" w:rsidRPr="00E6375E" w:rsidRDefault="06EA8042" w:rsidP="06EA8042">
            <w:pPr>
              <w:spacing w:before="240" w:after="240"/>
              <w:rPr>
                <w:rFonts w:eastAsia="Aptos" w:cs="Arial"/>
                <w:sz w:val="24"/>
              </w:rPr>
            </w:pPr>
            <w:r w:rsidRPr="00E6375E">
              <w:rPr>
                <w:rFonts w:eastAsia="Aptos" w:cs="Arial"/>
                <w:sz w:val="24"/>
              </w:rPr>
              <w:t>PPE25/0291 - 675 Victoria Street, Abbotsford</w:t>
            </w:r>
          </w:p>
        </w:tc>
        <w:tc>
          <w:tcPr>
            <w:tcW w:w="2250" w:type="dxa"/>
            <w:tcMar>
              <w:left w:w="90" w:type="dxa"/>
              <w:right w:w="90" w:type="dxa"/>
            </w:tcMar>
          </w:tcPr>
          <w:p w14:paraId="3D78BC42" w14:textId="2CA90BD5" w:rsidR="06EA8042" w:rsidRPr="00E6375E" w:rsidRDefault="06EA8042" w:rsidP="06EA8042">
            <w:pPr>
              <w:spacing w:before="240" w:after="240"/>
              <w:rPr>
                <w:rFonts w:eastAsia="Aptos" w:cs="Arial"/>
                <w:sz w:val="24"/>
              </w:rPr>
            </w:pPr>
            <w:r w:rsidRPr="00E6375E">
              <w:rPr>
                <w:rFonts w:eastAsia="Aptos" w:cs="Arial"/>
                <w:sz w:val="24"/>
              </w:rPr>
              <w:t>123</w:t>
            </w:r>
          </w:p>
        </w:tc>
        <w:tc>
          <w:tcPr>
            <w:tcW w:w="2250" w:type="dxa"/>
            <w:tcBorders>
              <w:right w:val="single" w:sz="6" w:space="0" w:color="auto"/>
            </w:tcBorders>
            <w:tcMar>
              <w:left w:w="90" w:type="dxa"/>
              <w:right w:w="90" w:type="dxa"/>
            </w:tcMar>
          </w:tcPr>
          <w:p w14:paraId="491D5120" w14:textId="007FE20A" w:rsidR="06EA8042" w:rsidRPr="00E6375E" w:rsidRDefault="06EA8042" w:rsidP="06EA8042">
            <w:pPr>
              <w:spacing w:before="240" w:after="240"/>
              <w:rPr>
                <w:rFonts w:eastAsia="Aptos" w:cs="Arial"/>
                <w:sz w:val="24"/>
              </w:rPr>
            </w:pPr>
            <w:r w:rsidRPr="00E6375E">
              <w:rPr>
                <w:rFonts w:eastAsia="Aptos" w:cs="Arial"/>
                <w:sz w:val="24"/>
              </w:rPr>
              <w:t>10%</w:t>
            </w:r>
          </w:p>
        </w:tc>
      </w:tr>
      <w:tr w:rsidR="00E6375E" w:rsidRPr="00E6375E" w14:paraId="04B20CD9" w14:textId="77777777" w:rsidTr="06EA8042">
        <w:trPr>
          <w:trHeight w:val="300"/>
        </w:trPr>
        <w:tc>
          <w:tcPr>
            <w:tcW w:w="4800" w:type="dxa"/>
            <w:tcBorders>
              <w:left w:val="single" w:sz="6" w:space="0" w:color="auto"/>
            </w:tcBorders>
            <w:tcMar>
              <w:left w:w="90" w:type="dxa"/>
              <w:right w:w="90" w:type="dxa"/>
            </w:tcMar>
          </w:tcPr>
          <w:p w14:paraId="6E318161" w14:textId="6ED73209" w:rsidR="06EA8042" w:rsidRPr="00E6375E" w:rsidRDefault="06EA8042" w:rsidP="06EA8042">
            <w:pPr>
              <w:spacing w:before="240" w:after="240"/>
              <w:rPr>
                <w:rFonts w:eastAsia="Aptos" w:cs="Arial"/>
                <w:sz w:val="24"/>
              </w:rPr>
            </w:pPr>
            <w:r w:rsidRPr="00E6375E">
              <w:rPr>
                <w:rFonts w:eastAsia="Aptos" w:cs="Arial"/>
                <w:sz w:val="24"/>
              </w:rPr>
              <w:t>PPE25/0652 - 201 Queens Parade, Fitzroy North</w:t>
            </w:r>
          </w:p>
        </w:tc>
        <w:tc>
          <w:tcPr>
            <w:tcW w:w="2250" w:type="dxa"/>
            <w:tcMar>
              <w:left w:w="90" w:type="dxa"/>
              <w:right w:w="90" w:type="dxa"/>
            </w:tcMar>
          </w:tcPr>
          <w:p w14:paraId="737042A4" w14:textId="51D0DD00" w:rsidR="06EA8042" w:rsidRPr="00E6375E" w:rsidRDefault="06EA8042" w:rsidP="06EA8042">
            <w:pPr>
              <w:spacing w:before="240" w:after="240"/>
              <w:rPr>
                <w:rFonts w:eastAsia="Aptos" w:cs="Arial"/>
                <w:sz w:val="24"/>
              </w:rPr>
            </w:pPr>
            <w:r w:rsidRPr="00E6375E">
              <w:rPr>
                <w:rFonts w:eastAsia="Aptos" w:cs="Arial"/>
                <w:sz w:val="24"/>
              </w:rPr>
              <w:t>98</w:t>
            </w:r>
          </w:p>
        </w:tc>
        <w:tc>
          <w:tcPr>
            <w:tcW w:w="2250" w:type="dxa"/>
            <w:tcBorders>
              <w:right w:val="single" w:sz="6" w:space="0" w:color="auto"/>
            </w:tcBorders>
            <w:tcMar>
              <w:left w:w="90" w:type="dxa"/>
              <w:right w:w="90" w:type="dxa"/>
            </w:tcMar>
          </w:tcPr>
          <w:p w14:paraId="6C820C8F" w14:textId="55C7B076" w:rsidR="06EA8042" w:rsidRPr="00E6375E" w:rsidRDefault="06EA8042" w:rsidP="06EA8042">
            <w:pPr>
              <w:spacing w:before="240" w:after="240"/>
              <w:rPr>
                <w:rFonts w:eastAsia="Aptos" w:cs="Arial"/>
                <w:sz w:val="24"/>
              </w:rPr>
            </w:pPr>
            <w:r w:rsidRPr="00E6375E">
              <w:rPr>
                <w:rFonts w:eastAsia="Aptos" w:cs="Arial"/>
                <w:sz w:val="24"/>
              </w:rPr>
              <w:t>10%</w:t>
            </w:r>
          </w:p>
        </w:tc>
      </w:tr>
      <w:tr w:rsidR="00E740D5" w:rsidRPr="00E6375E" w14:paraId="7029D71A" w14:textId="77777777" w:rsidTr="06EA8042">
        <w:trPr>
          <w:trHeight w:val="300"/>
        </w:trPr>
        <w:tc>
          <w:tcPr>
            <w:tcW w:w="4800" w:type="dxa"/>
            <w:tcBorders>
              <w:left w:val="single" w:sz="6" w:space="0" w:color="auto"/>
              <w:bottom w:val="single" w:sz="6" w:space="0" w:color="auto"/>
            </w:tcBorders>
            <w:tcMar>
              <w:left w:w="90" w:type="dxa"/>
              <w:right w:w="90" w:type="dxa"/>
            </w:tcMar>
          </w:tcPr>
          <w:p w14:paraId="734D207D" w14:textId="07E8ADAD" w:rsidR="06EA8042" w:rsidRPr="00E6375E" w:rsidRDefault="06EA8042" w:rsidP="06EA8042">
            <w:pPr>
              <w:rPr>
                <w:rFonts w:eastAsia="Aptos" w:cs="Arial"/>
                <w:sz w:val="24"/>
              </w:rPr>
            </w:pPr>
            <w:r w:rsidRPr="00E6375E">
              <w:rPr>
                <w:rFonts w:eastAsia="Aptos" w:cs="Arial"/>
                <w:sz w:val="24"/>
              </w:rPr>
              <w:t>PPE25/0776 - 9 Victoria Street, Fitzroy</w:t>
            </w:r>
          </w:p>
        </w:tc>
        <w:tc>
          <w:tcPr>
            <w:tcW w:w="2250" w:type="dxa"/>
            <w:tcBorders>
              <w:bottom w:val="single" w:sz="6" w:space="0" w:color="auto"/>
            </w:tcBorders>
            <w:tcMar>
              <w:left w:w="90" w:type="dxa"/>
              <w:right w:w="90" w:type="dxa"/>
            </w:tcMar>
          </w:tcPr>
          <w:p w14:paraId="3DC03823" w14:textId="632808EE" w:rsidR="06EA8042" w:rsidRPr="00E6375E" w:rsidRDefault="06EA8042" w:rsidP="06EA8042">
            <w:pPr>
              <w:rPr>
                <w:rFonts w:eastAsia="Aptos" w:cs="Arial"/>
                <w:sz w:val="24"/>
              </w:rPr>
            </w:pPr>
            <w:r w:rsidRPr="00E6375E">
              <w:rPr>
                <w:rFonts w:eastAsia="Aptos" w:cs="Arial"/>
                <w:sz w:val="24"/>
              </w:rPr>
              <w:t>60</w:t>
            </w:r>
          </w:p>
        </w:tc>
        <w:tc>
          <w:tcPr>
            <w:tcW w:w="2250" w:type="dxa"/>
            <w:tcBorders>
              <w:bottom w:val="single" w:sz="6" w:space="0" w:color="auto"/>
              <w:right w:val="single" w:sz="6" w:space="0" w:color="auto"/>
            </w:tcBorders>
            <w:tcMar>
              <w:left w:w="90" w:type="dxa"/>
              <w:right w:w="90" w:type="dxa"/>
            </w:tcMar>
          </w:tcPr>
          <w:p w14:paraId="27CA0AFC" w14:textId="1082D516" w:rsidR="06EA8042" w:rsidRPr="00E6375E" w:rsidRDefault="06EA8042" w:rsidP="06EA8042">
            <w:pPr>
              <w:rPr>
                <w:rFonts w:eastAsia="Aptos" w:cs="Arial"/>
                <w:sz w:val="24"/>
              </w:rPr>
            </w:pPr>
            <w:r w:rsidRPr="00E6375E">
              <w:rPr>
                <w:rFonts w:eastAsia="Aptos" w:cs="Arial"/>
                <w:sz w:val="24"/>
              </w:rPr>
              <w:t>10%</w:t>
            </w:r>
          </w:p>
        </w:tc>
      </w:tr>
    </w:tbl>
    <w:p w14:paraId="29EE0440" w14:textId="40F7E1E7" w:rsidR="06EA8042" w:rsidRPr="00E6375E" w:rsidRDefault="06EA8042" w:rsidP="06EA8042">
      <w:pPr>
        <w:rPr>
          <w:rFonts w:eastAsia="Aptos" w:cs="Arial"/>
          <w:sz w:val="24"/>
        </w:rPr>
      </w:pPr>
    </w:p>
    <w:p w14:paraId="3B273BFF" w14:textId="6302A7D0" w:rsidR="06EA8042" w:rsidRPr="00E6375E" w:rsidRDefault="06EA8042" w:rsidP="06EA8042">
      <w:pPr>
        <w:rPr>
          <w:rFonts w:cs="Arial"/>
        </w:rPr>
      </w:pPr>
    </w:p>
    <w:p w14:paraId="3B466F0E" w14:textId="4FDB4E9A" w:rsidR="00337B0F" w:rsidRPr="00E6375E" w:rsidRDefault="006C724F" w:rsidP="00BE567F">
      <w:pPr>
        <w:pStyle w:val="Heading2"/>
        <w:rPr>
          <w:color w:val="auto"/>
        </w:rPr>
      </w:pPr>
      <w:bookmarkStart w:id="23" w:name="_Toc229410224"/>
      <w:r w:rsidRPr="00E6375E">
        <w:rPr>
          <w:color w:val="auto"/>
        </w:rPr>
        <w:t xml:space="preserve">Strategic </w:t>
      </w:r>
      <w:r w:rsidR="00F93B01" w:rsidRPr="00E6375E">
        <w:rPr>
          <w:color w:val="auto"/>
        </w:rPr>
        <w:t>p</w:t>
      </w:r>
      <w:r w:rsidRPr="00E6375E">
        <w:rPr>
          <w:color w:val="auto"/>
        </w:rPr>
        <w:t xml:space="preserve">lanning Services Review </w:t>
      </w:r>
      <w:r w:rsidR="00F93B01" w:rsidRPr="00E6375E">
        <w:rPr>
          <w:color w:val="auto"/>
        </w:rPr>
        <w:t>i</w:t>
      </w:r>
      <w:r w:rsidRPr="00E6375E">
        <w:rPr>
          <w:color w:val="auto"/>
        </w:rPr>
        <w:t>mplementation</w:t>
      </w:r>
      <w:bookmarkEnd w:id="23"/>
    </w:p>
    <w:p w14:paraId="20A193CA" w14:textId="11920F1E" w:rsidR="7575D8F5" w:rsidRPr="00E6375E" w:rsidRDefault="7575D8F5" w:rsidP="00BE567F">
      <w:pPr>
        <w:pStyle w:val="Heading3"/>
        <w:rPr>
          <w:rFonts w:ascii="Arial" w:hAnsi="Arial" w:cs="Arial"/>
          <w:color w:val="auto"/>
        </w:rPr>
      </w:pPr>
      <w:bookmarkStart w:id="24" w:name="_Toc229410225"/>
      <w:r w:rsidRPr="00E6375E">
        <w:rPr>
          <w:rFonts w:ascii="Arial" w:hAnsi="Arial" w:cs="Arial"/>
          <w:color w:val="auto"/>
        </w:rPr>
        <w:t>Statutory Planning</w:t>
      </w:r>
      <w:bookmarkEnd w:id="24"/>
    </w:p>
    <w:p w14:paraId="05E49D3F" w14:textId="4B8DA56B" w:rsidR="7575D8F5" w:rsidRPr="00E6375E" w:rsidRDefault="5146B0D7" w:rsidP="06EA8042">
      <w:pPr>
        <w:spacing w:before="240" w:after="240"/>
        <w:rPr>
          <w:rFonts w:cs="Arial"/>
          <w:sz w:val="24"/>
        </w:rPr>
      </w:pPr>
      <w:r w:rsidRPr="00E6375E">
        <w:rPr>
          <w:rFonts w:cs="Arial"/>
          <w:sz w:val="24"/>
        </w:rPr>
        <w:t>During Quarter 3 a r</w:t>
      </w:r>
      <w:r w:rsidR="7575D8F5" w:rsidRPr="00E6375E">
        <w:rPr>
          <w:rFonts w:cs="Arial"/>
          <w:sz w:val="24"/>
        </w:rPr>
        <w:t xml:space="preserve">eview of processes </w:t>
      </w:r>
      <w:r w:rsidR="7977A871" w:rsidRPr="00E6375E">
        <w:rPr>
          <w:rFonts w:cs="Arial"/>
          <w:sz w:val="24"/>
        </w:rPr>
        <w:t xml:space="preserve">was </w:t>
      </w:r>
      <w:r w:rsidR="7575D8F5" w:rsidRPr="00E6375E">
        <w:rPr>
          <w:rFonts w:cs="Arial"/>
          <w:sz w:val="24"/>
        </w:rPr>
        <w:t xml:space="preserve">underway to find </w:t>
      </w:r>
      <w:r w:rsidR="105C845F" w:rsidRPr="00E6375E">
        <w:rPr>
          <w:rFonts w:cs="Arial"/>
          <w:sz w:val="24"/>
        </w:rPr>
        <w:t>ways</w:t>
      </w:r>
      <w:r w:rsidR="7575D8F5" w:rsidRPr="00E6375E">
        <w:rPr>
          <w:rFonts w:cs="Arial"/>
          <w:sz w:val="24"/>
        </w:rPr>
        <w:t xml:space="preserve"> to improve decision timeframes for simple matters. This includes reviewing report templates and procedures for </w:t>
      </w:r>
      <w:proofErr w:type="spellStart"/>
      <w:r w:rsidR="7575D8F5" w:rsidRPr="00E6375E">
        <w:rPr>
          <w:rFonts w:cs="Arial"/>
          <w:sz w:val="24"/>
        </w:rPr>
        <w:t>finalising</w:t>
      </w:r>
      <w:proofErr w:type="spellEnd"/>
      <w:r w:rsidR="7575D8F5" w:rsidRPr="00E6375E">
        <w:rPr>
          <w:rFonts w:cs="Arial"/>
          <w:sz w:val="24"/>
        </w:rPr>
        <w:t xml:space="preserve"> and issuing decisions. Work </w:t>
      </w:r>
      <w:r w:rsidR="703A2BBB" w:rsidRPr="00E6375E">
        <w:rPr>
          <w:rFonts w:cs="Arial"/>
          <w:sz w:val="24"/>
        </w:rPr>
        <w:t>was</w:t>
      </w:r>
      <w:r w:rsidR="7575D8F5" w:rsidRPr="00E6375E">
        <w:rPr>
          <w:rFonts w:cs="Arial"/>
          <w:sz w:val="24"/>
        </w:rPr>
        <w:t xml:space="preserve"> also underway to continue to improve and promote the service provided to applicants for business-related planning permits. </w:t>
      </w:r>
    </w:p>
    <w:p w14:paraId="2D1029C1" w14:textId="5F94BE7E" w:rsidR="7575D8F5" w:rsidRPr="00E6375E" w:rsidRDefault="7575D8F5" w:rsidP="00BE567F">
      <w:pPr>
        <w:pStyle w:val="Heading3"/>
        <w:rPr>
          <w:rFonts w:ascii="Arial" w:hAnsi="Arial" w:cs="Arial"/>
          <w:color w:val="auto"/>
        </w:rPr>
      </w:pPr>
      <w:bookmarkStart w:id="25" w:name="_Toc229410226"/>
      <w:r w:rsidRPr="00E6375E">
        <w:rPr>
          <w:rFonts w:ascii="Arial" w:hAnsi="Arial" w:cs="Arial"/>
          <w:color w:val="auto"/>
        </w:rPr>
        <w:t>Strategic Planning</w:t>
      </w:r>
      <w:bookmarkEnd w:id="25"/>
    </w:p>
    <w:p w14:paraId="59FCF289" w14:textId="781584F3" w:rsidR="7575D8F5" w:rsidRPr="00E6375E" w:rsidRDefault="7575D8F5" w:rsidP="06EA8042">
      <w:pPr>
        <w:spacing w:before="240" w:after="240"/>
        <w:rPr>
          <w:rFonts w:cs="Arial"/>
          <w:sz w:val="24"/>
        </w:rPr>
      </w:pPr>
      <w:r w:rsidRPr="00E6375E">
        <w:rPr>
          <w:rFonts w:cs="Arial"/>
          <w:sz w:val="24"/>
        </w:rPr>
        <w:t xml:space="preserve">The Strategic Planning website will continue to be updated, and background reports uploaded as an ongoing item. Officers ensured that information on recently adopted and progressed amendments </w:t>
      </w:r>
      <w:r w:rsidR="3F333FB1" w:rsidRPr="00E6375E">
        <w:rPr>
          <w:rFonts w:cs="Arial"/>
          <w:sz w:val="24"/>
        </w:rPr>
        <w:t>are</w:t>
      </w:r>
      <w:r w:rsidRPr="00E6375E">
        <w:rPr>
          <w:rFonts w:cs="Arial"/>
          <w:sz w:val="24"/>
        </w:rPr>
        <w:t xml:space="preserve"> up to date (see Planning Scheme Amendments update for this </w:t>
      </w:r>
      <w:r w:rsidR="424039C6" w:rsidRPr="00E6375E">
        <w:rPr>
          <w:rFonts w:cs="Arial"/>
          <w:sz w:val="24"/>
        </w:rPr>
        <w:t>Quarter</w:t>
      </w:r>
      <w:r w:rsidRPr="00E6375E">
        <w:rPr>
          <w:rFonts w:cs="Arial"/>
          <w:sz w:val="24"/>
        </w:rPr>
        <w:t>).</w:t>
      </w:r>
    </w:p>
    <w:p w14:paraId="68BF83BD" w14:textId="06E14678" w:rsidR="06EA8042" w:rsidRPr="00E6375E" w:rsidRDefault="06EA8042" w:rsidP="06EA8042">
      <w:pPr>
        <w:rPr>
          <w:rFonts w:cs="Arial"/>
        </w:rPr>
      </w:pPr>
    </w:p>
    <w:p w14:paraId="0D9D87A8" w14:textId="77777777" w:rsidR="00337B0F" w:rsidRPr="00E6375E" w:rsidRDefault="00337B0F">
      <w:pPr>
        <w:rPr>
          <w:rFonts w:eastAsiaTheme="majorEastAsia" w:cs="Arial"/>
          <w:sz w:val="32"/>
          <w:szCs w:val="32"/>
        </w:rPr>
      </w:pPr>
      <w:r w:rsidRPr="00E6375E">
        <w:rPr>
          <w:rFonts w:cs="Arial"/>
        </w:rPr>
        <w:br w:type="page"/>
      </w:r>
    </w:p>
    <w:p w14:paraId="011B3A2C" w14:textId="7F107F69" w:rsidR="00EE243E" w:rsidRPr="00E6375E" w:rsidRDefault="0042554A" w:rsidP="00BE567F">
      <w:pPr>
        <w:pStyle w:val="Heading1"/>
        <w:rPr>
          <w:rFonts w:ascii="Arial" w:hAnsi="Arial" w:cs="Arial"/>
          <w:color w:val="auto"/>
        </w:rPr>
      </w:pPr>
      <w:bookmarkStart w:id="26" w:name="_Toc229410227"/>
      <w:r w:rsidRPr="00E6375E">
        <w:rPr>
          <w:rFonts w:ascii="Arial" w:hAnsi="Arial" w:cs="Arial"/>
          <w:color w:val="auto"/>
        </w:rPr>
        <w:lastRenderedPageBreak/>
        <w:t>Strategic</w:t>
      </w:r>
      <w:r w:rsidR="007051AF" w:rsidRPr="00E6375E">
        <w:rPr>
          <w:rFonts w:ascii="Arial" w:hAnsi="Arial" w:cs="Arial"/>
          <w:color w:val="auto"/>
        </w:rPr>
        <w:t xml:space="preserve"> </w:t>
      </w:r>
      <w:r w:rsidRPr="00E6375E">
        <w:rPr>
          <w:rFonts w:ascii="Arial" w:hAnsi="Arial" w:cs="Arial"/>
          <w:color w:val="auto"/>
        </w:rPr>
        <w:t>objective</w:t>
      </w:r>
      <w:r w:rsidR="007051AF" w:rsidRPr="00E6375E">
        <w:rPr>
          <w:rFonts w:ascii="Arial" w:hAnsi="Arial" w:cs="Arial"/>
          <w:color w:val="auto"/>
        </w:rPr>
        <w:t xml:space="preserve"> </w:t>
      </w:r>
      <w:r w:rsidRPr="00E6375E">
        <w:rPr>
          <w:rFonts w:ascii="Arial" w:hAnsi="Arial" w:cs="Arial"/>
          <w:color w:val="auto"/>
        </w:rPr>
        <w:t>3: Working and Playing in the City</w:t>
      </w:r>
      <w:bookmarkEnd w:id="26"/>
    </w:p>
    <w:p w14:paraId="6A5DC8A4" w14:textId="5FAEE3E5" w:rsidR="0042554A" w:rsidRPr="00E6375E" w:rsidRDefault="00EE23D7" w:rsidP="00BE567F">
      <w:pPr>
        <w:pStyle w:val="Heading2"/>
        <w:rPr>
          <w:color w:val="auto"/>
        </w:rPr>
      </w:pPr>
      <w:bookmarkStart w:id="27" w:name="_Toc229410228"/>
      <w:r w:rsidRPr="00E6375E">
        <w:rPr>
          <w:color w:val="auto"/>
        </w:rPr>
        <w:t xml:space="preserve">Activity </w:t>
      </w:r>
      <w:proofErr w:type="spellStart"/>
      <w:r w:rsidR="00F93B01" w:rsidRPr="00E6375E">
        <w:rPr>
          <w:color w:val="auto"/>
        </w:rPr>
        <w:t>c</w:t>
      </w:r>
      <w:r w:rsidRPr="00E6375E">
        <w:rPr>
          <w:color w:val="auto"/>
        </w:rPr>
        <w:t>entre</w:t>
      </w:r>
      <w:proofErr w:type="spellEnd"/>
      <w:r w:rsidRPr="00E6375E">
        <w:rPr>
          <w:color w:val="auto"/>
        </w:rPr>
        <w:t xml:space="preserve"> </w:t>
      </w:r>
      <w:proofErr w:type="spellStart"/>
      <w:r w:rsidR="00F93B01" w:rsidRPr="00E6375E">
        <w:rPr>
          <w:color w:val="auto"/>
        </w:rPr>
        <w:t>u</w:t>
      </w:r>
      <w:r w:rsidRPr="00E6375E">
        <w:rPr>
          <w:color w:val="auto"/>
        </w:rPr>
        <w:t>tilisation</w:t>
      </w:r>
      <w:bookmarkEnd w:id="27"/>
      <w:proofErr w:type="spellEnd"/>
    </w:p>
    <w:p w14:paraId="170FA2CA" w14:textId="2801932B" w:rsidR="1432268C" w:rsidRPr="00E6375E" w:rsidRDefault="1432268C" w:rsidP="06EA8042">
      <w:pPr>
        <w:spacing w:before="240" w:after="240"/>
        <w:rPr>
          <w:rFonts w:cs="Arial"/>
          <w:sz w:val="24"/>
        </w:rPr>
      </w:pPr>
      <w:r w:rsidRPr="00E6375E">
        <w:rPr>
          <w:rFonts w:cs="Arial"/>
          <w:sz w:val="24"/>
        </w:rPr>
        <w:t>Plan for Victoria</w:t>
      </w:r>
      <w:r w:rsidR="458D8D81" w:rsidRPr="00E6375E">
        <w:rPr>
          <w:rFonts w:cs="Arial"/>
          <w:sz w:val="24"/>
        </w:rPr>
        <w:t>,</w:t>
      </w:r>
      <w:r w:rsidRPr="00E6375E">
        <w:rPr>
          <w:rFonts w:cs="Arial"/>
          <w:sz w:val="24"/>
        </w:rPr>
        <w:t xml:space="preserve"> announced by the Victorian State Government, </w:t>
      </w:r>
      <w:r w:rsidR="04559BC1" w:rsidRPr="00E6375E">
        <w:rPr>
          <w:rFonts w:cs="Arial"/>
          <w:sz w:val="24"/>
        </w:rPr>
        <w:t xml:space="preserve">outlines that </w:t>
      </w:r>
      <w:r w:rsidR="23E9E0BC" w:rsidRPr="00E6375E">
        <w:rPr>
          <w:rFonts w:cs="Arial"/>
          <w:sz w:val="24"/>
        </w:rPr>
        <w:t>Yarra</w:t>
      </w:r>
      <w:r w:rsidRPr="00E6375E">
        <w:rPr>
          <w:rFonts w:cs="Arial"/>
          <w:sz w:val="24"/>
        </w:rPr>
        <w:t xml:space="preserve"> has been declared an activity </w:t>
      </w:r>
      <w:proofErr w:type="spellStart"/>
      <w:r w:rsidRPr="00E6375E">
        <w:rPr>
          <w:rFonts w:cs="Arial"/>
          <w:sz w:val="24"/>
        </w:rPr>
        <w:t>centre</w:t>
      </w:r>
      <w:proofErr w:type="spellEnd"/>
      <w:r w:rsidRPr="00E6375E">
        <w:rPr>
          <w:rFonts w:cs="Arial"/>
          <w:sz w:val="24"/>
        </w:rPr>
        <w:t xml:space="preserve"> in its entirety. </w:t>
      </w:r>
      <w:proofErr w:type="spellStart"/>
      <w:r w:rsidRPr="00E6375E">
        <w:rPr>
          <w:rFonts w:cs="Arial"/>
          <w:sz w:val="24"/>
        </w:rPr>
        <w:t>Yarras</w:t>
      </w:r>
      <w:proofErr w:type="spellEnd"/>
      <w:r w:rsidRPr="00E6375E">
        <w:rPr>
          <w:rFonts w:cs="Arial"/>
          <w:sz w:val="24"/>
        </w:rPr>
        <w:t xml:space="preserve"> Housing Target means the planning scheme needs to demonstrate a potential capacity </w:t>
      </w:r>
      <w:r w:rsidR="6F4B57A9" w:rsidRPr="00E6375E">
        <w:rPr>
          <w:rFonts w:cs="Arial"/>
          <w:sz w:val="24"/>
        </w:rPr>
        <w:t xml:space="preserve">for </w:t>
      </w:r>
      <w:r w:rsidRPr="00E6375E">
        <w:rPr>
          <w:rFonts w:cs="Arial"/>
          <w:sz w:val="24"/>
        </w:rPr>
        <w:t xml:space="preserve">a further 44,000 dwellings. The planning scheme was amended on 2 September 2025 to incorporate this into the Yarra Planning Scheme. </w:t>
      </w:r>
    </w:p>
    <w:p w14:paraId="7DC96C5B" w14:textId="7F833C45" w:rsidR="1432268C" w:rsidRPr="00E6375E" w:rsidRDefault="1432268C" w:rsidP="06EA8042">
      <w:pPr>
        <w:spacing w:before="240" w:after="240"/>
        <w:rPr>
          <w:rFonts w:cs="Arial"/>
          <w:sz w:val="24"/>
        </w:rPr>
      </w:pPr>
      <w:r w:rsidRPr="00E6375E">
        <w:rPr>
          <w:rFonts w:cs="Arial"/>
          <w:sz w:val="24"/>
        </w:rPr>
        <w:t xml:space="preserve">The Victorian State Government announced that in the case of Yarra, strategic sites should be identified to help achieve this, next to existing work </w:t>
      </w:r>
      <w:r w:rsidR="1EE78A3C" w:rsidRPr="00E6375E">
        <w:rPr>
          <w:rFonts w:cs="Arial"/>
          <w:sz w:val="24"/>
        </w:rPr>
        <w:t>programs</w:t>
      </w:r>
      <w:r w:rsidRPr="00E6375E">
        <w:rPr>
          <w:rFonts w:cs="Arial"/>
          <w:sz w:val="24"/>
        </w:rPr>
        <w:t xml:space="preserve"> on activity </w:t>
      </w:r>
      <w:r w:rsidR="12845E24" w:rsidRPr="00E6375E">
        <w:rPr>
          <w:rFonts w:cs="Arial"/>
          <w:sz w:val="24"/>
        </w:rPr>
        <w:t>centers</w:t>
      </w:r>
      <w:r w:rsidRPr="00E6375E">
        <w:rPr>
          <w:rFonts w:cs="Arial"/>
          <w:sz w:val="24"/>
        </w:rPr>
        <w:t xml:space="preserve">. </w:t>
      </w:r>
    </w:p>
    <w:p w14:paraId="14ADCFCC" w14:textId="2C919F20" w:rsidR="1432268C" w:rsidRPr="00E6375E" w:rsidRDefault="1432268C" w:rsidP="06EA8042">
      <w:pPr>
        <w:spacing w:before="240" w:after="240"/>
        <w:rPr>
          <w:rFonts w:cs="Arial"/>
          <w:sz w:val="24"/>
        </w:rPr>
      </w:pPr>
      <w:r w:rsidRPr="00E6375E">
        <w:rPr>
          <w:rFonts w:cs="Arial"/>
          <w:sz w:val="24"/>
        </w:rPr>
        <w:t xml:space="preserve">This </w:t>
      </w:r>
      <w:r w:rsidR="424039C6" w:rsidRPr="00E6375E">
        <w:rPr>
          <w:rFonts w:cs="Arial"/>
          <w:sz w:val="24"/>
        </w:rPr>
        <w:t>Quarter</w:t>
      </w:r>
      <w:r w:rsidRPr="00E6375E">
        <w:rPr>
          <w:rFonts w:cs="Arial"/>
          <w:sz w:val="24"/>
        </w:rPr>
        <w:t xml:space="preserve">, </w:t>
      </w:r>
      <w:r w:rsidR="72D222FC" w:rsidRPr="00E6375E">
        <w:rPr>
          <w:rFonts w:cs="Arial"/>
          <w:sz w:val="24"/>
        </w:rPr>
        <w:t>Officers</w:t>
      </w:r>
      <w:r w:rsidRPr="00E6375E">
        <w:rPr>
          <w:rFonts w:cs="Arial"/>
          <w:sz w:val="24"/>
        </w:rPr>
        <w:t xml:space="preserve"> have continued to liaise with the Department of Transport and Planning to understand how the retention of necessary employment land to secure the long-term viability of an economically diverse </w:t>
      </w:r>
      <w:r w:rsidR="49A46541" w:rsidRPr="00E6375E">
        <w:rPr>
          <w:rFonts w:cs="Arial"/>
          <w:sz w:val="24"/>
        </w:rPr>
        <w:t>City</w:t>
      </w:r>
      <w:r w:rsidRPr="00E6375E">
        <w:rPr>
          <w:rFonts w:cs="Arial"/>
          <w:sz w:val="24"/>
        </w:rPr>
        <w:t xml:space="preserve"> can be balanced with demonstrating how the housing targets could be achieved. The background work is due </w:t>
      </w:r>
      <w:r w:rsidR="4E93CBA5" w:rsidRPr="00E6375E">
        <w:rPr>
          <w:rFonts w:cs="Arial"/>
          <w:sz w:val="24"/>
        </w:rPr>
        <w:t xml:space="preserve">for </w:t>
      </w:r>
      <w:r w:rsidRPr="00E6375E">
        <w:rPr>
          <w:rFonts w:cs="Arial"/>
          <w:sz w:val="24"/>
        </w:rPr>
        <w:t>complet</w:t>
      </w:r>
      <w:r w:rsidR="40D74EB4" w:rsidRPr="00E6375E">
        <w:rPr>
          <w:rFonts w:cs="Arial"/>
          <w:sz w:val="24"/>
        </w:rPr>
        <w:t>ion</w:t>
      </w:r>
      <w:r w:rsidRPr="00E6375E">
        <w:rPr>
          <w:rFonts w:cs="Arial"/>
          <w:sz w:val="24"/>
        </w:rPr>
        <w:t xml:space="preserve"> in June 2026.</w:t>
      </w:r>
    </w:p>
    <w:p w14:paraId="17101A99" w14:textId="0A7D0EBB" w:rsidR="06EA8042" w:rsidRPr="00E6375E" w:rsidRDefault="06EA8042" w:rsidP="06EA8042">
      <w:pPr>
        <w:rPr>
          <w:rFonts w:cs="Arial"/>
        </w:rPr>
      </w:pPr>
    </w:p>
    <w:p w14:paraId="6A1D982C" w14:textId="3E6CE939" w:rsidR="00BA0404" w:rsidRPr="00E6375E" w:rsidRDefault="005B0DC2" w:rsidP="00BE567F">
      <w:pPr>
        <w:pStyle w:val="Heading2"/>
        <w:rPr>
          <w:color w:val="auto"/>
        </w:rPr>
      </w:pPr>
      <w:bookmarkStart w:id="28" w:name="_Toc229410229"/>
      <w:r w:rsidRPr="00E6375E">
        <w:rPr>
          <w:color w:val="auto"/>
        </w:rPr>
        <w:t xml:space="preserve">Arts </w:t>
      </w:r>
      <w:r w:rsidR="00F93B01" w:rsidRPr="00E6375E">
        <w:rPr>
          <w:color w:val="auto"/>
        </w:rPr>
        <w:t>u</w:t>
      </w:r>
      <w:r w:rsidRPr="00E6375E">
        <w:rPr>
          <w:color w:val="auto"/>
        </w:rPr>
        <w:t>pdate</w:t>
      </w:r>
      <w:bookmarkEnd w:id="28"/>
    </w:p>
    <w:p w14:paraId="6F7B4655" w14:textId="4B74C393" w:rsidR="00BE567F" w:rsidRPr="00E6375E" w:rsidRDefault="00BA0404" w:rsidP="00BE567F">
      <w:pPr>
        <w:pStyle w:val="Heading3"/>
        <w:rPr>
          <w:rFonts w:ascii="Arial" w:hAnsi="Arial" w:cs="Arial"/>
          <w:color w:val="auto"/>
          <w:lang w:val="en-AU"/>
        </w:rPr>
      </w:pPr>
      <w:bookmarkStart w:id="29" w:name="_Toc229410230"/>
      <w:r w:rsidRPr="00E6375E">
        <w:rPr>
          <w:rFonts w:ascii="Arial" w:hAnsi="Arial" w:cs="Arial"/>
          <w:color w:val="auto"/>
          <w:lang w:val="en-AU"/>
        </w:rPr>
        <w:t>Vietnamese Commemorative Marker</w:t>
      </w:r>
      <w:bookmarkEnd w:id="29"/>
    </w:p>
    <w:p w14:paraId="67B0273A" w14:textId="32C7DE60" w:rsidR="00BA0404" w:rsidRPr="00E6375E" w:rsidRDefault="00BA0404" w:rsidP="06EA8042">
      <w:pPr>
        <w:rPr>
          <w:rFonts w:cs="Arial"/>
          <w:sz w:val="24"/>
        </w:rPr>
      </w:pPr>
      <w:r w:rsidRPr="00E6375E">
        <w:rPr>
          <w:rFonts w:cs="Arial"/>
          <w:sz w:val="24"/>
          <w:lang w:val="en-AU"/>
        </w:rPr>
        <w:t>The Vietnamese 50</w:t>
      </w:r>
      <w:r w:rsidRPr="00E6375E">
        <w:rPr>
          <w:rFonts w:cs="Arial"/>
          <w:sz w:val="24"/>
          <w:vertAlign w:val="superscript"/>
          <w:lang w:val="en-AU"/>
        </w:rPr>
        <w:t>th</w:t>
      </w:r>
      <w:r w:rsidRPr="00E6375E">
        <w:rPr>
          <w:rFonts w:cs="Arial"/>
          <w:sz w:val="24"/>
          <w:lang w:val="en-AU"/>
        </w:rPr>
        <w:t xml:space="preserve"> Anniversary commission is a collaboration with the Vietnamese community to create an enduring commemorative marker to recognise 50-year</w:t>
      </w:r>
      <w:r w:rsidR="7A32D492" w:rsidRPr="00E6375E">
        <w:rPr>
          <w:rFonts w:cs="Arial"/>
          <w:sz w:val="24"/>
          <w:lang w:val="en-AU"/>
        </w:rPr>
        <w:t>s</w:t>
      </w:r>
      <w:r w:rsidRPr="00E6375E">
        <w:rPr>
          <w:rFonts w:cs="Arial"/>
          <w:sz w:val="24"/>
          <w:lang w:val="en-AU"/>
        </w:rPr>
        <w:t xml:space="preserve"> </w:t>
      </w:r>
      <w:r w:rsidR="307AC781" w:rsidRPr="00E6375E">
        <w:rPr>
          <w:rFonts w:cs="Arial"/>
          <w:sz w:val="24"/>
          <w:lang w:val="en-AU"/>
        </w:rPr>
        <w:t>since</w:t>
      </w:r>
      <w:r w:rsidRPr="00E6375E">
        <w:rPr>
          <w:rFonts w:cs="Arial"/>
          <w:sz w:val="24"/>
          <w:lang w:val="en-AU"/>
        </w:rPr>
        <w:t xml:space="preserve"> the arrival of Vietnamese refugees in Australia, </w:t>
      </w:r>
      <w:r w:rsidR="1B862464" w:rsidRPr="00E6375E">
        <w:rPr>
          <w:rFonts w:cs="Arial"/>
          <w:sz w:val="24"/>
          <w:lang w:val="en-AU"/>
        </w:rPr>
        <w:t xml:space="preserve">including to </w:t>
      </w:r>
      <w:r w:rsidRPr="00E6375E">
        <w:rPr>
          <w:rFonts w:cs="Arial"/>
          <w:sz w:val="24"/>
          <w:lang w:val="en-AU"/>
        </w:rPr>
        <w:t>Richmond and Abbotsford.</w:t>
      </w:r>
    </w:p>
    <w:p w14:paraId="6BDDC09F" w14:textId="77777777" w:rsidR="00BA0404" w:rsidRPr="00E6375E" w:rsidRDefault="00BA0404" w:rsidP="06EA8042">
      <w:pPr>
        <w:rPr>
          <w:rFonts w:cs="Arial"/>
          <w:sz w:val="24"/>
          <w:lang w:val="en-AU"/>
        </w:rPr>
      </w:pPr>
      <w:r w:rsidRPr="00E6375E">
        <w:rPr>
          <w:rFonts w:cs="Arial"/>
          <w:sz w:val="24"/>
          <w:lang w:val="en-AU"/>
        </w:rPr>
        <w:t xml:space="preserve">In December 2025, Council endorsed </w:t>
      </w:r>
      <w:r w:rsidRPr="00E6375E">
        <w:rPr>
          <w:rFonts w:cs="Arial"/>
          <w:i/>
          <w:iCs/>
          <w:sz w:val="24"/>
          <w:lang w:val="en-AU"/>
        </w:rPr>
        <w:t>Mythical Crane Boat</w:t>
      </w:r>
      <w:r w:rsidRPr="00E6375E">
        <w:rPr>
          <w:rFonts w:cs="Arial"/>
          <w:sz w:val="24"/>
          <w:lang w:val="en-AU"/>
        </w:rPr>
        <w:t>, an artwork design by artist Van Phu Le, as the artwork to be made for the commission. The recommendation for the design came from the 10 member Vietnamese community consultative group, who also supported the now confirmed location of the Lennox and Butler Street Park, Richmond.</w:t>
      </w:r>
    </w:p>
    <w:p w14:paraId="35338AD3" w14:textId="77777777" w:rsidR="00BA0404" w:rsidRPr="00E6375E" w:rsidRDefault="00BA0404" w:rsidP="06EA8042">
      <w:pPr>
        <w:rPr>
          <w:rFonts w:cs="Arial"/>
          <w:sz w:val="24"/>
          <w:lang w:val="en-AU"/>
        </w:rPr>
      </w:pPr>
      <w:r w:rsidRPr="00E6375E">
        <w:rPr>
          <w:rFonts w:cs="Arial"/>
          <w:sz w:val="24"/>
          <w:lang w:val="en-AU"/>
        </w:rPr>
        <w:t>The artwork consists of a boat shaped bronze sculpture which will be raised up by a powder-coated steel plinth. Van Phu Le said the marker embodies themes including family, community, migration journeys, freedom and resilience, new beginnings, reflection and respect, and cultural symbolism through motifs such as the boat and mythical crane.</w:t>
      </w:r>
    </w:p>
    <w:p w14:paraId="15618C42" w14:textId="497D5908" w:rsidR="00BA0404" w:rsidRPr="00E6375E" w:rsidRDefault="00BA0404" w:rsidP="06EA8042">
      <w:pPr>
        <w:rPr>
          <w:rFonts w:cs="Arial"/>
          <w:sz w:val="24"/>
          <w:lang w:val="en-AU"/>
        </w:rPr>
      </w:pPr>
      <w:r w:rsidRPr="00E6375E">
        <w:rPr>
          <w:rFonts w:cs="Arial"/>
          <w:sz w:val="24"/>
          <w:lang w:val="en-AU"/>
        </w:rPr>
        <w:lastRenderedPageBreak/>
        <w:t xml:space="preserve">In this </w:t>
      </w:r>
      <w:r w:rsidR="424039C6" w:rsidRPr="00E6375E">
        <w:rPr>
          <w:rFonts w:cs="Arial"/>
          <w:sz w:val="24"/>
          <w:lang w:val="en-AU"/>
        </w:rPr>
        <w:t>Quarter</w:t>
      </w:r>
      <w:r w:rsidRPr="00E6375E">
        <w:rPr>
          <w:rFonts w:cs="Arial"/>
          <w:sz w:val="24"/>
          <w:lang w:val="en-AU"/>
        </w:rPr>
        <w:t xml:space="preserve"> the project formally engaged the Artist, supported by co-applicant and auspice organisation, Belgium Avenue Neighbourhood House, to commence work on the next stage of the project. This includes finalising the design and creating a life size clay model of the artwork. A fabricator has been engaged to work with the Artist to create the artwork in its finished form and to install the work on location.</w:t>
      </w:r>
    </w:p>
    <w:p w14:paraId="5A4E7E04" w14:textId="77777777" w:rsidR="00BA0404" w:rsidRPr="00E6375E" w:rsidRDefault="00BA0404" w:rsidP="06EA8042">
      <w:pPr>
        <w:rPr>
          <w:rFonts w:cs="Arial"/>
          <w:sz w:val="24"/>
          <w:lang w:val="en-AU"/>
        </w:rPr>
      </w:pPr>
      <w:r w:rsidRPr="00E6375E">
        <w:rPr>
          <w:rFonts w:cs="Arial"/>
          <w:sz w:val="24"/>
          <w:lang w:val="en-AU"/>
        </w:rPr>
        <w:t>The launch of the Vietnamese Commemorative Marker will take place in June 2026.</w:t>
      </w:r>
    </w:p>
    <w:p w14:paraId="10454895" w14:textId="457C517C" w:rsidR="00BA0404" w:rsidRPr="00E6375E" w:rsidRDefault="00BA0404" w:rsidP="06EA8042">
      <w:pPr>
        <w:rPr>
          <w:rFonts w:cs="Arial"/>
          <w:sz w:val="24"/>
          <w:lang w:val="en-AU"/>
        </w:rPr>
      </w:pPr>
      <w:r w:rsidRPr="00E6375E">
        <w:rPr>
          <w:rFonts w:cs="Arial"/>
          <w:sz w:val="24"/>
        </w:rPr>
        <w:t xml:space="preserve">  </w:t>
      </w:r>
      <w:r w:rsidRPr="00E6375E">
        <w:rPr>
          <w:rFonts w:cs="Arial"/>
          <w:noProof/>
        </w:rPr>
        <w:drawing>
          <wp:inline distT="0" distB="0" distL="0" distR="0" wp14:anchorId="5CD6312B" wp14:editId="22A45AFC">
            <wp:extent cx="1847850" cy="2418730"/>
            <wp:effectExtent l="0" t="0" r="0" b="635"/>
            <wp:docPr id="703453117" name="Picture 2" descr="Concept design illustration of Mythical Crane 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53117" name="Picture 2" descr="Concept design illustration of Mythical Crane Boa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2163" cy="2424375"/>
                    </a:xfrm>
                    <a:prstGeom prst="rect">
                      <a:avLst/>
                    </a:prstGeom>
                    <a:noFill/>
                    <a:ln>
                      <a:noFill/>
                    </a:ln>
                  </pic:spPr>
                </pic:pic>
              </a:graphicData>
            </a:graphic>
          </wp:inline>
        </w:drawing>
      </w:r>
    </w:p>
    <w:p w14:paraId="4CFE2989" w14:textId="77777777" w:rsidR="00BA0404" w:rsidRPr="00E6375E" w:rsidRDefault="00BA0404" w:rsidP="06EA8042">
      <w:pPr>
        <w:rPr>
          <w:rFonts w:cs="Arial"/>
          <w:sz w:val="24"/>
          <w:lang w:val="en-AU"/>
        </w:rPr>
      </w:pPr>
      <w:r w:rsidRPr="00E6375E">
        <w:rPr>
          <w:rFonts w:cs="Arial"/>
          <w:sz w:val="24"/>
          <w:lang w:val="en-AU"/>
        </w:rPr>
        <w:t xml:space="preserve">Concept design illustration of </w:t>
      </w:r>
      <w:r w:rsidRPr="00E6375E">
        <w:rPr>
          <w:rFonts w:cs="Arial"/>
          <w:i/>
          <w:iCs/>
          <w:sz w:val="24"/>
          <w:lang w:val="en-AU"/>
        </w:rPr>
        <w:t xml:space="preserve">Mythical Crane Boat </w:t>
      </w:r>
      <w:r w:rsidRPr="00E6375E">
        <w:rPr>
          <w:rFonts w:cs="Arial"/>
          <w:sz w:val="24"/>
          <w:lang w:val="en-AU"/>
        </w:rPr>
        <w:t>by Van Phu Le. Images provided by Artist.</w:t>
      </w:r>
    </w:p>
    <w:p w14:paraId="61F0E134" w14:textId="77777777" w:rsidR="00BA0404" w:rsidRPr="00E6375E" w:rsidRDefault="00BA0404" w:rsidP="06EA8042">
      <w:pPr>
        <w:rPr>
          <w:rFonts w:cs="Arial"/>
          <w:sz w:val="24"/>
          <w:lang w:val="en-AU"/>
        </w:rPr>
      </w:pPr>
      <w:r w:rsidRPr="00E6375E">
        <w:rPr>
          <w:rFonts w:cs="Arial"/>
          <w:noProof/>
        </w:rPr>
        <w:drawing>
          <wp:inline distT="0" distB="0" distL="0" distR="0" wp14:anchorId="68818027" wp14:editId="089E2F9C">
            <wp:extent cx="1524213" cy="1857634"/>
            <wp:effectExtent l="0" t="0" r="0" b="0"/>
            <wp:docPr id="842442973" name="Picture 1" descr="Photo of artist Van Phu Le who created the artwork Mythical Crane 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42973" name="Picture 1" descr="Photo of artist Van Phu Le who created the artwork Mythical Crane Boat "/>
                    <pic:cNvPicPr/>
                  </pic:nvPicPr>
                  <pic:blipFill>
                    <a:blip r:embed="rId18"/>
                    <a:stretch>
                      <a:fillRect/>
                    </a:stretch>
                  </pic:blipFill>
                  <pic:spPr>
                    <a:xfrm>
                      <a:off x="0" y="0"/>
                      <a:ext cx="1524213" cy="1857634"/>
                    </a:xfrm>
                    <a:prstGeom prst="rect">
                      <a:avLst/>
                    </a:prstGeom>
                  </pic:spPr>
                </pic:pic>
              </a:graphicData>
            </a:graphic>
          </wp:inline>
        </w:drawing>
      </w:r>
    </w:p>
    <w:p w14:paraId="4AEB2E9B" w14:textId="3C09EC95" w:rsidR="00337B0F" w:rsidRPr="00E6375E" w:rsidRDefault="00BA0404" w:rsidP="06EA8042">
      <w:pPr>
        <w:rPr>
          <w:rFonts w:eastAsiaTheme="majorEastAsia" w:cs="Arial"/>
          <w:sz w:val="40"/>
          <w:szCs w:val="40"/>
        </w:rPr>
      </w:pPr>
      <w:r w:rsidRPr="00E6375E">
        <w:rPr>
          <w:rFonts w:cs="Arial"/>
          <w:sz w:val="24"/>
          <w:lang w:val="en-AU"/>
        </w:rPr>
        <w:t>Artist Van Phu Le has created the artwork Mythical Crane Boat to mark the 50</w:t>
      </w:r>
      <w:r w:rsidRPr="00E6375E">
        <w:rPr>
          <w:rFonts w:cs="Arial"/>
          <w:sz w:val="24"/>
          <w:vertAlign w:val="superscript"/>
          <w:lang w:val="en-AU"/>
        </w:rPr>
        <w:t>th</w:t>
      </w:r>
      <w:r w:rsidRPr="00E6375E">
        <w:rPr>
          <w:rFonts w:cs="Arial"/>
          <w:sz w:val="24"/>
          <w:lang w:val="en-AU"/>
        </w:rPr>
        <w:t xml:space="preserve"> anniversary of Vietnamese settlement in Richmond and Abbotsford.</w:t>
      </w:r>
      <w:r w:rsidR="005B0DC2" w:rsidRPr="00E6375E">
        <w:rPr>
          <w:rFonts w:cs="Arial"/>
        </w:rPr>
        <w:t xml:space="preserve"> </w:t>
      </w:r>
      <w:r w:rsidRPr="00E6375E">
        <w:rPr>
          <w:rFonts w:cs="Arial"/>
        </w:rPr>
        <w:br w:type="page"/>
      </w:r>
    </w:p>
    <w:p w14:paraId="70836ED2" w14:textId="02586BCD" w:rsidR="00384C36" w:rsidRPr="00E6375E" w:rsidRDefault="00384C36" w:rsidP="00BE567F">
      <w:pPr>
        <w:pStyle w:val="Heading1"/>
        <w:rPr>
          <w:rFonts w:ascii="Arial" w:hAnsi="Arial" w:cs="Arial"/>
          <w:color w:val="auto"/>
        </w:rPr>
      </w:pPr>
      <w:bookmarkStart w:id="30" w:name="_Toc229410231"/>
      <w:r w:rsidRPr="00E6375E">
        <w:rPr>
          <w:rFonts w:ascii="Arial" w:hAnsi="Arial" w:cs="Arial"/>
          <w:color w:val="auto"/>
        </w:rPr>
        <w:lastRenderedPageBreak/>
        <w:t>Strategic</w:t>
      </w:r>
      <w:r w:rsidR="007051AF" w:rsidRPr="00E6375E">
        <w:rPr>
          <w:rFonts w:ascii="Arial" w:hAnsi="Arial" w:cs="Arial"/>
          <w:color w:val="auto"/>
        </w:rPr>
        <w:t xml:space="preserve"> </w:t>
      </w:r>
      <w:r w:rsidRPr="00E6375E">
        <w:rPr>
          <w:rFonts w:ascii="Arial" w:hAnsi="Arial" w:cs="Arial"/>
          <w:color w:val="auto"/>
        </w:rPr>
        <w:t>objective</w:t>
      </w:r>
      <w:r w:rsidR="007051AF" w:rsidRPr="00E6375E">
        <w:rPr>
          <w:rFonts w:ascii="Arial" w:hAnsi="Arial" w:cs="Arial"/>
          <w:color w:val="auto"/>
        </w:rPr>
        <w:t xml:space="preserve"> </w:t>
      </w:r>
      <w:r w:rsidRPr="00E6375E">
        <w:rPr>
          <w:rFonts w:ascii="Arial" w:hAnsi="Arial" w:cs="Arial"/>
          <w:color w:val="auto"/>
        </w:rPr>
        <w:t>4: Running the City</w:t>
      </w:r>
      <w:bookmarkEnd w:id="30"/>
      <w:r w:rsidRPr="00E6375E">
        <w:rPr>
          <w:rFonts w:ascii="Arial" w:hAnsi="Arial" w:cs="Arial"/>
          <w:color w:val="auto"/>
        </w:rPr>
        <w:t xml:space="preserve"> </w:t>
      </w:r>
    </w:p>
    <w:p w14:paraId="6FF8EDD8" w14:textId="0236534D" w:rsidR="00F96E40" w:rsidRPr="00E6375E" w:rsidRDefault="00F96E40" w:rsidP="00BE567F">
      <w:pPr>
        <w:pStyle w:val="Heading3"/>
        <w:rPr>
          <w:rFonts w:ascii="Arial" w:hAnsi="Arial" w:cs="Arial"/>
          <w:color w:val="auto"/>
        </w:rPr>
      </w:pPr>
      <w:bookmarkStart w:id="31" w:name="_Toc229410232"/>
      <w:r w:rsidRPr="00E6375E">
        <w:rPr>
          <w:rFonts w:ascii="Arial" w:hAnsi="Arial" w:cs="Arial"/>
          <w:color w:val="auto"/>
        </w:rPr>
        <w:t xml:space="preserve">Acquittal of Council </w:t>
      </w:r>
      <w:r w:rsidR="00FA4367" w:rsidRPr="00E6375E">
        <w:rPr>
          <w:rFonts w:ascii="Arial" w:hAnsi="Arial" w:cs="Arial"/>
          <w:color w:val="auto"/>
        </w:rPr>
        <w:t>r</w:t>
      </w:r>
      <w:r w:rsidRPr="00E6375E">
        <w:rPr>
          <w:rFonts w:ascii="Arial" w:hAnsi="Arial" w:cs="Arial"/>
          <w:color w:val="auto"/>
        </w:rPr>
        <w:t>esolutions</w:t>
      </w:r>
      <w:bookmarkEnd w:id="31"/>
    </w:p>
    <w:p w14:paraId="45DA01FA" w14:textId="022387E5" w:rsidR="72B38365" w:rsidRPr="00E6375E" w:rsidRDefault="72B38365" w:rsidP="06EA8042">
      <w:pPr>
        <w:spacing w:before="240" w:after="240"/>
        <w:rPr>
          <w:rFonts w:cs="Arial"/>
          <w:sz w:val="24"/>
        </w:rPr>
      </w:pPr>
      <w:r w:rsidRPr="00E6375E">
        <w:rPr>
          <w:rFonts w:cs="Arial"/>
          <w:sz w:val="24"/>
        </w:rPr>
        <w:t xml:space="preserve">Council Meetings are the decision-making forum constituted under the Local Government Act 2020 where </w:t>
      </w:r>
      <w:proofErr w:type="spellStart"/>
      <w:r w:rsidRPr="00E6375E">
        <w:rPr>
          <w:rFonts w:cs="Arial"/>
          <w:sz w:val="24"/>
        </w:rPr>
        <w:t>Councillors</w:t>
      </w:r>
      <w:proofErr w:type="spellEnd"/>
      <w:r w:rsidRPr="00E6375E">
        <w:rPr>
          <w:rFonts w:cs="Arial"/>
          <w:sz w:val="24"/>
        </w:rPr>
        <w:t xml:space="preserve"> come together as a Council and are responsible for making decisions on behalf of the community. </w:t>
      </w:r>
    </w:p>
    <w:p w14:paraId="69FA7B5F" w14:textId="556D79EC" w:rsidR="72B38365" w:rsidRPr="00E6375E" w:rsidRDefault="72B38365" w:rsidP="06EA8042">
      <w:pPr>
        <w:spacing w:after="0"/>
        <w:rPr>
          <w:rFonts w:cs="Arial"/>
          <w:sz w:val="24"/>
        </w:rPr>
      </w:pPr>
      <w:r w:rsidRPr="00E6375E">
        <w:rPr>
          <w:rFonts w:cs="Arial"/>
          <w:sz w:val="24"/>
        </w:rPr>
        <w:t xml:space="preserve">Meetings are conducted in accordance with the Local Government Act 2020 &amp; </w:t>
      </w:r>
      <w:r w:rsidR="798FACA0" w:rsidRPr="00E6375E">
        <w:rPr>
          <w:rFonts w:cs="Arial"/>
          <w:sz w:val="24"/>
        </w:rPr>
        <w:t>Yarra</w:t>
      </w:r>
      <w:r w:rsidRPr="00E6375E">
        <w:rPr>
          <w:rFonts w:cs="Arial"/>
          <w:sz w:val="24"/>
        </w:rPr>
        <w:t xml:space="preserve"> Governance Rules. </w:t>
      </w:r>
    </w:p>
    <w:p w14:paraId="7BC959D7" w14:textId="5C879188" w:rsidR="06EA8042" w:rsidRPr="00E6375E" w:rsidRDefault="06EA8042" w:rsidP="06EA8042">
      <w:pPr>
        <w:spacing w:after="0"/>
        <w:rPr>
          <w:rFonts w:cs="Arial"/>
          <w:sz w:val="24"/>
        </w:rPr>
      </w:pPr>
    </w:p>
    <w:p w14:paraId="13690618" w14:textId="3DCD2987" w:rsidR="72B38365" w:rsidRPr="00E6375E" w:rsidRDefault="72B38365" w:rsidP="06EA8042">
      <w:pPr>
        <w:spacing w:after="0"/>
        <w:rPr>
          <w:rFonts w:cs="Arial"/>
          <w:sz w:val="24"/>
        </w:rPr>
      </w:pPr>
      <w:r w:rsidRPr="00E6375E">
        <w:rPr>
          <w:rFonts w:cs="Arial"/>
          <w:sz w:val="24"/>
        </w:rPr>
        <w:t xml:space="preserve">Council decisions are made at meetings of the Council. These decisions are made by a resolution of the Council and actions are assigned accordingly. </w:t>
      </w:r>
    </w:p>
    <w:p w14:paraId="4715FEA3" w14:textId="03165813" w:rsidR="06EA8042" w:rsidRPr="00E6375E" w:rsidRDefault="06EA8042" w:rsidP="06EA8042">
      <w:pPr>
        <w:spacing w:after="0"/>
        <w:rPr>
          <w:rFonts w:cs="Arial"/>
          <w:sz w:val="24"/>
        </w:rPr>
      </w:pPr>
    </w:p>
    <w:p w14:paraId="4184A51D" w14:textId="37AD0A1F" w:rsidR="72B38365" w:rsidRPr="00E6375E" w:rsidRDefault="72B38365" w:rsidP="06EA8042">
      <w:pPr>
        <w:spacing w:after="0"/>
        <w:rPr>
          <w:rFonts w:cs="Arial"/>
          <w:sz w:val="24"/>
        </w:rPr>
      </w:pPr>
      <w:r w:rsidRPr="00E6375E">
        <w:rPr>
          <w:rFonts w:cs="Arial"/>
          <w:sz w:val="24"/>
        </w:rPr>
        <w:t>Th</w:t>
      </w:r>
      <w:r w:rsidR="4FF05FAB" w:rsidRPr="00E6375E">
        <w:rPr>
          <w:rFonts w:cs="Arial"/>
          <w:sz w:val="24"/>
        </w:rPr>
        <w:t>e</w:t>
      </w:r>
      <w:r w:rsidRPr="00E6375E">
        <w:rPr>
          <w:rFonts w:cs="Arial"/>
          <w:sz w:val="24"/>
        </w:rPr>
        <w:t xml:space="preserve"> table </w:t>
      </w:r>
      <w:r w:rsidR="66850392" w:rsidRPr="00E6375E">
        <w:rPr>
          <w:rFonts w:cs="Arial"/>
          <w:sz w:val="24"/>
        </w:rPr>
        <w:t xml:space="preserve">below </w:t>
      </w:r>
      <w:r w:rsidRPr="00E6375E">
        <w:rPr>
          <w:rFonts w:cs="Arial"/>
          <w:sz w:val="24"/>
        </w:rPr>
        <w:t xml:space="preserve">shows a record of Council resolutions for </w:t>
      </w:r>
      <w:r w:rsidR="424039C6" w:rsidRPr="00E6375E">
        <w:rPr>
          <w:rFonts w:cs="Arial"/>
          <w:sz w:val="24"/>
        </w:rPr>
        <w:t>Quarter</w:t>
      </w:r>
      <w:r w:rsidRPr="00E6375E">
        <w:rPr>
          <w:rFonts w:cs="Arial"/>
          <w:sz w:val="24"/>
        </w:rPr>
        <w:t xml:space="preserve"> 3. Open resolutions are those where there are still actions in progress to be implemented. </w:t>
      </w:r>
    </w:p>
    <w:p w14:paraId="1AFEF11B" w14:textId="51A2F448" w:rsidR="06EA8042" w:rsidRPr="00E6375E" w:rsidRDefault="06EA8042" w:rsidP="06EA8042">
      <w:pPr>
        <w:spacing w:after="0"/>
        <w:rPr>
          <w:rFonts w:cs="Arial"/>
          <w:sz w:val="24"/>
        </w:rPr>
      </w:pPr>
    </w:p>
    <w:p w14:paraId="11226CB6" w14:textId="1594D848" w:rsidR="72B38365" w:rsidRPr="00E6375E" w:rsidRDefault="72B38365" w:rsidP="06EA8042">
      <w:pPr>
        <w:spacing w:after="0"/>
        <w:rPr>
          <w:rFonts w:cs="Arial"/>
          <w:sz w:val="24"/>
        </w:rPr>
      </w:pPr>
      <w:r w:rsidRPr="00E6375E">
        <w:rPr>
          <w:rFonts w:cs="Arial"/>
          <w:sz w:val="24"/>
        </w:rPr>
        <w:t xml:space="preserve">The total number of resolutions refers to the tally of resolutions from Council meetings during the </w:t>
      </w:r>
      <w:r w:rsidR="424039C6" w:rsidRPr="00E6375E">
        <w:rPr>
          <w:rFonts w:cs="Arial"/>
          <w:sz w:val="24"/>
        </w:rPr>
        <w:t>Quarter</w:t>
      </w:r>
      <w:r w:rsidRPr="00E6375E">
        <w:rPr>
          <w:rFonts w:cs="Arial"/>
          <w:sz w:val="24"/>
        </w:rPr>
        <w:t>.</w:t>
      </w:r>
    </w:p>
    <w:p w14:paraId="7F7AD403" w14:textId="6ADB994C" w:rsidR="06EA8042" w:rsidRPr="00E6375E" w:rsidRDefault="06EA8042" w:rsidP="06EA8042">
      <w:pPr>
        <w:spacing w:after="0"/>
        <w:rPr>
          <w:rFonts w:eastAsia="Aptos" w:cs="Arial"/>
          <w:sz w:val="24"/>
        </w:rPr>
      </w:pPr>
    </w:p>
    <w:p w14:paraId="11A39495" w14:textId="4ED7527F" w:rsidR="06EA8042" w:rsidRPr="00E6375E" w:rsidRDefault="06EA8042" w:rsidP="06EA8042">
      <w:pPr>
        <w:spacing w:after="0"/>
        <w:rPr>
          <w:rFonts w:eastAsia="Aptos" w:cs="Arial"/>
          <w:sz w:val="24"/>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00"/>
        <w:gridCol w:w="1500"/>
        <w:gridCol w:w="1500"/>
        <w:gridCol w:w="1500"/>
        <w:gridCol w:w="1500"/>
        <w:gridCol w:w="1500"/>
      </w:tblGrid>
      <w:tr w:rsidR="00E6375E" w:rsidRPr="00E6375E" w14:paraId="4F40D233" w14:textId="77777777" w:rsidTr="00BE567F">
        <w:trPr>
          <w:trHeight w:val="285"/>
        </w:trPr>
        <w:tc>
          <w:tcPr>
            <w:tcW w:w="9000" w:type="dxa"/>
            <w:gridSpan w:val="6"/>
            <w:tcBorders>
              <w:top w:val="single" w:sz="6" w:space="0" w:color="auto"/>
              <w:left w:val="single" w:sz="6" w:space="0" w:color="auto"/>
              <w:bottom w:val="single" w:sz="6" w:space="0" w:color="auto"/>
              <w:right w:val="single" w:sz="6" w:space="0" w:color="auto"/>
            </w:tcBorders>
            <w:tcMar>
              <w:left w:w="90" w:type="dxa"/>
              <w:right w:w="90" w:type="dxa"/>
            </w:tcMar>
          </w:tcPr>
          <w:p w14:paraId="79ECCF06" w14:textId="452E665E" w:rsidR="06EA8042" w:rsidRPr="00E6375E" w:rsidRDefault="06EA8042" w:rsidP="06EA8042">
            <w:pPr>
              <w:spacing w:after="0"/>
              <w:rPr>
                <w:rFonts w:eastAsia="Aptos" w:cs="Arial"/>
                <w:szCs w:val="22"/>
              </w:rPr>
            </w:pPr>
            <w:r w:rsidRPr="00E6375E">
              <w:rPr>
                <w:rFonts w:eastAsia="Aptos" w:cs="Arial"/>
                <w:b/>
                <w:szCs w:val="22"/>
              </w:rPr>
              <w:t>Council Resolutions between 1 January 2026 – 31 March 2026</w:t>
            </w:r>
          </w:p>
        </w:tc>
      </w:tr>
      <w:tr w:rsidR="00E6375E" w:rsidRPr="00E6375E" w14:paraId="34412DD7" w14:textId="77777777" w:rsidTr="00BE567F">
        <w:trPr>
          <w:trHeight w:val="285"/>
        </w:trPr>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2C70EB69" w14:textId="1AA4E421" w:rsidR="06EA8042" w:rsidRPr="00E6375E" w:rsidRDefault="06EA8042" w:rsidP="06EA8042">
            <w:pPr>
              <w:spacing w:after="0"/>
              <w:rPr>
                <w:rFonts w:eastAsia="Aptos" w:cs="Arial"/>
                <w:szCs w:val="22"/>
              </w:rPr>
            </w:pPr>
            <w:r w:rsidRPr="00E6375E">
              <w:rPr>
                <w:rFonts w:eastAsia="Aptos" w:cs="Arial"/>
                <w:szCs w:val="22"/>
              </w:rPr>
              <w:t xml:space="preserve">Total number of resolutions </w:t>
            </w:r>
          </w:p>
          <w:p w14:paraId="713992AA" w14:textId="710E08AB" w:rsidR="06EA8042" w:rsidRPr="00E6375E" w:rsidRDefault="06EA8042" w:rsidP="06EA8042">
            <w:pPr>
              <w:spacing w:after="0"/>
              <w:rPr>
                <w:rFonts w:eastAsia="Aptos" w:cs="Arial"/>
                <w:szCs w:val="22"/>
              </w:rPr>
            </w:pPr>
            <w:r w:rsidRPr="00E6375E">
              <w:rPr>
                <w:rFonts w:eastAsia="Aptos" w:cs="Arial"/>
                <w:szCs w:val="22"/>
              </w:rPr>
              <w:t xml:space="preserve">allocated  </w:t>
            </w:r>
          </w:p>
        </w:tc>
        <w:tc>
          <w:tcPr>
            <w:tcW w:w="1500" w:type="dxa"/>
            <w:tcBorders>
              <w:top w:val="nil"/>
              <w:left w:val="single" w:sz="6" w:space="0" w:color="auto"/>
              <w:bottom w:val="single" w:sz="6" w:space="0" w:color="auto"/>
              <w:right w:val="single" w:sz="6" w:space="0" w:color="auto"/>
            </w:tcBorders>
            <w:tcMar>
              <w:left w:w="90" w:type="dxa"/>
              <w:right w:w="90" w:type="dxa"/>
            </w:tcMar>
          </w:tcPr>
          <w:p w14:paraId="62506013" w14:textId="17F6A9A3" w:rsidR="06EA8042" w:rsidRPr="00E6375E" w:rsidRDefault="06EA8042" w:rsidP="06EA8042">
            <w:pPr>
              <w:spacing w:after="0"/>
              <w:rPr>
                <w:rFonts w:eastAsia="Aptos" w:cs="Arial"/>
                <w:szCs w:val="22"/>
              </w:rPr>
            </w:pPr>
            <w:r w:rsidRPr="00E6375E">
              <w:rPr>
                <w:rFonts w:eastAsia="Aptos" w:cs="Arial"/>
                <w:szCs w:val="22"/>
              </w:rPr>
              <w:t>Open</w:t>
            </w:r>
          </w:p>
          <w:p w14:paraId="055EF400" w14:textId="213718F0" w:rsidR="06EA8042" w:rsidRPr="00E6375E" w:rsidRDefault="06EA8042" w:rsidP="06EA8042">
            <w:pPr>
              <w:spacing w:after="0"/>
              <w:rPr>
                <w:rFonts w:eastAsia="Aptos" w:cs="Arial"/>
                <w:szCs w:val="22"/>
              </w:rPr>
            </w:pPr>
            <w:r w:rsidRPr="00E6375E">
              <w:rPr>
                <w:rFonts w:eastAsia="Aptos" w:cs="Arial"/>
                <w:szCs w:val="22"/>
              </w:rPr>
              <w:t>Resolutions – January</w:t>
            </w:r>
          </w:p>
        </w:tc>
        <w:tc>
          <w:tcPr>
            <w:tcW w:w="1500" w:type="dxa"/>
            <w:tcBorders>
              <w:top w:val="nil"/>
              <w:left w:val="single" w:sz="6" w:space="0" w:color="auto"/>
              <w:bottom w:val="single" w:sz="6" w:space="0" w:color="auto"/>
              <w:right w:val="single" w:sz="6" w:space="0" w:color="auto"/>
            </w:tcBorders>
            <w:tcMar>
              <w:left w:w="90" w:type="dxa"/>
              <w:right w:w="90" w:type="dxa"/>
            </w:tcMar>
          </w:tcPr>
          <w:p w14:paraId="2CE33E4C" w14:textId="3B765135" w:rsidR="06EA8042" w:rsidRPr="00E6375E" w:rsidRDefault="06EA8042" w:rsidP="06EA8042">
            <w:pPr>
              <w:spacing w:after="0"/>
              <w:rPr>
                <w:rFonts w:eastAsia="Aptos" w:cs="Arial"/>
                <w:szCs w:val="22"/>
              </w:rPr>
            </w:pPr>
            <w:r w:rsidRPr="00E6375E">
              <w:rPr>
                <w:rFonts w:eastAsia="Aptos" w:cs="Arial"/>
                <w:szCs w:val="22"/>
              </w:rPr>
              <w:t xml:space="preserve">Open resolutions - </w:t>
            </w:r>
          </w:p>
          <w:p w14:paraId="1C50ABEF" w14:textId="42780132" w:rsidR="06EA8042" w:rsidRPr="00E6375E" w:rsidRDefault="06EA8042" w:rsidP="06EA8042">
            <w:pPr>
              <w:spacing w:after="0"/>
              <w:rPr>
                <w:rFonts w:eastAsia="Aptos" w:cs="Arial"/>
                <w:szCs w:val="22"/>
              </w:rPr>
            </w:pPr>
            <w:r w:rsidRPr="00E6375E">
              <w:rPr>
                <w:rFonts w:eastAsia="Aptos" w:cs="Arial"/>
                <w:szCs w:val="22"/>
              </w:rPr>
              <w:t>February</w:t>
            </w:r>
          </w:p>
        </w:tc>
        <w:tc>
          <w:tcPr>
            <w:tcW w:w="1500" w:type="dxa"/>
            <w:tcBorders>
              <w:top w:val="nil"/>
              <w:left w:val="single" w:sz="6" w:space="0" w:color="auto"/>
              <w:bottom w:val="single" w:sz="6" w:space="0" w:color="auto"/>
              <w:right w:val="single" w:sz="6" w:space="0" w:color="auto"/>
            </w:tcBorders>
            <w:tcMar>
              <w:left w:w="90" w:type="dxa"/>
              <w:right w:w="90" w:type="dxa"/>
            </w:tcMar>
          </w:tcPr>
          <w:p w14:paraId="3FB42002" w14:textId="2A6FCB80" w:rsidR="06EA8042" w:rsidRPr="00E6375E" w:rsidRDefault="06EA8042" w:rsidP="06EA8042">
            <w:pPr>
              <w:spacing w:after="0"/>
              <w:rPr>
                <w:rFonts w:eastAsia="Aptos" w:cs="Arial"/>
                <w:szCs w:val="22"/>
              </w:rPr>
            </w:pPr>
            <w:r w:rsidRPr="00E6375E">
              <w:rPr>
                <w:rFonts w:eastAsia="Aptos" w:cs="Arial"/>
                <w:szCs w:val="22"/>
              </w:rPr>
              <w:t>Open resolutions -March</w:t>
            </w:r>
          </w:p>
        </w:tc>
        <w:tc>
          <w:tcPr>
            <w:tcW w:w="1500" w:type="dxa"/>
            <w:tcBorders>
              <w:top w:val="nil"/>
              <w:left w:val="single" w:sz="6" w:space="0" w:color="auto"/>
              <w:bottom w:val="single" w:sz="6" w:space="0" w:color="auto"/>
              <w:right w:val="single" w:sz="6" w:space="0" w:color="auto"/>
            </w:tcBorders>
            <w:tcMar>
              <w:left w:w="90" w:type="dxa"/>
              <w:right w:w="90" w:type="dxa"/>
            </w:tcMar>
          </w:tcPr>
          <w:p w14:paraId="363E27B5" w14:textId="29630DC5" w:rsidR="06EA8042" w:rsidRPr="00E6375E" w:rsidRDefault="06EA8042" w:rsidP="06EA8042">
            <w:pPr>
              <w:spacing w:after="0"/>
              <w:rPr>
                <w:rFonts w:eastAsia="Aptos" w:cs="Arial"/>
                <w:szCs w:val="22"/>
              </w:rPr>
            </w:pPr>
            <w:r w:rsidRPr="00E6375E">
              <w:rPr>
                <w:rFonts w:eastAsia="Aptos" w:cs="Arial"/>
                <w:szCs w:val="22"/>
              </w:rPr>
              <w:t xml:space="preserve">Total number of  </w:t>
            </w:r>
          </w:p>
          <w:p w14:paraId="1E2E050D" w14:textId="459B02E6" w:rsidR="06EA8042" w:rsidRPr="00E6375E" w:rsidRDefault="06EA8042" w:rsidP="06EA8042">
            <w:pPr>
              <w:spacing w:after="0"/>
              <w:rPr>
                <w:rFonts w:eastAsia="Aptos" w:cs="Arial"/>
                <w:szCs w:val="22"/>
              </w:rPr>
            </w:pPr>
            <w:r w:rsidRPr="00E6375E">
              <w:rPr>
                <w:rFonts w:eastAsia="Aptos" w:cs="Arial"/>
                <w:szCs w:val="22"/>
              </w:rPr>
              <w:t xml:space="preserve">Open resolutions  </w:t>
            </w:r>
          </w:p>
        </w:tc>
        <w:tc>
          <w:tcPr>
            <w:tcW w:w="1500" w:type="dxa"/>
            <w:tcBorders>
              <w:top w:val="nil"/>
              <w:left w:val="single" w:sz="6" w:space="0" w:color="auto"/>
              <w:bottom w:val="single" w:sz="6" w:space="0" w:color="auto"/>
              <w:right w:val="single" w:sz="6" w:space="0" w:color="auto"/>
            </w:tcBorders>
            <w:tcMar>
              <w:left w:w="90" w:type="dxa"/>
              <w:right w:w="90" w:type="dxa"/>
            </w:tcMar>
          </w:tcPr>
          <w:p w14:paraId="7308E124" w14:textId="66FF991C" w:rsidR="06EA8042" w:rsidRPr="00E6375E" w:rsidRDefault="06EA8042" w:rsidP="06EA8042">
            <w:pPr>
              <w:spacing w:after="0"/>
              <w:rPr>
                <w:rFonts w:eastAsia="Aptos" w:cs="Arial"/>
                <w:szCs w:val="22"/>
              </w:rPr>
            </w:pPr>
            <w:r w:rsidRPr="00E6375E">
              <w:rPr>
                <w:rFonts w:eastAsia="Aptos" w:cs="Arial"/>
                <w:szCs w:val="22"/>
              </w:rPr>
              <w:t xml:space="preserve">% of open resolutions  </w:t>
            </w:r>
          </w:p>
        </w:tc>
      </w:tr>
      <w:tr w:rsidR="00E6375E" w:rsidRPr="00E6375E" w14:paraId="01513B41" w14:textId="77777777" w:rsidTr="00BE567F">
        <w:trPr>
          <w:trHeight w:val="285"/>
        </w:trPr>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35933346" w14:textId="5287A428" w:rsidR="06EA8042" w:rsidRPr="00E6375E" w:rsidRDefault="06EA8042" w:rsidP="06EA8042">
            <w:pPr>
              <w:spacing w:after="0"/>
              <w:rPr>
                <w:rFonts w:eastAsia="Aptos" w:cs="Arial"/>
                <w:szCs w:val="22"/>
              </w:rPr>
            </w:pPr>
            <w:r w:rsidRPr="00E6375E">
              <w:rPr>
                <w:rFonts w:eastAsia="Aptos" w:cs="Arial"/>
                <w:szCs w:val="22"/>
              </w:rPr>
              <w:t>21</w:t>
            </w:r>
          </w:p>
          <w:p w14:paraId="3B2861EB" w14:textId="623A73CC" w:rsidR="06EA8042" w:rsidRPr="00E6375E" w:rsidRDefault="06EA8042" w:rsidP="06EA8042">
            <w:pPr>
              <w:spacing w:after="0"/>
              <w:rPr>
                <w:rFonts w:eastAsia="Aptos" w:cs="Arial"/>
                <w:szCs w:val="22"/>
              </w:rPr>
            </w:pP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4ECECA0B" w14:textId="6B24E6D9" w:rsidR="06EA8042" w:rsidRPr="00E6375E" w:rsidRDefault="06EA8042" w:rsidP="06EA8042">
            <w:pPr>
              <w:spacing w:after="0"/>
              <w:rPr>
                <w:rFonts w:eastAsia="Aptos" w:cs="Arial"/>
                <w:szCs w:val="22"/>
              </w:rPr>
            </w:pPr>
            <w:r w:rsidRPr="00E6375E">
              <w:rPr>
                <w:rFonts w:eastAsia="Aptos" w:cs="Arial"/>
                <w:szCs w:val="22"/>
              </w:rPr>
              <w:t xml:space="preserve">No Council meeting in January </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624219AD" w14:textId="1071DA30" w:rsidR="06EA8042" w:rsidRPr="00E6375E" w:rsidRDefault="06EA8042" w:rsidP="06EA8042">
            <w:pPr>
              <w:spacing w:after="0"/>
              <w:rPr>
                <w:rFonts w:eastAsia="Aptos" w:cs="Arial"/>
                <w:szCs w:val="22"/>
              </w:rPr>
            </w:pPr>
            <w:r w:rsidRPr="00E6375E">
              <w:rPr>
                <w:rFonts w:eastAsia="Aptos" w:cs="Arial"/>
                <w:szCs w:val="22"/>
              </w:rPr>
              <w:t xml:space="preserve"> 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3E81D2DC" w14:textId="48CFC324" w:rsidR="06EA8042" w:rsidRPr="00E6375E" w:rsidRDefault="06EA8042" w:rsidP="06EA8042">
            <w:pPr>
              <w:spacing w:after="0"/>
              <w:rPr>
                <w:rFonts w:eastAsia="Aptos" w:cs="Arial"/>
                <w:szCs w:val="22"/>
              </w:rPr>
            </w:pPr>
            <w:r w:rsidRPr="00E6375E">
              <w:rPr>
                <w:rFonts w:eastAsia="Aptos" w:cs="Arial"/>
                <w:szCs w:val="22"/>
              </w:rPr>
              <w:t>6</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6F106763" w14:textId="5BA39895" w:rsidR="06EA8042" w:rsidRPr="00E6375E" w:rsidRDefault="06EA8042" w:rsidP="06EA8042">
            <w:pPr>
              <w:spacing w:after="0"/>
              <w:rPr>
                <w:rFonts w:eastAsia="Aptos" w:cs="Arial"/>
                <w:szCs w:val="22"/>
              </w:rPr>
            </w:pPr>
            <w:r w:rsidRPr="00E6375E">
              <w:rPr>
                <w:rFonts w:eastAsia="Aptos" w:cs="Arial"/>
                <w:szCs w:val="22"/>
              </w:rPr>
              <w:t>6</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251F591E" w14:textId="20183534" w:rsidR="06EA8042" w:rsidRPr="00E6375E" w:rsidRDefault="06EA8042" w:rsidP="06EA8042">
            <w:pPr>
              <w:spacing w:after="0"/>
              <w:rPr>
                <w:rFonts w:eastAsia="Aptos" w:cs="Arial"/>
                <w:sz w:val="24"/>
              </w:rPr>
            </w:pPr>
            <w:r w:rsidRPr="00E6375E">
              <w:rPr>
                <w:rFonts w:eastAsia="Aptos" w:cs="Arial"/>
                <w:sz w:val="24"/>
              </w:rPr>
              <w:t>28%</w:t>
            </w:r>
          </w:p>
        </w:tc>
      </w:tr>
    </w:tbl>
    <w:p w14:paraId="0E18C4D3" w14:textId="7EF81E25" w:rsidR="06EA8042" w:rsidRPr="00E6375E" w:rsidRDefault="06EA8042" w:rsidP="06EA8042">
      <w:pPr>
        <w:rPr>
          <w:rFonts w:eastAsia="Aptos" w:cs="Arial"/>
          <w:sz w:val="24"/>
        </w:rPr>
      </w:pPr>
    </w:p>
    <w:p w14:paraId="5C5827FD" w14:textId="387CFFF6" w:rsidR="00557CF8" w:rsidRPr="00E6375E" w:rsidRDefault="00557CF8" w:rsidP="00557CF8">
      <w:pPr>
        <w:rPr>
          <w:rFonts w:eastAsia="Aptos" w:cs="Arial"/>
          <w:sz w:val="24"/>
        </w:rPr>
      </w:pPr>
      <w:r w:rsidRPr="00E6375E">
        <w:rPr>
          <w:rFonts w:eastAsia="Aptos" w:cs="Arial"/>
          <w:sz w:val="24"/>
        </w:rPr>
        <w:br w:type="page"/>
      </w:r>
    </w:p>
    <w:p w14:paraId="3BC9781F" w14:textId="17DE4E8B" w:rsidR="00F96E40" w:rsidRPr="00E6375E" w:rsidRDefault="00F96E40" w:rsidP="00BE567F">
      <w:pPr>
        <w:pStyle w:val="Heading2"/>
        <w:rPr>
          <w:color w:val="auto"/>
        </w:rPr>
      </w:pPr>
      <w:bookmarkStart w:id="32" w:name="_Toc229410233"/>
      <w:r w:rsidRPr="00E6375E">
        <w:rPr>
          <w:color w:val="auto"/>
        </w:rPr>
        <w:lastRenderedPageBreak/>
        <w:t xml:space="preserve">Advocacy </w:t>
      </w:r>
      <w:r w:rsidR="00F93B01" w:rsidRPr="00E6375E">
        <w:rPr>
          <w:color w:val="auto"/>
        </w:rPr>
        <w:t>u</w:t>
      </w:r>
      <w:r w:rsidRPr="00E6375E">
        <w:rPr>
          <w:color w:val="auto"/>
        </w:rPr>
        <w:t>pdate</w:t>
      </w:r>
      <w:bookmarkEnd w:id="32"/>
    </w:p>
    <w:p w14:paraId="069FC315" w14:textId="6DF95DA4" w:rsidR="003B61A4" w:rsidRPr="00E6375E" w:rsidRDefault="003B61A4" w:rsidP="06EA8042">
      <w:pPr>
        <w:rPr>
          <w:rFonts w:cs="Arial"/>
          <w:sz w:val="24"/>
        </w:rPr>
      </w:pPr>
      <w:r w:rsidRPr="00E6375E">
        <w:rPr>
          <w:rFonts w:cs="Arial"/>
          <w:sz w:val="24"/>
        </w:rPr>
        <w:t xml:space="preserve">Council’s advocacy to the Victorian and Federal Governments </w:t>
      </w:r>
      <w:r w:rsidR="3786A89D" w:rsidRPr="00E6375E">
        <w:rPr>
          <w:rFonts w:cs="Arial"/>
          <w:sz w:val="24"/>
        </w:rPr>
        <w:t>is</w:t>
      </w:r>
      <w:r w:rsidRPr="00E6375E">
        <w:rPr>
          <w:rFonts w:cs="Arial"/>
          <w:sz w:val="24"/>
        </w:rPr>
        <w:t xml:space="preserve"> guided by </w:t>
      </w:r>
      <w:r w:rsidR="225C2893" w:rsidRPr="00E6375E">
        <w:rPr>
          <w:rFonts w:cs="Arial"/>
          <w:sz w:val="24"/>
        </w:rPr>
        <w:t>the</w:t>
      </w:r>
      <w:r w:rsidRPr="00E6375E">
        <w:rPr>
          <w:rFonts w:cs="Arial"/>
          <w:sz w:val="24"/>
        </w:rPr>
        <w:t xml:space="preserve"> </w:t>
      </w:r>
      <w:r w:rsidRPr="00E6375E">
        <w:rPr>
          <w:rFonts w:cs="Arial"/>
          <w:i/>
          <w:sz w:val="24"/>
        </w:rPr>
        <w:t>Advocacy Roadmap 2025-29</w:t>
      </w:r>
      <w:r w:rsidRPr="00E6375E">
        <w:rPr>
          <w:rFonts w:cs="Arial"/>
          <w:sz w:val="24"/>
        </w:rPr>
        <w:t>.</w:t>
      </w:r>
    </w:p>
    <w:p w14:paraId="6CAC5646" w14:textId="568CC1A5" w:rsidR="003B61A4" w:rsidRPr="00E6375E" w:rsidRDefault="003B61A4" w:rsidP="06EA8042">
      <w:pPr>
        <w:rPr>
          <w:rFonts w:cs="Arial"/>
          <w:sz w:val="24"/>
        </w:rPr>
      </w:pPr>
      <w:r w:rsidRPr="00E6375E">
        <w:rPr>
          <w:rFonts w:cs="Arial"/>
          <w:sz w:val="24"/>
        </w:rPr>
        <w:t>Free primary health care must continue to be accessible to our m</w:t>
      </w:r>
      <w:r w:rsidR="29C83BEC" w:rsidRPr="00E6375E">
        <w:rPr>
          <w:rFonts w:cs="Arial"/>
          <w:sz w:val="24"/>
        </w:rPr>
        <w:t>o</w:t>
      </w:r>
      <w:r w:rsidRPr="00E6375E">
        <w:rPr>
          <w:rFonts w:cs="Arial"/>
          <w:sz w:val="24"/>
        </w:rPr>
        <w:t xml:space="preserve">st vulnerable residents in Collingwood and Fitzroy. </w:t>
      </w:r>
      <w:r w:rsidR="6C91C12E" w:rsidRPr="00E6375E">
        <w:rPr>
          <w:rFonts w:cs="Arial"/>
          <w:sz w:val="24"/>
        </w:rPr>
        <w:t xml:space="preserve">During the Quarter </w:t>
      </w:r>
      <w:r w:rsidRPr="00E6375E">
        <w:rPr>
          <w:rFonts w:cs="Arial"/>
          <w:sz w:val="24"/>
        </w:rPr>
        <w:t xml:space="preserve">Council </w:t>
      </w:r>
      <w:r w:rsidR="78A3070B" w:rsidRPr="00E6375E">
        <w:rPr>
          <w:rFonts w:cs="Arial"/>
          <w:sz w:val="24"/>
        </w:rPr>
        <w:t xml:space="preserve">made a submission on behalf of the community </w:t>
      </w:r>
      <w:r w:rsidRPr="00E6375E">
        <w:rPr>
          <w:rFonts w:cs="Arial"/>
          <w:sz w:val="24"/>
        </w:rPr>
        <w:t xml:space="preserve">to the Independent Review of </w:t>
      </w:r>
      <w:proofErr w:type="spellStart"/>
      <w:r w:rsidRPr="00E6375E">
        <w:rPr>
          <w:rFonts w:cs="Arial"/>
          <w:sz w:val="24"/>
        </w:rPr>
        <w:t>cohealth</w:t>
      </w:r>
      <w:proofErr w:type="spellEnd"/>
      <w:r w:rsidRPr="00E6375E">
        <w:rPr>
          <w:rFonts w:cs="Arial"/>
          <w:sz w:val="24"/>
        </w:rPr>
        <w:t xml:space="preserve"> GP and Related Services</w:t>
      </w:r>
      <w:r w:rsidR="41BB9238" w:rsidRPr="00E6375E">
        <w:rPr>
          <w:rFonts w:cs="Arial"/>
          <w:sz w:val="24"/>
        </w:rPr>
        <w:t xml:space="preserve"> on the importance of these services</w:t>
      </w:r>
      <w:r w:rsidR="75939EF6" w:rsidRPr="00E6375E">
        <w:rPr>
          <w:rFonts w:cs="Arial"/>
          <w:sz w:val="24"/>
        </w:rPr>
        <w:t xml:space="preserve"> to the community</w:t>
      </w:r>
      <w:r w:rsidRPr="00E6375E">
        <w:rPr>
          <w:rFonts w:cs="Arial"/>
          <w:sz w:val="24"/>
        </w:rPr>
        <w:t xml:space="preserve">. Council </w:t>
      </w:r>
      <w:r w:rsidR="2D360B9E" w:rsidRPr="00E6375E">
        <w:rPr>
          <w:rFonts w:cs="Arial"/>
          <w:sz w:val="24"/>
        </w:rPr>
        <w:t xml:space="preserve">also resolved in February to </w:t>
      </w:r>
      <w:r w:rsidRPr="00E6375E">
        <w:rPr>
          <w:rFonts w:cs="Arial"/>
          <w:sz w:val="24"/>
        </w:rPr>
        <w:t>advocat</w:t>
      </w:r>
      <w:r w:rsidR="011066F2" w:rsidRPr="00E6375E">
        <w:rPr>
          <w:rFonts w:cs="Arial"/>
          <w:sz w:val="24"/>
        </w:rPr>
        <w:t>e</w:t>
      </w:r>
      <w:r w:rsidRPr="00E6375E">
        <w:rPr>
          <w:rFonts w:cs="Arial"/>
          <w:sz w:val="24"/>
        </w:rPr>
        <w:t xml:space="preserve"> to the Victorian Government for the continuation of the Victorian Health Promotion Foundation, VicHealth, as an independent statutory body. Absorbing VicHealth into the Department of Health will reduce its independence and budget </w:t>
      </w:r>
      <w:proofErr w:type="gramStart"/>
      <w:r w:rsidRPr="00E6375E">
        <w:rPr>
          <w:rFonts w:cs="Arial"/>
          <w:sz w:val="24"/>
        </w:rPr>
        <w:t>autonomy, and</w:t>
      </w:r>
      <w:proofErr w:type="gramEnd"/>
      <w:r w:rsidRPr="00E6375E">
        <w:rPr>
          <w:rFonts w:cs="Arial"/>
          <w:sz w:val="24"/>
        </w:rPr>
        <w:t xml:space="preserve"> limit the State’s capacity for health promotion and prevention.  </w:t>
      </w:r>
    </w:p>
    <w:p w14:paraId="0906A88F" w14:textId="77777777" w:rsidR="003605A1" w:rsidRPr="00E6375E" w:rsidRDefault="003B61A4">
      <w:pPr>
        <w:rPr>
          <w:rFonts w:cs="Arial"/>
          <w:sz w:val="24"/>
        </w:rPr>
      </w:pPr>
      <w:r w:rsidRPr="00E6375E">
        <w:rPr>
          <w:rFonts w:cs="Arial"/>
          <w:sz w:val="24"/>
        </w:rPr>
        <w:t xml:space="preserve">State Government cost shifting </w:t>
      </w:r>
      <w:r w:rsidR="3E938C30" w:rsidRPr="00E6375E">
        <w:rPr>
          <w:rFonts w:cs="Arial"/>
          <w:sz w:val="24"/>
        </w:rPr>
        <w:t>to local government</w:t>
      </w:r>
      <w:r w:rsidR="00270E86" w:rsidRPr="00E6375E">
        <w:rPr>
          <w:rFonts w:cs="Arial"/>
          <w:sz w:val="24"/>
        </w:rPr>
        <w:t xml:space="preserve"> </w:t>
      </w:r>
      <w:r w:rsidRPr="00E6375E">
        <w:rPr>
          <w:rFonts w:cs="Arial"/>
          <w:sz w:val="24"/>
        </w:rPr>
        <w:t xml:space="preserve">is a threat to </w:t>
      </w:r>
      <w:r w:rsidR="65B0947F" w:rsidRPr="00E6375E">
        <w:rPr>
          <w:rFonts w:cs="Arial"/>
          <w:sz w:val="24"/>
        </w:rPr>
        <w:t xml:space="preserve">local </w:t>
      </w:r>
      <w:r w:rsidRPr="00E6375E">
        <w:rPr>
          <w:rFonts w:cs="Arial"/>
          <w:sz w:val="24"/>
        </w:rPr>
        <w:t xml:space="preserve">services </w:t>
      </w:r>
      <w:r w:rsidR="49C0BF67" w:rsidRPr="00E6375E">
        <w:rPr>
          <w:rFonts w:cs="Arial"/>
          <w:sz w:val="24"/>
        </w:rPr>
        <w:t>provided for residents</w:t>
      </w:r>
      <w:r w:rsidRPr="00E6375E">
        <w:rPr>
          <w:rFonts w:cs="Arial"/>
          <w:sz w:val="24"/>
        </w:rPr>
        <w:t>. Councils are the primary delivery partners for many services co-funded with the State Government, such as libraries, maternal and child health, and school crossing supervisors. Over time the State’s contribution has fallen considerably. Council is advocating to the Victorian Government to pay its fair share.</w:t>
      </w:r>
      <w:r w:rsidR="6DBEACC0" w:rsidRPr="00E6375E">
        <w:rPr>
          <w:rFonts w:cs="Arial"/>
          <w:sz w:val="24"/>
        </w:rPr>
        <w:t xml:space="preserve"> </w:t>
      </w:r>
    </w:p>
    <w:p w14:paraId="4E314D35" w14:textId="70545890" w:rsidR="00E61082" w:rsidRPr="00E6375E" w:rsidRDefault="6DBEACC0">
      <w:pPr>
        <w:rPr>
          <w:rFonts w:cs="Arial"/>
          <w:sz w:val="24"/>
        </w:rPr>
      </w:pPr>
      <w:r w:rsidRPr="00E6375E">
        <w:rPr>
          <w:rFonts w:cs="Arial"/>
          <w:sz w:val="24"/>
        </w:rPr>
        <w:t xml:space="preserve">The Mayor has joined forces with </w:t>
      </w:r>
      <w:r w:rsidR="00C46A4A" w:rsidRPr="00E6375E">
        <w:rPr>
          <w:rFonts w:cs="Arial"/>
          <w:sz w:val="24"/>
        </w:rPr>
        <w:t xml:space="preserve">Council </w:t>
      </w:r>
      <w:r w:rsidR="003605A1" w:rsidRPr="00E6375E">
        <w:rPr>
          <w:rFonts w:cs="Arial"/>
          <w:sz w:val="24"/>
        </w:rPr>
        <w:t>counterparts</w:t>
      </w:r>
      <w:r w:rsidRPr="00E6375E">
        <w:rPr>
          <w:rFonts w:cs="Arial"/>
          <w:sz w:val="24"/>
        </w:rPr>
        <w:t xml:space="preserve"> </w:t>
      </w:r>
      <w:r w:rsidR="00C46A4A" w:rsidRPr="00E6375E">
        <w:rPr>
          <w:rFonts w:cs="Arial"/>
          <w:sz w:val="24"/>
        </w:rPr>
        <w:t>across the State</w:t>
      </w:r>
      <w:r w:rsidRPr="00E6375E">
        <w:rPr>
          <w:rFonts w:cs="Arial"/>
          <w:sz w:val="24"/>
        </w:rPr>
        <w:t xml:space="preserve"> </w:t>
      </w:r>
      <w:r w:rsidR="005C2A35" w:rsidRPr="00E6375E">
        <w:rPr>
          <w:rFonts w:cs="Arial"/>
          <w:sz w:val="24"/>
        </w:rPr>
        <w:t xml:space="preserve">to </w:t>
      </w:r>
      <w:r w:rsidR="00E61082" w:rsidRPr="00E6375E">
        <w:rPr>
          <w:rFonts w:cs="Arial"/>
          <w:sz w:val="24"/>
        </w:rPr>
        <w:t xml:space="preserve">raise the awareness of </w:t>
      </w:r>
      <w:r w:rsidR="007B781F" w:rsidRPr="00E6375E">
        <w:rPr>
          <w:rFonts w:cs="Arial"/>
          <w:sz w:val="24"/>
        </w:rPr>
        <w:t>the community</w:t>
      </w:r>
      <w:r w:rsidR="00EF0AD7" w:rsidRPr="00E6375E">
        <w:rPr>
          <w:rFonts w:cs="Arial"/>
          <w:sz w:val="24"/>
        </w:rPr>
        <w:t xml:space="preserve"> and </w:t>
      </w:r>
      <w:r w:rsidR="007B781F" w:rsidRPr="00E6375E">
        <w:rPr>
          <w:rFonts w:cs="Arial"/>
          <w:sz w:val="24"/>
        </w:rPr>
        <w:t xml:space="preserve">stakeholders </w:t>
      </w:r>
      <w:r w:rsidR="00CE088E" w:rsidRPr="00E6375E">
        <w:rPr>
          <w:rFonts w:cs="Arial"/>
          <w:sz w:val="24"/>
        </w:rPr>
        <w:t>to this issue</w:t>
      </w:r>
      <w:r w:rsidR="00A03664" w:rsidRPr="00E6375E">
        <w:rPr>
          <w:rFonts w:cs="Arial"/>
          <w:sz w:val="24"/>
        </w:rPr>
        <w:t xml:space="preserve"> and its impact on</w:t>
      </w:r>
      <w:r w:rsidR="00A34BAA" w:rsidRPr="00E6375E">
        <w:rPr>
          <w:rFonts w:cs="Arial"/>
          <w:sz w:val="24"/>
        </w:rPr>
        <w:t xml:space="preserve"> ratepayers and</w:t>
      </w:r>
      <w:r w:rsidR="00A03664" w:rsidRPr="00E6375E">
        <w:rPr>
          <w:rFonts w:cs="Arial"/>
          <w:sz w:val="24"/>
        </w:rPr>
        <w:t xml:space="preserve"> the community.</w:t>
      </w:r>
      <w:r w:rsidR="00EF0AD7" w:rsidRPr="00E6375E">
        <w:rPr>
          <w:rFonts w:cs="Arial"/>
          <w:sz w:val="24"/>
        </w:rPr>
        <w:t xml:space="preserve"> </w:t>
      </w:r>
      <w:r w:rsidR="00142DF6" w:rsidRPr="00E6375E">
        <w:rPr>
          <w:rFonts w:cs="Arial"/>
          <w:sz w:val="24"/>
        </w:rPr>
        <w:t>Opposition and cross bench MPs have been briefed</w:t>
      </w:r>
      <w:r w:rsidR="004720D3" w:rsidRPr="00E6375E">
        <w:rPr>
          <w:rFonts w:cs="Arial"/>
          <w:sz w:val="24"/>
        </w:rPr>
        <w:t xml:space="preserve"> and</w:t>
      </w:r>
      <w:r w:rsidR="008E1229" w:rsidRPr="00E6375E">
        <w:rPr>
          <w:rFonts w:cs="Arial"/>
          <w:sz w:val="24"/>
        </w:rPr>
        <w:t xml:space="preserve"> </w:t>
      </w:r>
      <w:r w:rsidR="00D9584C" w:rsidRPr="00E6375E">
        <w:rPr>
          <w:rFonts w:cs="Arial"/>
          <w:sz w:val="24"/>
        </w:rPr>
        <w:t>invi</w:t>
      </w:r>
      <w:r w:rsidR="001C114B" w:rsidRPr="00E6375E">
        <w:rPr>
          <w:rFonts w:cs="Arial"/>
          <w:sz w:val="24"/>
        </w:rPr>
        <w:t>ted</w:t>
      </w:r>
      <w:r w:rsidR="00D9584C" w:rsidRPr="00E6375E">
        <w:rPr>
          <w:rFonts w:cs="Arial"/>
          <w:sz w:val="24"/>
        </w:rPr>
        <w:t xml:space="preserve"> to </w:t>
      </w:r>
      <w:r w:rsidR="001C114B" w:rsidRPr="00E6375E">
        <w:rPr>
          <w:rFonts w:cs="Arial"/>
          <w:sz w:val="24"/>
        </w:rPr>
        <w:t>commit to end</w:t>
      </w:r>
      <w:r w:rsidR="00D9584C" w:rsidRPr="00E6375E">
        <w:rPr>
          <w:rFonts w:cs="Arial"/>
          <w:sz w:val="24"/>
        </w:rPr>
        <w:t xml:space="preserve"> cost shifting if elected</w:t>
      </w:r>
      <w:r w:rsidR="00142DF6" w:rsidRPr="00E6375E">
        <w:rPr>
          <w:rFonts w:cs="Arial"/>
          <w:sz w:val="24"/>
        </w:rPr>
        <w:t>.</w:t>
      </w:r>
      <w:r w:rsidR="001C114B" w:rsidRPr="00E6375E">
        <w:rPr>
          <w:rFonts w:cs="Arial"/>
          <w:sz w:val="24"/>
        </w:rPr>
        <w:t xml:space="preserve"> </w:t>
      </w:r>
      <w:r w:rsidR="00B6188A" w:rsidRPr="00E6375E">
        <w:rPr>
          <w:rFonts w:cs="Arial"/>
          <w:sz w:val="24"/>
        </w:rPr>
        <w:t xml:space="preserve">Multiple media stories </w:t>
      </w:r>
      <w:r w:rsidR="0015423A" w:rsidRPr="00E6375E">
        <w:rPr>
          <w:rFonts w:cs="Arial"/>
          <w:sz w:val="24"/>
        </w:rPr>
        <w:t>have been published</w:t>
      </w:r>
      <w:r w:rsidR="003605A1" w:rsidRPr="00E6375E">
        <w:rPr>
          <w:rFonts w:cs="Arial"/>
          <w:sz w:val="24"/>
        </w:rPr>
        <w:t xml:space="preserve"> and momentum is growing.</w:t>
      </w:r>
    </w:p>
    <w:p w14:paraId="23F8766B" w14:textId="571B524E" w:rsidR="003B61A4" w:rsidRPr="00E6375E" w:rsidRDefault="003B61A4" w:rsidP="06EA8042">
      <w:pPr>
        <w:rPr>
          <w:rFonts w:cs="Arial"/>
          <w:sz w:val="24"/>
        </w:rPr>
      </w:pPr>
      <w:r w:rsidRPr="00E6375E">
        <w:rPr>
          <w:rFonts w:cs="Arial"/>
          <w:sz w:val="24"/>
        </w:rPr>
        <w:t>At this year’s Victoria's Pride Street Party, the Victorian Government announced that the Street Party would be ‘staying alive’ in Fitzroy beyond 2026</w:t>
      </w:r>
      <w:r w:rsidR="504C0B11" w:rsidRPr="00E6375E">
        <w:rPr>
          <w:rFonts w:cs="Arial"/>
          <w:sz w:val="24"/>
        </w:rPr>
        <w:t>, should Labor be re-elected in November</w:t>
      </w:r>
      <w:r w:rsidRPr="00E6375E">
        <w:rPr>
          <w:rFonts w:cs="Arial"/>
          <w:sz w:val="24"/>
        </w:rPr>
        <w:t xml:space="preserve">. This follows years of Council advocacy to make the event permanent. </w:t>
      </w:r>
    </w:p>
    <w:p w14:paraId="0DE39C86" w14:textId="77777777" w:rsidR="003B61A4" w:rsidRPr="00E6375E" w:rsidRDefault="003B61A4" w:rsidP="06EA8042">
      <w:pPr>
        <w:rPr>
          <w:rFonts w:cs="Arial"/>
          <w:b/>
          <w:bCs/>
          <w:sz w:val="24"/>
        </w:rPr>
      </w:pPr>
      <w:r w:rsidRPr="00E6375E">
        <w:rPr>
          <w:rFonts w:cs="Arial"/>
          <w:b/>
          <w:bCs/>
          <w:sz w:val="24"/>
        </w:rPr>
        <w:t>Council has been awarded two Victorian Government grants:</w:t>
      </w:r>
    </w:p>
    <w:p w14:paraId="6FF87640" w14:textId="1A40346B" w:rsidR="003B61A4" w:rsidRPr="00E6375E" w:rsidRDefault="003B61A4" w:rsidP="06EA8042">
      <w:pPr>
        <w:pStyle w:val="ListParagraph"/>
        <w:numPr>
          <w:ilvl w:val="0"/>
          <w:numId w:val="19"/>
        </w:numPr>
        <w:rPr>
          <w:rFonts w:cs="Arial"/>
          <w:sz w:val="24"/>
        </w:rPr>
      </w:pPr>
      <w:r w:rsidRPr="00E6375E">
        <w:rPr>
          <w:rFonts w:cs="Arial"/>
          <w:sz w:val="24"/>
        </w:rPr>
        <w:t xml:space="preserve">$250,000 through the Pick My Park program, to upgrade George Knott Reserve in Clifton Hill  </w:t>
      </w:r>
    </w:p>
    <w:p w14:paraId="29DD7095" w14:textId="1015231B" w:rsidR="003B61A4" w:rsidRPr="00E6375E" w:rsidRDefault="003B61A4" w:rsidP="06EA8042">
      <w:pPr>
        <w:pStyle w:val="ListParagraph"/>
        <w:numPr>
          <w:ilvl w:val="0"/>
          <w:numId w:val="19"/>
        </w:numPr>
        <w:rPr>
          <w:rFonts w:cs="Arial"/>
          <w:sz w:val="24"/>
        </w:rPr>
      </w:pPr>
      <w:r w:rsidRPr="00E6375E">
        <w:rPr>
          <w:rFonts w:cs="Arial"/>
          <w:sz w:val="24"/>
        </w:rPr>
        <w:t xml:space="preserve">$230,000 through the Multicultural Business Precinct </w:t>
      </w:r>
      <w:proofErr w:type="spellStart"/>
      <w:r w:rsidRPr="00E6375E">
        <w:rPr>
          <w:rFonts w:cs="Arial"/>
          <w:sz w:val="24"/>
        </w:rPr>
        <w:t>Revitalisation</w:t>
      </w:r>
      <w:proofErr w:type="spellEnd"/>
      <w:r w:rsidRPr="00E6375E">
        <w:rPr>
          <w:rFonts w:cs="Arial"/>
          <w:sz w:val="24"/>
        </w:rPr>
        <w:t xml:space="preserve"> Program, to deliver a vacant shop program and shopfront improvement program</w:t>
      </w:r>
      <w:r w:rsidR="09956677" w:rsidRPr="00E6375E">
        <w:rPr>
          <w:rFonts w:cs="Arial"/>
          <w:sz w:val="24"/>
        </w:rPr>
        <w:t xml:space="preserve"> </w:t>
      </w:r>
      <w:r w:rsidR="25E069B4" w:rsidRPr="00E6375E">
        <w:rPr>
          <w:rFonts w:cs="Arial"/>
          <w:sz w:val="24"/>
        </w:rPr>
        <w:t>on</w:t>
      </w:r>
      <w:r w:rsidR="09956677" w:rsidRPr="00E6375E">
        <w:rPr>
          <w:rFonts w:cs="Arial"/>
          <w:sz w:val="24"/>
        </w:rPr>
        <w:t xml:space="preserve"> Victoria Street</w:t>
      </w:r>
      <w:r w:rsidRPr="00E6375E">
        <w:rPr>
          <w:rFonts w:cs="Arial"/>
          <w:sz w:val="24"/>
        </w:rPr>
        <w:t>.</w:t>
      </w:r>
    </w:p>
    <w:p w14:paraId="683D2DE5" w14:textId="77777777" w:rsidR="00557CF8" w:rsidRPr="00E6375E" w:rsidRDefault="00557CF8">
      <w:pPr>
        <w:rPr>
          <w:rFonts w:cs="Arial"/>
          <w:sz w:val="24"/>
        </w:rPr>
      </w:pPr>
      <w:r w:rsidRPr="00E6375E">
        <w:rPr>
          <w:rFonts w:cs="Arial"/>
          <w:sz w:val="24"/>
        </w:rPr>
        <w:br w:type="page"/>
      </w:r>
    </w:p>
    <w:p w14:paraId="3F56C4B4" w14:textId="77777777" w:rsidR="003B61A4" w:rsidRPr="00E6375E" w:rsidRDefault="003B61A4" w:rsidP="00BE567F">
      <w:pPr>
        <w:pStyle w:val="ListParagraph"/>
        <w:rPr>
          <w:rFonts w:cs="Arial"/>
          <w:sz w:val="24"/>
        </w:rPr>
      </w:pPr>
    </w:p>
    <w:p w14:paraId="2F34DD5F" w14:textId="77777777" w:rsidR="003B61A4" w:rsidRPr="00E6375E" w:rsidRDefault="003B61A4" w:rsidP="06EA8042">
      <w:pPr>
        <w:rPr>
          <w:rFonts w:cs="Arial"/>
          <w:b/>
          <w:bCs/>
          <w:sz w:val="24"/>
        </w:rPr>
      </w:pPr>
      <w:r w:rsidRPr="00E6375E">
        <w:rPr>
          <w:rFonts w:cs="Arial"/>
          <w:b/>
          <w:bCs/>
          <w:sz w:val="24"/>
        </w:rPr>
        <w:t>Council has lodged submissions to the Victorian Government’s:</w:t>
      </w:r>
    </w:p>
    <w:p w14:paraId="1A1D45CE" w14:textId="449287CA" w:rsidR="003B61A4" w:rsidRPr="00E6375E" w:rsidRDefault="003B61A4" w:rsidP="06EA8042">
      <w:pPr>
        <w:pStyle w:val="ListParagraph"/>
        <w:numPr>
          <w:ilvl w:val="0"/>
          <w:numId w:val="20"/>
        </w:numPr>
        <w:rPr>
          <w:rFonts w:cs="Arial"/>
          <w:sz w:val="24"/>
        </w:rPr>
      </w:pPr>
      <w:r w:rsidRPr="00E6375E">
        <w:rPr>
          <w:rFonts w:cs="Arial"/>
          <w:sz w:val="24"/>
        </w:rPr>
        <w:t>Inquiry into renewable and affordable energy for apartments</w:t>
      </w:r>
      <w:r w:rsidR="21D72046" w:rsidRPr="00E6375E">
        <w:rPr>
          <w:rFonts w:cs="Arial"/>
          <w:sz w:val="24"/>
        </w:rPr>
        <w:t>.</w:t>
      </w:r>
    </w:p>
    <w:p w14:paraId="700B9D77" w14:textId="77777777" w:rsidR="003B61A4" w:rsidRPr="00E6375E" w:rsidRDefault="003B61A4" w:rsidP="06EA8042">
      <w:pPr>
        <w:pStyle w:val="ListParagraph"/>
        <w:numPr>
          <w:ilvl w:val="0"/>
          <w:numId w:val="20"/>
        </w:numPr>
        <w:rPr>
          <w:rFonts w:cs="Arial"/>
          <w:sz w:val="24"/>
        </w:rPr>
      </w:pPr>
      <w:r w:rsidRPr="00E6375E">
        <w:rPr>
          <w:rFonts w:cs="Arial"/>
          <w:sz w:val="24"/>
        </w:rPr>
        <w:t>Consultation on Remaking the Electric Line Clearance Regulations.</w:t>
      </w:r>
    </w:p>
    <w:p w14:paraId="3B121275" w14:textId="641D3ECF" w:rsidR="00F96E40" w:rsidRPr="00E6375E" w:rsidRDefault="00F96E40" w:rsidP="00DD561A">
      <w:pPr>
        <w:pStyle w:val="Heading2"/>
        <w:rPr>
          <w:color w:val="auto"/>
        </w:rPr>
      </w:pPr>
      <w:bookmarkStart w:id="33" w:name="_Toc229410234"/>
      <w:r w:rsidRPr="00E6375E">
        <w:rPr>
          <w:color w:val="auto"/>
        </w:rPr>
        <w:t xml:space="preserve">Community </w:t>
      </w:r>
      <w:r w:rsidR="00F93B01" w:rsidRPr="00E6375E">
        <w:rPr>
          <w:color w:val="auto"/>
        </w:rPr>
        <w:t>e</w:t>
      </w:r>
      <w:r w:rsidRPr="00E6375E">
        <w:rPr>
          <w:color w:val="auto"/>
        </w:rPr>
        <w:t xml:space="preserve">ngagement </w:t>
      </w:r>
      <w:r w:rsidR="00F93B01" w:rsidRPr="00E6375E">
        <w:rPr>
          <w:color w:val="auto"/>
        </w:rPr>
        <w:t>u</w:t>
      </w:r>
      <w:r w:rsidRPr="00E6375E">
        <w:rPr>
          <w:color w:val="auto"/>
        </w:rPr>
        <w:t>pdate</w:t>
      </w:r>
      <w:bookmarkEnd w:id="33"/>
    </w:p>
    <w:p w14:paraId="7ADC0104" w14:textId="39704EDD" w:rsidR="008B233B" w:rsidRPr="00E6375E" w:rsidRDefault="008B233B" w:rsidP="06EA8042">
      <w:pPr>
        <w:rPr>
          <w:rFonts w:cs="Arial"/>
          <w:sz w:val="24"/>
        </w:rPr>
      </w:pPr>
      <w:r w:rsidRPr="00E6375E">
        <w:rPr>
          <w:rFonts w:cs="Arial"/>
          <w:sz w:val="24"/>
        </w:rPr>
        <w:t xml:space="preserve">Yarra continues to </w:t>
      </w:r>
      <w:proofErr w:type="spellStart"/>
      <w:r w:rsidR="32C1D0E1" w:rsidRPr="00E6375E">
        <w:rPr>
          <w:rFonts w:cs="Arial"/>
          <w:sz w:val="24"/>
        </w:rPr>
        <w:t>prioritise</w:t>
      </w:r>
      <w:proofErr w:type="spellEnd"/>
      <w:r w:rsidR="32C1D0E1" w:rsidRPr="00E6375E">
        <w:rPr>
          <w:rFonts w:cs="Arial"/>
          <w:sz w:val="24"/>
        </w:rPr>
        <w:t xml:space="preserve"> the </w:t>
      </w:r>
      <w:proofErr w:type="gramStart"/>
      <w:r w:rsidR="32C1D0E1" w:rsidRPr="00E6375E">
        <w:rPr>
          <w:rFonts w:cs="Arial"/>
          <w:sz w:val="24"/>
        </w:rPr>
        <w:t>community</w:t>
      </w:r>
      <w:proofErr w:type="gramEnd"/>
      <w:r w:rsidR="32C1D0E1" w:rsidRPr="00E6375E">
        <w:rPr>
          <w:rFonts w:cs="Arial"/>
          <w:sz w:val="24"/>
        </w:rPr>
        <w:t xml:space="preserve"> voice in </w:t>
      </w:r>
      <w:r w:rsidR="63E38C6E" w:rsidRPr="00E6375E">
        <w:rPr>
          <w:rFonts w:cs="Arial"/>
          <w:sz w:val="24"/>
        </w:rPr>
        <w:t xml:space="preserve">its </w:t>
      </w:r>
      <w:r w:rsidR="32C1D0E1" w:rsidRPr="00E6375E">
        <w:rPr>
          <w:rFonts w:cs="Arial"/>
          <w:sz w:val="24"/>
        </w:rPr>
        <w:t>decision making</w:t>
      </w:r>
      <w:r w:rsidRPr="00E6375E">
        <w:rPr>
          <w:rFonts w:cs="Arial"/>
          <w:sz w:val="24"/>
        </w:rPr>
        <w:t xml:space="preserve">.  Over the past two </w:t>
      </w:r>
      <w:r w:rsidR="424039C6" w:rsidRPr="00E6375E">
        <w:rPr>
          <w:rFonts w:cs="Arial"/>
          <w:sz w:val="24"/>
        </w:rPr>
        <w:t>Quarter</w:t>
      </w:r>
      <w:r w:rsidRPr="00E6375E">
        <w:rPr>
          <w:rFonts w:cs="Arial"/>
          <w:sz w:val="24"/>
        </w:rPr>
        <w:t xml:space="preserve">s, Council has engaged on 19 projects, </w:t>
      </w:r>
      <w:r w:rsidR="2062A085" w:rsidRPr="00E6375E">
        <w:rPr>
          <w:rFonts w:cs="Arial"/>
          <w:sz w:val="24"/>
        </w:rPr>
        <w:t xml:space="preserve">with </w:t>
      </w:r>
      <w:r w:rsidRPr="00E6375E">
        <w:rPr>
          <w:rFonts w:cs="Arial"/>
          <w:sz w:val="24"/>
        </w:rPr>
        <w:t xml:space="preserve">more than 2,020 community members provide feedback across these projects.  </w:t>
      </w:r>
    </w:p>
    <w:p w14:paraId="651FEF3C" w14:textId="77777777" w:rsidR="008B233B" w:rsidRPr="00E6375E" w:rsidRDefault="008B233B" w:rsidP="06EA8042">
      <w:pPr>
        <w:rPr>
          <w:rFonts w:cs="Arial"/>
          <w:sz w:val="24"/>
        </w:rPr>
      </w:pPr>
      <w:r w:rsidRPr="00E6375E">
        <w:rPr>
          <w:rFonts w:cs="Arial"/>
          <w:sz w:val="24"/>
        </w:rPr>
        <w:t xml:space="preserve">Council during this time engaged on the development of a new Community Engagement Policy, as required under the Local Government Act 2020. Staff made a significant effort to engage with traditionally harder to reach communities to ensure their voice was heard on the policy, including: </w:t>
      </w:r>
    </w:p>
    <w:p w14:paraId="1529C982" w14:textId="76E1F997" w:rsidR="008B233B" w:rsidRPr="00E6375E" w:rsidRDefault="008B233B" w:rsidP="06EA8042">
      <w:pPr>
        <w:pStyle w:val="ListParagraph"/>
        <w:numPr>
          <w:ilvl w:val="0"/>
          <w:numId w:val="24"/>
        </w:numPr>
        <w:rPr>
          <w:rFonts w:cs="Arial"/>
          <w:sz w:val="24"/>
        </w:rPr>
      </w:pPr>
      <w:r w:rsidRPr="00E6375E">
        <w:rPr>
          <w:rFonts w:cs="Arial"/>
          <w:sz w:val="24"/>
        </w:rPr>
        <w:t xml:space="preserve">15 stakeholder group and targeted sessions </w:t>
      </w:r>
    </w:p>
    <w:p w14:paraId="7F244B9A" w14:textId="67251B8A" w:rsidR="008B233B" w:rsidRPr="00E6375E" w:rsidRDefault="008B233B" w:rsidP="06EA8042">
      <w:pPr>
        <w:pStyle w:val="ListParagraph"/>
        <w:numPr>
          <w:ilvl w:val="0"/>
          <w:numId w:val="24"/>
        </w:numPr>
        <w:rPr>
          <w:rFonts w:cs="Arial"/>
          <w:sz w:val="24"/>
        </w:rPr>
      </w:pPr>
      <w:r w:rsidRPr="00E6375E">
        <w:rPr>
          <w:rFonts w:cs="Arial"/>
          <w:sz w:val="24"/>
        </w:rPr>
        <w:t xml:space="preserve">engaging with 90 children using tailored engagement activities such as a simplified survey, dotmocracy activity, drawings, and </w:t>
      </w:r>
      <w:bookmarkStart w:id="34" w:name="_Int_dZIplUan"/>
      <w:r w:rsidRPr="00E6375E">
        <w:rPr>
          <w:rFonts w:cs="Arial"/>
          <w:sz w:val="24"/>
        </w:rPr>
        <w:t>a group</w:t>
      </w:r>
      <w:bookmarkEnd w:id="34"/>
      <w:r w:rsidRPr="00E6375E">
        <w:rPr>
          <w:rFonts w:cs="Arial"/>
          <w:sz w:val="24"/>
        </w:rPr>
        <w:t xml:space="preserve"> workshop</w:t>
      </w:r>
    </w:p>
    <w:p w14:paraId="2E7548CF" w14:textId="597DA4B7" w:rsidR="008B233B" w:rsidRPr="00E6375E" w:rsidRDefault="00D7001D" w:rsidP="06EA8042">
      <w:pPr>
        <w:pStyle w:val="ListParagraph"/>
        <w:numPr>
          <w:ilvl w:val="0"/>
          <w:numId w:val="24"/>
        </w:numPr>
        <w:rPr>
          <w:rFonts w:cs="Arial"/>
          <w:sz w:val="24"/>
        </w:rPr>
      </w:pPr>
      <w:r w:rsidRPr="00E6375E">
        <w:rPr>
          <w:rFonts w:cs="Arial"/>
          <w:sz w:val="24"/>
        </w:rPr>
        <w:t>f</w:t>
      </w:r>
      <w:r w:rsidR="008B233B" w:rsidRPr="00E6375E">
        <w:rPr>
          <w:rFonts w:cs="Arial"/>
          <w:sz w:val="24"/>
        </w:rPr>
        <w:t xml:space="preserve">our multicultural groups, including from Italian, Greek, Vietnamese and Chinese communities. </w:t>
      </w:r>
    </w:p>
    <w:p w14:paraId="6476FC66" w14:textId="7EB17C00" w:rsidR="008B233B" w:rsidRPr="00E6375E" w:rsidRDefault="008B233B" w:rsidP="06EA8042">
      <w:pPr>
        <w:rPr>
          <w:rFonts w:cs="Arial"/>
          <w:sz w:val="24"/>
        </w:rPr>
      </w:pPr>
      <w:r w:rsidRPr="00E6375E">
        <w:rPr>
          <w:rFonts w:cs="Arial"/>
          <w:sz w:val="24"/>
        </w:rPr>
        <w:t xml:space="preserve">Council also consulted </w:t>
      </w:r>
      <w:r w:rsidR="6B4FF71C" w:rsidRPr="00E6375E">
        <w:rPr>
          <w:rFonts w:cs="Arial"/>
          <w:sz w:val="24"/>
        </w:rPr>
        <w:t xml:space="preserve">the community </w:t>
      </w:r>
      <w:r w:rsidRPr="00E6375E">
        <w:rPr>
          <w:rFonts w:cs="Arial"/>
          <w:sz w:val="24"/>
        </w:rPr>
        <w:t xml:space="preserve">on the Waste and Recycling Strategy. A variety of engagement opportunities were available to increase reach and participation, including: </w:t>
      </w:r>
    </w:p>
    <w:p w14:paraId="43BDAEAB" w14:textId="77777777" w:rsidR="008B233B" w:rsidRPr="00E6375E" w:rsidRDefault="008B233B" w:rsidP="06EA8042">
      <w:pPr>
        <w:pStyle w:val="ListParagraph"/>
        <w:numPr>
          <w:ilvl w:val="0"/>
          <w:numId w:val="23"/>
        </w:numPr>
        <w:rPr>
          <w:rFonts w:cs="Arial"/>
          <w:sz w:val="24"/>
        </w:rPr>
      </w:pPr>
      <w:r w:rsidRPr="00E6375E">
        <w:rPr>
          <w:rFonts w:cs="Arial"/>
          <w:sz w:val="24"/>
        </w:rPr>
        <w:t xml:space="preserve">15 targeted engagement sessions delivered to ensure the reach of traditionally underrepresented communities. </w:t>
      </w:r>
    </w:p>
    <w:p w14:paraId="5EE2B940" w14:textId="2E53FC9E" w:rsidR="008B233B" w:rsidRPr="00E6375E" w:rsidRDefault="00584C19" w:rsidP="06EA8042">
      <w:pPr>
        <w:pStyle w:val="ListParagraph"/>
        <w:numPr>
          <w:ilvl w:val="0"/>
          <w:numId w:val="23"/>
        </w:numPr>
        <w:rPr>
          <w:rFonts w:cs="Arial"/>
          <w:sz w:val="24"/>
        </w:rPr>
      </w:pPr>
      <w:r w:rsidRPr="00E6375E">
        <w:rPr>
          <w:rFonts w:cs="Arial"/>
          <w:sz w:val="24"/>
        </w:rPr>
        <w:t>Different</w:t>
      </w:r>
      <w:r w:rsidR="008B233B" w:rsidRPr="00E6375E">
        <w:rPr>
          <w:rFonts w:cs="Arial"/>
          <w:sz w:val="24"/>
        </w:rPr>
        <w:t xml:space="preserve"> types of engagement opportunities provided, such as a detailed online survey, a dotmocracy activity combined with a shorter survey for in-person opportunities, and engagement activities for young people and children.</w:t>
      </w:r>
    </w:p>
    <w:p w14:paraId="3AE9B201" w14:textId="57DE0550" w:rsidR="008B233B" w:rsidRPr="00E6375E" w:rsidRDefault="008B233B" w:rsidP="06EA8042">
      <w:pPr>
        <w:rPr>
          <w:rFonts w:cs="Arial"/>
          <w:sz w:val="24"/>
        </w:rPr>
      </w:pPr>
      <w:r w:rsidRPr="00E6375E">
        <w:rPr>
          <w:rFonts w:cs="Arial"/>
          <w:sz w:val="24"/>
        </w:rPr>
        <w:t xml:space="preserve">In </w:t>
      </w:r>
      <w:r w:rsidR="424039C6" w:rsidRPr="00E6375E">
        <w:rPr>
          <w:rFonts w:cs="Arial"/>
          <w:sz w:val="24"/>
        </w:rPr>
        <w:t>Quarter</w:t>
      </w:r>
      <w:r w:rsidR="645B95FF" w:rsidRPr="00E6375E">
        <w:rPr>
          <w:rFonts w:cs="Arial"/>
          <w:sz w:val="24"/>
        </w:rPr>
        <w:t xml:space="preserve"> </w:t>
      </w:r>
      <w:r w:rsidR="0E56DBC6" w:rsidRPr="00E6375E">
        <w:rPr>
          <w:rFonts w:cs="Arial"/>
          <w:sz w:val="24"/>
        </w:rPr>
        <w:t>3</w:t>
      </w:r>
      <w:r w:rsidRPr="00E6375E">
        <w:rPr>
          <w:rFonts w:cs="Arial"/>
          <w:sz w:val="24"/>
        </w:rPr>
        <w:t xml:space="preserve">, Council completed engagement on stage 2 of the Local Law </w:t>
      </w:r>
      <w:r w:rsidR="637E67F3" w:rsidRPr="00E6375E">
        <w:rPr>
          <w:rFonts w:cs="Arial"/>
          <w:sz w:val="24"/>
        </w:rPr>
        <w:t>R</w:t>
      </w:r>
      <w:r w:rsidRPr="00E6375E">
        <w:rPr>
          <w:rFonts w:cs="Arial"/>
          <w:sz w:val="24"/>
        </w:rPr>
        <w:t>eview 2025/</w:t>
      </w:r>
      <w:r w:rsidR="69BCEAE3" w:rsidRPr="00E6375E">
        <w:rPr>
          <w:rFonts w:cs="Arial"/>
          <w:sz w:val="24"/>
        </w:rPr>
        <w:t>2</w:t>
      </w:r>
      <w:r w:rsidRPr="00E6375E">
        <w:rPr>
          <w:rFonts w:cs="Arial"/>
          <w:sz w:val="24"/>
        </w:rPr>
        <w:t xml:space="preserve">6, with the Your Say Yarra page </w:t>
      </w:r>
      <w:r w:rsidR="117D41AB" w:rsidRPr="00E6375E">
        <w:rPr>
          <w:rFonts w:cs="Arial"/>
          <w:sz w:val="24"/>
        </w:rPr>
        <w:t>receiving 143</w:t>
      </w:r>
      <w:r w:rsidRPr="00E6375E">
        <w:rPr>
          <w:rFonts w:cs="Arial"/>
          <w:sz w:val="24"/>
        </w:rPr>
        <w:t xml:space="preserve"> individual pieces of feedback. </w:t>
      </w:r>
    </w:p>
    <w:p w14:paraId="325E9D77" w14:textId="1A0D2B1F" w:rsidR="008B233B" w:rsidRPr="00E6375E" w:rsidRDefault="008B233B" w:rsidP="06EA8042">
      <w:pPr>
        <w:rPr>
          <w:rFonts w:cs="Arial"/>
          <w:sz w:val="24"/>
        </w:rPr>
      </w:pPr>
      <w:r w:rsidRPr="00E6375E">
        <w:rPr>
          <w:rFonts w:cs="Arial"/>
          <w:sz w:val="24"/>
        </w:rPr>
        <w:t xml:space="preserve">Council also engaged </w:t>
      </w:r>
      <w:r w:rsidR="31E7C695" w:rsidRPr="00E6375E">
        <w:rPr>
          <w:rFonts w:cs="Arial"/>
          <w:sz w:val="24"/>
        </w:rPr>
        <w:t>o</w:t>
      </w:r>
      <w:r w:rsidR="00E4458C" w:rsidRPr="00E6375E">
        <w:rPr>
          <w:rFonts w:cs="Arial"/>
          <w:sz w:val="24"/>
        </w:rPr>
        <w:t>n</w:t>
      </w:r>
      <w:r w:rsidRPr="00E6375E">
        <w:rPr>
          <w:rFonts w:cs="Arial"/>
          <w:sz w:val="24"/>
        </w:rPr>
        <w:t xml:space="preserve"> stage 2 of two park upgrades</w:t>
      </w:r>
      <w:r w:rsidR="590389A5" w:rsidRPr="00E6375E">
        <w:rPr>
          <w:rFonts w:cs="Arial"/>
          <w:sz w:val="24"/>
        </w:rPr>
        <w:t>:</w:t>
      </w:r>
      <w:r w:rsidRPr="00E6375E">
        <w:rPr>
          <w:rFonts w:cs="Arial"/>
          <w:sz w:val="24"/>
        </w:rPr>
        <w:t xml:space="preserve"> Annettes Place in Richmond and Garryowen Park in </w:t>
      </w:r>
      <w:r w:rsidR="003A1F6A" w:rsidRPr="00E6375E">
        <w:rPr>
          <w:rFonts w:cs="Arial"/>
          <w:sz w:val="24"/>
        </w:rPr>
        <w:t>Fitzroy</w:t>
      </w:r>
      <w:r w:rsidR="106C0A70" w:rsidRPr="00E6375E">
        <w:rPr>
          <w:rFonts w:cs="Arial"/>
          <w:sz w:val="24"/>
        </w:rPr>
        <w:t xml:space="preserve">.  Consultation also </w:t>
      </w:r>
      <w:r w:rsidR="0A43680F" w:rsidRPr="00E6375E">
        <w:rPr>
          <w:rFonts w:cs="Arial"/>
          <w:sz w:val="24"/>
        </w:rPr>
        <w:t xml:space="preserve">opened on </w:t>
      </w:r>
      <w:r w:rsidRPr="00E6375E">
        <w:rPr>
          <w:rFonts w:cs="Arial"/>
          <w:sz w:val="24"/>
        </w:rPr>
        <w:t xml:space="preserve">proposed changes near Princess Hill Primary School to connect streets for active transport. </w:t>
      </w:r>
    </w:p>
    <w:p w14:paraId="72CBB48C" w14:textId="12D10D37" w:rsidR="008B233B" w:rsidRPr="00E6375E" w:rsidRDefault="008B233B" w:rsidP="06EA8042">
      <w:pPr>
        <w:rPr>
          <w:rFonts w:cs="Arial"/>
          <w:sz w:val="24"/>
        </w:rPr>
      </w:pPr>
      <w:r w:rsidRPr="00E6375E">
        <w:rPr>
          <w:rFonts w:cs="Arial"/>
          <w:sz w:val="24"/>
        </w:rPr>
        <w:t>Council continued to keep the community involved and aware o</w:t>
      </w:r>
      <w:r w:rsidR="4F6347E2" w:rsidRPr="00E6375E">
        <w:rPr>
          <w:rFonts w:cs="Arial"/>
          <w:sz w:val="24"/>
        </w:rPr>
        <w:t>f</w:t>
      </w:r>
      <w:r w:rsidRPr="00E6375E">
        <w:rPr>
          <w:rFonts w:cs="Arial"/>
          <w:sz w:val="24"/>
        </w:rPr>
        <w:t xml:space="preserve"> upcoming </w:t>
      </w:r>
      <w:r w:rsidR="301DB9E8" w:rsidRPr="00E6375E">
        <w:rPr>
          <w:rFonts w:cs="Arial"/>
          <w:sz w:val="24"/>
        </w:rPr>
        <w:t>opportunities to have their say</w:t>
      </w:r>
      <w:r w:rsidRPr="00E6375E">
        <w:rPr>
          <w:rFonts w:cs="Arial"/>
          <w:sz w:val="24"/>
        </w:rPr>
        <w:t xml:space="preserve">, with 3,360 subscribers receiving our Your Say Yarra email newsletter, an increase of 1,009 from the same time </w:t>
      </w:r>
      <w:r w:rsidR="0CB91B83" w:rsidRPr="00E6375E">
        <w:rPr>
          <w:rFonts w:cs="Arial"/>
          <w:sz w:val="24"/>
        </w:rPr>
        <w:t>in 2025</w:t>
      </w:r>
      <w:r w:rsidRPr="00E6375E">
        <w:rPr>
          <w:rFonts w:cs="Arial"/>
          <w:sz w:val="24"/>
        </w:rPr>
        <w:t xml:space="preserve">. </w:t>
      </w:r>
    </w:p>
    <w:p w14:paraId="0BDA424B" w14:textId="65D13578" w:rsidR="008B233B" w:rsidRPr="00E6375E" w:rsidRDefault="008B233B" w:rsidP="06EA8042">
      <w:pPr>
        <w:rPr>
          <w:rFonts w:cs="Arial"/>
          <w:sz w:val="24"/>
        </w:rPr>
      </w:pPr>
      <w:r w:rsidRPr="00E6375E">
        <w:rPr>
          <w:rFonts w:cs="Arial"/>
          <w:sz w:val="24"/>
        </w:rPr>
        <w:lastRenderedPageBreak/>
        <w:t xml:space="preserve">Finally, Council is focused on ensuring all our in-person pop-up events are </w:t>
      </w:r>
      <w:r w:rsidR="34E6A0B6" w:rsidRPr="00E6375E">
        <w:rPr>
          <w:rFonts w:cs="Arial"/>
          <w:sz w:val="24"/>
        </w:rPr>
        <w:t>inclusive for our divers</w:t>
      </w:r>
      <w:r w:rsidR="62B9E4B0" w:rsidRPr="00E6375E">
        <w:rPr>
          <w:rFonts w:cs="Arial"/>
          <w:sz w:val="24"/>
        </w:rPr>
        <w:t>e</w:t>
      </w:r>
      <w:r w:rsidR="34E6A0B6" w:rsidRPr="00E6375E">
        <w:rPr>
          <w:rFonts w:cs="Arial"/>
          <w:sz w:val="24"/>
        </w:rPr>
        <w:t xml:space="preserve"> </w:t>
      </w:r>
      <w:r w:rsidR="2ED26164" w:rsidRPr="00E6375E">
        <w:rPr>
          <w:rFonts w:cs="Arial"/>
          <w:sz w:val="24"/>
        </w:rPr>
        <w:t>co</w:t>
      </w:r>
      <w:r w:rsidRPr="00E6375E">
        <w:rPr>
          <w:rFonts w:cs="Arial"/>
          <w:sz w:val="24"/>
        </w:rPr>
        <w:t xml:space="preserve">mmunity who require accessible venues. This is now regularly promoted in our advertising material and social media to encourage </w:t>
      </w:r>
      <w:r w:rsidR="7959DD49" w:rsidRPr="00E6375E">
        <w:rPr>
          <w:rFonts w:cs="Arial"/>
          <w:sz w:val="24"/>
        </w:rPr>
        <w:t xml:space="preserve">all in </w:t>
      </w:r>
      <w:r w:rsidR="5B3089AB" w:rsidRPr="00E6375E">
        <w:rPr>
          <w:rFonts w:cs="Arial"/>
          <w:sz w:val="24"/>
        </w:rPr>
        <w:t>the</w:t>
      </w:r>
      <w:r w:rsidR="7959DD49" w:rsidRPr="00E6375E">
        <w:rPr>
          <w:rFonts w:cs="Arial"/>
          <w:sz w:val="24"/>
        </w:rPr>
        <w:t xml:space="preserve"> </w:t>
      </w:r>
      <w:r w:rsidRPr="00E6375E">
        <w:rPr>
          <w:rFonts w:cs="Arial"/>
          <w:sz w:val="24"/>
        </w:rPr>
        <w:t>community to come along and share their views.</w:t>
      </w:r>
    </w:p>
    <w:p w14:paraId="3F249E5C" w14:textId="77777777" w:rsidR="008B233B" w:rsidRPr="00E6375E" w:rsidRDefault="008B233B" w:rsidP="06EA8042">
      <w:pPr>
        <w:rPr>
          <w:rFonts w:cs="Arial"/>
          <w:sz w:val="24"/>
        </w:rPr>
      </w:pPr>
    </w:p>
    <w:p w14:paraId="26C6D30B" w14:textId="72387244" w:rsidR="00DE2ABC" w:rsidRPr="00E6375E" w:rsidRDefault="00384C36" w:rsidP="00DD561A">
      <w:pPr>
        <w:pStyle w:val="Heading2"/>
        <w:rPr>
          <w:color w:val="auto"/>
        </w:rPr>
      </w:pPr>
      <w:bookmarkStart w:id="35" w:name="_Toc229410235"/>
      <w:r w:rsidRPr="00E6375E">
        <w:rPr>
          <w:color w:val="auto"/>
        </w:rPr>
        <w:t>D</w:t>
      </w:r>
      <w:r w:rsidR="2FAFB7CA" w:rsidRPr="00E6375E">
        <w:rPr>
          <w:color w:val="auto"/>
        </w:rPr>
        <w:t>omestic Animal Management Plan</w:t>
      </w:r>
      <w:r w:rsidRPr="00E6375E">
        <w:rPr>
          <w:color w:val="auto"/>
        </w:rPr>
        <w:t xml:space="preserve"> </w:t>
      </w:r>
      <w:r w:rsidR="00F93B01" w:rsidRPr="00E6375E">
        <w:rPr>
          <w:color w:val="auto"/>
        </w:rPr>
        <w:t>u</w:t>
      </w:r>
      <w:r w:rsidRPr="00E6375E">
        <w:rPr>
          <w:color w:val="auto"/>
        </w:rPr>
        <w:t>pdate</w:t>
      </w:r>
      <w:bookmarkEnd w:id="35"/>
      <w:r w:rsidRPr="00E6375E">
        <w:rPr>
          <w:color w:val="auto"/>
        </w:rPr>
        <w:t xml:space="preserve"> </w:t>
      </w:r>
    </w:p>
    <w:p w14:paraId="06CBDE54" w14:textId="3B8FC378" w:rsidR="74579449" w:rsidRPr="00E6375E" w:rsidRDefault="74579449" w:rsidP="06EA8042">
      <w:pPr>
        <w:spacing w:before="240" w:after="240"/>
        <w:rPr>
          <w:rFonts w:eastAsia="Aptos" w:cs="Arial"/>
          <w:sz w:val="24"/>
        </w:rPr>
      </w:pPr>
      <w:r w:rsidRPr="00E6375E">
        <w:rPr>
          <w:rFonts w:eastAsia="Aptos" w:cs="Arial"/>
          <w:sz w:val="24"/>
          <w:lang w:val="en-AU"/>
        </w:rPr>
        <w:t>Post adoption of the Domestic Animal Management Pla</w:t>
      </w:r>
      <w:r w:rsidR="18192AB5" w:rsidRPr="00E6375E">
        <w:rPr>
          <w:rFonts w:eastAsia="Aptos" w:cs="Arial"/>
          <w:sz w:val="24"/>
          <w:lang w:val="en-AU"/>
        </w:rPr>
        <w:t>n (DAMP)</w:t>
      </w:r>
      <w:r w:rsidRPr="00E6375E">
        <w:rPr>
          <w:rFonts w:eastAsia="Aptos" w:cs="Arial"/>
          <w:sz w:val="24"/>
          <w:lang w:val="en-AU"/>
        </w:rPr>
        <w:t>, the following initiatives have been implemented this financial year to date:</w:t>
      </w:r>
    </w:p>
    <w:p w14:paraId="45ED391B" w14:textId="06D53F97" w:rsidR="74579449" w:rsidRPr="00E6375E" w:rsidRDefault="74579449" w:rsidP="06EA8042">
      <w:pPr>
        <w:pStyle w:val="ListParagraph"/>
        <w:numPr>
          <w:ilvl w:val="0"/>
          <w:numId w:val="15"/>
        </w:numPr>
        <w:spacing w:before="240" w:after="240"/>
        <w:rPr>
          <w:rFonts w:eastAsia="Aptos" w:cs="Arial"/>
          <w:sz w:val="24"/>
        </w:rPr>
      </w:pPr>
      <w:r w:rsidRPr="00E6375E">
        <w:rPr>
          <w:rFonts w:eastAsia="Aptos" w:cs="Arial"/>
          <w:sz w:val="24"/>
          <w:lang w:val="en-AU"/>
        </w:rPr>
        <w:t xml:space="preserve">Dog-poo education campaign launched. Community feedback has been positive </w:t>
      </w:r>
    </w:p>
    <w:p w14:paraId="49908A5E" w14:textId="761A0328" w:rsidR="74579449" w:rsidRPr="00E6375E" w:rsidRDefault="74579449" w:rsidP="06EA8042">
      <w:pPr>
        <w:pStyle w:val="ListParagraph"/>
        <w:numPr>
          <w:ilvl w:val="0"/>
          <w:numId w:val="15"/>
        </w:numPr>
        <w:spacing w:before="240" w:after="240"/>
        <w:rPr>
          <w:rFonts w:eastAsia="Aptos" w:cs="Arial"/>
          <w:sz w:val="24"/>
        </w:rPr>
      </w:pPr>
      <w:r w:rsidRPr="00E6375E">
        <w:rPr>
          <w:rFonts w:eastAsia="Aptos" w:cs="Arial"/>
          <w:sz w:val="24"/>
          <w:lang w:val="en-AU"/>
        </w:rPr>
        <w:t>Desexing subsidy feasibility study commenced. Preliminary findings confirm cost is a major barrier for residents, and participating clinics have indicated support for a future program</w:t>
      </w:r>
    </w:p>
    <w:p w14:paraId="7A65F016" w14:textId="1BF9B01F" w:rsidR="74579449" w:rsidRPr="00E6375E" w:rsidRDefault="74579449" w:rsidP="06EA8042">
      <w:pPr>
        <w:pStyle w:val="ListParagraph"/>
        <w:numPr>
          <w:ilvl w:val="0"/>
          <w:numId w:val="15"/>
        </w:numPr>
        <w:spacing w:before="240" w:after="240"/>
        <w:rPr>
          <w:rFonts w:eastAsia="Aptos" w:cs="Arial"/>
          <w:sz w:val="24"/>
        </w:rPr>
      </w:pPr>
      <w:r w:rsidRPr="00E6375E">
        <w:rPr>
          <w:rFonts w:eastAsia="Aptos" w:cs="Arial"/>
          <w:sz w:val="24"/>
          <w:lang w:val="en-AU"/>
        </w:rPr>
        <w:t>Pound contract review</w:t>
      </w:r>
    </w:p>
    <w:p w14:paraId="2D97F160" w14:textId="4F4FEA99" w:rsidR="74579449" w:rsidRPr="00E6375E" w:rsidRDefault="74579449" w:rsidP="06EA8042">
      <w:pPr>
        <w:pStyle w:val="ListParagraph"/>
        <w:numPr>
          <w:ilvl w:val="0"/>
          <w:numId w:val="15"/>
        </w:numPr>
        <w:spacing w:before="240" w:after="240"/>
        <w:rPr>
          <w:rFonts w:eastAsia="Aptos" w:cs="Arial"/>
          <w:sz w:val="24"/>
        </w:rPr>
      </w:pPr>
      <w:r w:rsidRPr="00E6375E">
        <w:rPr>
          <w:rFonts w:eastAsia="Aptos" w:cs="Arial"/>
          <w:sz w:val="24"/>
          <w:lang w:val="en-AU"/>
        </w:rPr>
        <w:t>Officer training</w:t>
      </w:r>
    </w:p>
    <w:p w14:paraId="3DCF201A" w14:textId="1B6DE09A" w:rsidR="74579449" w:rsidRPr="00E6375E" w:rsidRDefault="74579449" w:rsidP="06EA8042">
      <w:pPr>
        <w:pStyle w:val="ListParagraph"/>
        <w:numPr>
          <w:ilvl w:val="0"/>
          <w:numId w:val="15"/>
        </w:numPr>
        <w:spacing w:before="240" w:after="240"/>
        <w:rPr>
          <w:rFonts w:eastAsia="Aptos" w:cs="Arial"/>
          <w:sz w:val="24"/>
        </w:rPr>
      </w:pPr>
      <w:r w:rsidRPr="00E6375E">
        <w:rPr>
          <w:rFonts w:eastAsia="Aptos" w:cs="Arial"/>
          <w:sz w:val="24"/>
          <w:lang w:val="en-AU"/>
        </w:rPr>
        <w:t>Education initiatives, including:</w:t>
      </w:r>
    </w:p>
    <w:p w14:paraId="574BC7CA" w14:textId="74572617" w:rsidR="31A03433" w:rsidRPr="00E6375E" w:rsidRDefault="31A03433" w:rsidP="06EA8042">
      <w:pPr>
        <w:pStyle w:val="ListParagraph"/>
        <w:numPr>
          <w:ilvl w:val="1"/>
          <w:numId w:val="15"/>
        </w:numPr>
        <w:spacing w:before="240" w:after="240"/>
        <w:rPr>
          <w:rFonts w:eastAsia="Aptos" w:cs="Arial"/>
          <w:sz w:val="24"/>
        </w:rPr>
      </w:pPr>
      <w:r w:rsidRPr="00E6375E">
        <w:rPr>
          <w:rFonts w:eastAsia="Aptos" w:cs="Arial"/>
          <w:sz w:val="24"/>
          <w:lang w:val="en-AU"/>
        </w:rPr>
        <w:t>Department of Families, Fairness and Housing (</w:t>
      </w:r>
      <w:r w:rsidR="74579449" w:rsidRPr="00E6375E">
        <w:rPr>
          <w:rFonts w:eastAsia="Aptos" w:cs="Arial"/>
          <w:sz w:val="24"/>
          <w:lang w:val="en-AU"/>
        </w:rPr>
        <w:t>DFFH</w:t>
      </w:r>
      <w:r w:rsidR="7FE85DD1" w:rsidRPr="00E6375E">
        <w:rPr>
          <w:rFonts w:eastAsia="Aptos" w:cs="Arial"/>
          <w:sz w:val="24"/>
          <w:lang w:val="en-AU"/>
        </w:rPr>
        <w:t>)</w:t>
      </w:r>
      <w:r w:rsidR="74579449" w:rsidRPr="00E6375E">
        <w:rPr>
          <w:rFonts w:eastAsia="Aptos" w:cs="Arial"/>
          <w:sz w:val="24"/>
          <w:lang w:val="en-AU"/>
        </w:rPr>
        <w:t xml:space="preserve"> sessions with adults on dog behaviour, dog attacks and responsible pet ownership.</w:t>
      </w:r>
    </w:p>
    <w:p w14:paraId="7F82BECB" w14:textId="631C94BC" w:rsidR="74579449" w:rsidRPr="00E6375E" w:rsidRDefault="74579449" w:rsidP="06EA8042">
      <w:pPr>
        <w:pStyle w:val="ListParagraph"/>
        <w:numPr>
          <w:ilvl w:val="1"/>
          <w:numId w:val="15"/>
        </w:numPr>
        <w:spacing w:before="240" w:after="240"/>
        <w:rPr>
          <w:rFonts w:eastAsia="Aptos" w:cs="Arial"/>
          <w:sz w:val="24"/>
        </w:rPr>
      </w:pPr>
      <w:r w:rsidRPr="00E6375E">
        <w:rPr>
          <w:rFonts w:eastAsia="Aptos" w:cs="Arial"/>
          <w:sz w:val="24"/>
          <w:lang w:val="en-AU"/>
        </w:rPr>
        <w:t>DFFH sessions with children on dog behaviour.</w:t>
      </w:r>
    </w:p>
    <w:p w14:paraId="5393727A" w14:textId="290C174C" w:rsidR="74579449" w:rsidRPr="00E6375E" w:rsidRDefault="74579449" w:rsidP="06EA8042">
      <w:pPr>
        <w:pStyle w:val="ListParagraph"/>
        <w:numPr>
          <w:ilvl w:val="1"/>
          <w:numId w:val="15"/>
        </w:numPr>
        <w:spacing w:before="240" w:after="240"/>
        <w:rPr>
          <w:rFonts w:eastAsia="Aptos" w:cs="Arial"/>
          <w:sz w:val="24"/>
        </w:rPr>
      </w:pPr>
      <w:r w:rsidRPr="00E6375E">
        <w:rPr>
          <w:rFonts w:eastAsia="Aptos" w:cs="Arial"/>
          <w:sz w:val="24"/>
          <w:lang w:val="en-AU"/>
        </w:rPr>
        <w:t>Willow View sessions with senior community members on dog behaviour, dog attacks and responsible pet ownership.</w:t>
      </w:r>
    </w:p>
    <w:p w14:paraId="2DBABAA1" w14:textId="40BCD5A5" w:rsidR="74579449" w:rsidRPr="00E6375E" w:rsidRDefault="74579449" w:rsidP="06EA8042">
      <w:pPr>
        <w:spacing w:before="240" w:after="240"/>
        <w:rPr>
          <w:rFonts w:eastAsia="Aptos" w:cs="Arial"/>
          <w:sz w:val="24"/>
        </w:rPr>
      </w:pPr>
      <w:r w:rsidRPr="00E6375E">
        <w:rPr>
          <w:rFonts w:eastAsia="Aptos" w:cs="Arial"/>
          <w:sz w:val="24"/>
          <w:lang w:val="en-AU"/>
        </w:rPr>
        <w:t xml:space="preserve">Overall, Year </w:t>
      </w:r>
      <w:r w:rsidR="0A174182" w:rsidRPr="00E6375E">
        <w:rPr>
          <w:rFonts w:eastAsia="Aptos" w:cs="Arial"/>
          <w:sz w:val="24"/>
          <w:lang w:val="en-AU"/>
        </w:rPr>
        <w:t>one</w:t>
      </w:r>
      <w:r w:rsidRPr="00E6375E">
        <w:rPr>
          <w:rFonts w:eastAsia="Aptos" w:cs="Arial"/>
          <w:sz w:val="24"/>
          <w:lang w:val="en-AU"/>
        </w:rPr>
        <w:t xml:space="preserve"> delivery is on track, with major feasibility work nearing completion and operational activities progressing.</w:t>
      </w:r>
    </w:p>
    <w:p w14:paraId="44372214" w14:textId="33948B7F" w:rsidR="21CB740B" w:rsidRPr="00E6375E" w:rsidRDefault="00557CF8" w:rsidP="00557CF8">
      <w:pPr>
        <w:rPr>
          <w:rFonts w:cs="Arial"/>
        </w:rPr>
      </w:pPr>
      <w:r w:rsidRPr="00E6375E">
        <w:rPr>
          <w:rFonts w:cs="Arial"/>
        </w:rPr>
        <w:br w:type="page"/>
      </w:r>
    </w:p>
    <w:p w14:paraId="23A05169" w14:textId="4A4EDE03" w:rsidR="06EA8042" w:rsidRPr="00E6375E" w:rsidRDefault="00F96E40" w:rsidP="00DD561A">
      <w:pPr>
        <w:pStyle w:val="Heading2"/>
        <w:rPr>
          <w:color w:val="auto"/>
        </w:rPr>
      </w:pPr>
      <w:bookmarkStart w:id="36" w:name="_Toc229410236"/>
      <w:r w:rsidRPr="00E6375E">
        <w:rPr>
          <w:color w:val="auto"/>
        </w:rPr>
        <w:lastRenderedPageBreak/>
        <w:t xml:space="preserve">Financial </w:t>
      </w:r>
      <w:r w:rsidR="00F93B01" w:rsidRPr="00E6375E">
        <w:rPr>
          <w:color w:val="auto"/>
        </w:rPr>
        <w:t>r</w:t>
      </w:r>
      <w:r w:rsidR="3A529D4B" w:rsidRPr="00E6375E">
        <w:rPr>
          <w:color w:val="auto"/>
        </w:rPr>
        <w:t>eport</w:t>
      </w:r>
      <w:bookmarkEnd w:id="36"/>
      <w:r w:rsidR="17B33CFE" w:rsidRPr="00E6375E">
        <w:rPr>
          <w:color w:val="auto"/>
        </w:rPr>
        <w:t xml:space="preserve"> </w:t>
      </w:r>
    </w:p>
    <w:p w14:paraId="178B40E0" w14:textId="56107D6F" w:rsidR="06EA8042" w:rsidRPr="00E6375E" w:rsidRDefault="17B33CFE" w:rsidP="21CB740B">
      <w:pPr>
        <w:rPr>
          <w:rFonts w:eastAsia="Aptos" w:cs="Arial"/>
          <w:sz w:val="24"/>
        </w:rPr>
      </w:pPr>
      <w:r w:rsidRPr="00E6375E">
        <w:rPr>
          <w:rFonts w:eastAsia="Aptos" w:cs="Arial"/>
          <w:sz w:val="24"/>
        </w:rPr>
        <w:t>The Quarter three financial position reflects Council’s continued commitment to careful and responsible financial management, consistent with the 2025/26 Annual Budget and the objectives of the Financial Sustainability Strategy.</w:t>
      </w:r>
    </w:p>
    <w:p w14:paraId="653D6703" w14:textId="37E9F4D5" w:rsidR="06EA8042" w:rsidRPr="00E6375E" w:rsidRDefault="17B33CFE" w:rsidP="21CB740B">
      <w:pPr>
        <w:rPr>
          <w:rFonts w:eastAsia="Aptos" w:cs="Arial"/>
          <w:sz w:val="24"/>
        </w:rPr>
      </w:pPr>
      <w:r w:rsidRPr="00E6375E">
        <w:rPr>
          <w:rFonts w:eastAsia="Aptos" w:cs="Arial"/>
          <w:sz w:val="24"/>
        </w:rPr>
        <w:t>Like all Victorian councils, Yarra continues to face significant financial headwinds. These include rising costs, capped revenue, cost</w:t>
      </w:r>
      <w:r w:rsidR="00F96E40" w:rsidRPr="00E6375E">
        <w:rPr>
          <w:rFonts w:cs="Arial"/>
        </w:rPr>
        <w:noBreakHyphen/>
      </w:r>
      <w:r w:rsidRPr="00E6375E">
        <w:rPr>
          <w:rFonts w:eastAsia="Aptos" w:cs="Arial"/>
          <w:sz w:val="24"/>
        </w:rPr>
        <w:t>shifting from other levels of government, and strong population growth that is increasing demand for services and infrastructure.</w:t>
      </w:r>
    </w:p>
    <w:p w14:paraId="45E6C492" w14:textId="32DD2780" w:rsidR="06EA8042" w:rsidRPr="00E6375E" w:rsidRDefault="17B33CFE" w:rsidP="21CB740B">
      <w:pPr>
        <w:rPr>
          <w:rFonts w:eastAsia="Aptos" w:cs="Arial"/>
          <w:sz w:val="24"/>
        </w:rPr>
      </w:pPr>
      <w:r w:rsidRPr="00E6375E">
        <w:rPr>
          <w:rFonts w:eastAsia="Aptos" w:cs="Arial"/>
          <w:sz w:val="24"/>
        </w:rPr>
        <w:t xml:space="preserve">Councils across Victoria are also experiencing higher costs in areas such as infrastructure delivery, waste management (including landfill </w:t>
      </w:r>
      <w:proofErr w:type="gramStart"/>
      <w:r w:rsidRPr="00E6375E">
        <w:rPr>
          <w:rFonts w:eastAsia="Aptos" w:cs="Arial"/>
          <w:sz w:val="24"/>
        </w:rPr>
        <w:t>levies</w:t>
      </w:r>
      <w:proofErr w:type="gramEnd"/>
      <w:r w:rsidRPr="00E6375E">
        <w:rPr>
          <w:rFonts w:eastAsia="Aptos" w:cs="Arial"/>
          <w:sz w:val="24"/>
        </w:rPr>
        <w:t xml:space="preserve">), information technology, energy, and </w:t>
      </w:r>
      <w:proofErr w:type="spellStart"/>
      <w:r w:rsidRPr="00E6375E">
        <w:rPr>
          <w:rFonts w:eastAsia="Aptos" w:cs="Arial"/>
          <w:sz w:val="24"/>
        </w:rPr>
        <w:t>labour</w:t>
      </w:r>
      <w:proofErr w:type="spellEnd"/>
      <w:r w:rsidRPr="00E6375E">
        <w:rPr>
          <w:rFonts w:eastAsia="Aptos" w:cs="Arial"/>
          <w:sz w:val="24"/>
        </w:rPr>
        <w:t>. These increases are largely driven by factors outside local government control, including sustained high prices, supply constraints, competition from major state infrastructure projects, and service costs growing faster than the Consumer Price Index (CPI).</w:t>
      </w:r>
    </w:p>
    <w:p w14:paraId="03A7382E" w14:textId="7C301215" w:rsidR="06EA8042" w:rsidRPr="00E6375E" w:rsidRDefault="17B33CFE" w:rsidP="21CB740B">
      <w:pPr>
        <w:rPr>
          <w:rFonts w:eastAsia="Aptos" w:cs="Arial"/>
          <w:sz w:val="24"/>
        </w:rPr>
      </w:pPr>
      <w:r w:rsidRPr="00E6375E">
        <w:rPr>
          <w:rFonts w:eastAsia="Aptos" w:cs="Arial"/>
          <w:sz w:val="24"/>
        </w:rPr>
        <w:t>Recent instability in the Middle East has added further pressure by causing fluctuations in fuel and energy prices, increasing both costs and financial risk. In addition, on 20th April the Fair Work Commission issued a Road Transport Contractual Chain Order (RTCCO), which requires Council to absorb fuel price increases for certain contracted services—even where contracts were originally set at fixed prices.</w:t>
      </w:r>
    </w:p>
    <w:p w14:paraId="15659528" w14:textId="5350FCD5" w:rsidR="06EA8042" w:rsidRPr="00E6375E" w:rsidRDefault="17B33CFE" w:rsidP="21CB740B">
      <w:pPr>
        <w:rPr>
          <w:rFonts w:eastAsia="Aptos" w:cs="Arial"/>
          <w:sz w:val="24"/>
        </w:rPr>
      </w:pPr>
      <w:r w:rsidRPr="00E6375E">
        <w:rPr>
          <w:rFonts w:eastAsia="Aptos" w:cs="Arial"/>
          <w:sz w:val="24"/>
        </w:rPr>
        <w:t>Council is currently assessing the financial impact of these changes, which are expected to place unplanned cost pressures on key services such as waste collection, road maintenance and civil works.</w:t>
      </w:r>
    </w:p>
    <w:p w14:paraId="037C78FF" w14:textId="405AA31A" w:rsidR="06EA8042" w:rsidRPr="00E6375E" w:rsidRDefault="17B33CFE" w:rsidP="21CB740B">
      <w:pPr>
        <w:rPr>
          <w:rFonts w:eastAsia="Aptos" w:cs="Arial"/>
          <w:sz w:val="24"/>
        </w:rPr>
      </w:pPr>
      <w:r w:rsidRPr="00E6375E">
        <w:rPr>
          <w:rFonts w:eastAsia="Aptos" w:cs="Arial"/>
          <w:sz w:val="24"/>
        </w:rPr>
        <w:t>Despite these challenges, Council continues to manage its finances carefully and remains committed to delivering the Financial Sustainability Strategy to support long</w:t>
      </w:r>
      <w:r w:rsidR="00F96E40" w:rsidRPr="00E6375E">
        <w:rPr>
          <w:rFonts w:cs="Arial"/>
        </w:rPr>
        <w:noBreakHyphen/>
      </w:r>
      <w:r w:rsidRPr="00E6375E">
        <w:rPr>
          <w:rFonts w:eastAsia="Aptos" w:cs="Arial"/>
          <w:sz w:val="24"/>
        </w:rPr>
        <w:t>term financial stability. Council has previously reported the challenge of generating sufficient cash to fund future asset renewal without borrowing, and there is no change to the overall financial sustainability risk rating compared to the adopted budget.</w:t>
      </w:r>
    </w:p>
    <w:p w14:paraId="2A4E5FA1" w14:textId="6A0A9256" w:rsidR="06EA8042" w:rsidRPr="00E6375E" w:rsidRDefault="17B33CFE" w:rsidP="21CB740B">
      <w:pPr>
        <w:rPr>
          <w:rFonts w:eastAsia="Aptos" w:cs="Arial"/>
          <w:sz w:val="24"/>
        </w:rPr>
      </w:pPr>
      <w:r w:rsidRPr="00E6375E">
        <w:rPr>
          <w:rFonts w:eastAsia="Aptos" w:cs="Arial"/>
          <w:sz w:val="24"/>
        </w:rPr>
        <w:t>The financial information and reports below show how Council is continuing to deliver on its commitments whilst maintaining financial discipline. They present actual year-to-date results and updated full-year forecasts compared with the adopted 2025/26 budget, and demonstrate the progress made since the financial position of three years ago.</w:t>
      </w:r>
    </w:p>
    <w:p w14:paraId="0AFB00A4" w14:textId="56E1F65F" w:rsidR="06EA8042" w:rsidRPr="00E6375E" w:rsidRDefault="06EA8042" w:rsidP="21CB740B">
      <w:pPr>
        <w:rPr>
          <w:rFonts w:eastAsia="Aptos" w:cs="Arial"/>
          <w:sz w:val="24"/>
        </w:rPr>
      </w:pPr>
    </w:p>
    <w:p w14:paraId="4511E95A" w14:textId="07E7E191" w:rsidR="7E1709D9" w:rsidRPr="00E6375E" w:rsidRDefault="7E1709D9" w:rsidP="7E1709D9">
      <w:pPr>
        <w:rPr>
          <w:rFonts w:eastAsia="Aptos" w:cs="Arial"/>
          <w:b/>
          <w:bCs/>
          <w:sz w:val="24"/>
        </w:rPr>
      </w:pPr>
    </w:p>
    <w:p w14:paraId="289DA361" w14:textId="7ABAD72D" w:rsidR="06EA8042" w:rsidRPr="00E6375E" w:rsidRDefault="17B33CFE" w:rsidP="00DD561A">
      <w:pPr>
        <w:pStyle w:val="Heading3"/>
        <w:rPr>
          <w:rFonts w:ascii="Arial" w:hAnsi="Arial" w:cs="Arial"/>
          <w:color w:val="auto"/>
        </w:rPr>
      </w:pPr>
      <w:bookmarkStart w:id="37" w:name="_Toc229410237"/>
      <w:r w:rsidRPr="00E6375E">
        <w:rPr>
          <w:rFonts w:ascii="Arial" w:hAnsi="Arial" w:cs="Arial"/>
          <w:color w:val="auto"/>
        </w:rPr>
        <w:lastRenderedPageBreak/>
        <w:t>Quarter Three Forecast</w:t>
      </w:r>
      <w:bookmarkEnd w:id="37"/>
    </w:p>
    <w:p w14:paraId="5307CF70" w14:textId="2AB42B55" w:rsidR="06EA8042" w:rsidRPr="00E6375E" w:rsidRDefault="17B33CFE" w:rsidP="21CB740B">
      <w:pPr>
        <w:tabs>
          <w:tab w:val="left" w:pos="1418"/>
        </w:tabs>
        <w:rPr>
          <w:rFonts w:eastAsia="Aptos" w:cs="Arial"/>
          <w:sz w:val="24"/>
        </w:rPr>
      </w:pPr>
      <w:r w:rsidRPr="00E6375E">
        <w:rPr>
          <w:rFonts w:eastAsia="Aptos" w:cs="Arial"/>
          <w:sz w:val="24"/>
        </w:rPr>
        <w:t>Yarra City Council Financial Sustainability Strategy (FSS), Strategic lever 6, requires ongoing review of operating costs with the goal of identifying permanent savings.</w:t>
      </w:r>
      <w:r w:rsidRPr="00E6375E">
        <w:rPr>
          <w:rFonts w:eastAsia="Aptos" w:cs="Arial"/>
          <w:sz w:val="24"/>
          <w:lang w:val="en-AU"/>
        </w:rPr>
        <w:t> </w:t>
      </w:r>
    </w:p>
    <w:p w14:paraId="6553DE3D" w14:textId="467407B8" w:rsidR="06EA8042" w:rsidRPr="00E6375E" w:rsidRDefault="17B33CFE" w:rsidP="21CB740B">
      <w:pPr>
        <w:rPr>
          <w:rFonts w:eastAsia="Aptos" w:cs="Arial"/>
          <w:sz w:val="24"/>
        </w:rPr>
      </w:pPr>
      <w:r w:rsidRPr="00E6375E">
        <w:rPr>
          <w:rFonts w:eastAsia="Aptos" w:cs="Arial"/>
          <w:sz w:val="24"/>
        </w:rPr>
        <w:t>To achieve the objectives of the FSS, Yarra City Council performs a quarterly forecasting process and a CEO-led mid-year review process annually.</w:t>
      </w:r>
      <w:r w:rsidRPr="00E6375E">
        <w:rPr>
          <w:rFonts w:eastAsia="Aptos" w:cs="Arial"/>
          <w:sz w:val="24"/>
          <w:lang w:val="en-AU"/>
        </w:rPr>
        <w:t> </w:t>
      </w:r>
    </w:p>
    <w:p w14:paraId="2912BE69" w14:textId="02463901" w:rsidR="06EA8042" w:rsidRPr="00E6375E" w:rsidRDefault="17B33CFE" w:rsidP="21CB740B">
      <w:pPr>
        <w:rPr>
          <w:rFonts w:eastAsia="Aptos" w:cs="Arial"/>
          <w:sz w:val="24"/>
        </w:rPr>
      </w:pPr>
      <w:r w:rsidRPr="00E6375E">
        <w:rPr>
          <w:rFonts w:eastAsia="Aptos" w:cs="Arial"/>
          <w:sz w:val="24"/>
        </w:rPr>
        <w:t xml:space="preserve">The quarter three </w:t>
      </w:r>
      <w:proofErr w:type="gramStart"/>
      <w:r w:rsidRPr="00E6375E">
        <w:rPr>
          <w:rFonts w:eastAsia="Aptos" w:cs="Arial"/>
          <w:sz w:val="24"/>
        </w:rPr>
        <w:t>review</w:t>
      </w:r>
      <w:proofErr w:type="gramEnd"/>
      <w:r w:rsidRPr="00E6375E">
        <w:rPr>
          <w:rFonts w:eastAsia="Aptos" w:cs="Arial"/>
          <w:sz w:val="24"/>
        </w:rPr>
        <w:t xml:space="preserve"> forecasts a net surplus of $25.5m, which is $10.0m favorable to the 2025/26 adopted budget of $15.5m. Capital works are projected at $36.2m, which is $2.31m below the adopted budget of $38.5m. The main drivers of these variances are:</w:t>
      </w:r>
    </w:p>
    <w:p w14:paraId="5F5F90DA" w14:textId="6081FF1C" w:rsidR="06EA8042" w:rsidRPr="00E6375E" w:rsidRDefault="17B33CFE" w:rsidP="21CB740B">
      <w:pPr>
        <w:pStyle w:val="ListParagraph"/>
        <w:numPr>
          <w:ilvl w:val="0"/>
          <w:numId w:val="41"/>
        </w:numPr>
        <w:spacing w:line="278" w:lineRule="auto"/>
        <w:ind w:left="714" w:hanging="357"/>
        <w:rPr>
          <w:rFonts w:eastAsia="Aptos" w:cs="Arial"/>
          <w:sz w:val="24"/>
        </w:rPr>
      </w:pPr>
      <w:r w:rsidRPr="00E6375E">
        <w:rPr>
          <w:rFonts w:eastAsia="Aptos" w:cs="Arial"/>
          <w:b/>
          <w:bCs/>
          <w:sz w:val="24"/>
        </w:rPr>
        <w:t>Forecast revenue is $1.6m above budget</w:t>
      </w:r>
      <w:r w:rsidRPr="00E6375E">
        <w:rPr>
          <w:rFonts w:eastAsia="Aptos" w:cs="Arial"/>
          <w:sz w:val="24"/>
        </w:rPr>
        <w:t>, reflecting higher than budgeted revenue from statutory fees and fines and user fees of $3.4m, together with favorable movements in reimbursements, interest on term deposits and sale of assets of $4.1m, partially offset by a reduction of approximately $3.8m in revenue collected for open space reserves.</w:t>
      </w:r>
    </w:p>
    <w:p w14:paraId="7EF74047" w14:textId="5754AAC4" w:rsidR="06EA8042" w:rsidRPr="00E6375E" w:rsidRDefault="06EA8042" w:rsidP="21CB740B">
      <w:pPr>
        <w:spacing w:line="278" w:lineRule="auto"/>
        <w:ind w:left="714"/>
        <w:rPr>
          <w:rFonts w:eastAsia="Aptos" w:cs="Arial"/>
          <w:sz w:val="24"/>
        </w:rPr>
      </w:pPr>
    </w:p>
    <w:p w14:paraId="2EA480F6" w14:textId="3C0F3320" w:rsidR="06EA8042" w:rsidRPr="00E6375E" w:rsidRDefault="17B33CFE" w:rsidP="21CB740B">
      <w:pPr>
        <w:pStyle w:val="ListParagraph"/>
        <w:numPr>
          <w:ilvl w:val="0"/>
          <w:numId w:val="41"/>
        </w:numPr>
        <w:rPr>
          <w:rFonts w:eastAsia="Aptos" w:cs="Arial"/>
          <w:sz w:val="24"/>
        </w:rPr>
      </w:pPr>
      <w:r w:rsidRPr="00E6375E">
        <w:rPr>
          <w:rFonts w:eastAsia="Aptos" w:cs="Arial"/>
          <w:b/>
          <w:bCs/>
          <w:sz w:val="24"/>
        </w:rPr>
        <w:t>Forecast expenditure has reduced by $8.4m</w:t>
      </w:r>
      <w:r w:rsidRPr="00E6375E">
        <w:rPr>
          <w:rFonts w:eastAsia="Aptos" w:cs="Arial"/>
          <w:sz w:val="24"/>
        </w:rPr>
        <w:t xml:space="preserve"> compared with budget. This reduction is mainly due to materials and services savings identified by the </w:t>
      </w:r>
      <w:r w:rsidR="006137EC" w:rsidRPr="00E6375E">
        <w:rPr>
          <w:rFonts w:eastAsia="Aptos" w:cs="Arial"/>
          <w:sz w:val="24"/>
        </w:rPr>
        <w:t>business of</w:t>
      </w:r>
      <w:r w:rsidRPr="00E6375E">
        <w:rPr>
          <w:rFonts w:eastAsia="Aptos" w:cs="Arial"/>
          <w:sz w:val="24"/>
        </w:rPr>
        <w:t xml:space="preserve"> $6.5m, largely attributable to delays in Council’s Information Technology initiatives as well as prudent management of licensing and consultant costs. Employee costs are also forecast to be $2.4m favorable to budget, mainly due to a considered approach to filling non-critical vacancies, delays in the EBA process, and the later commencement of the ERP implementation program, which included staffing costs. These favorable movements are partly offset by an increase in the provision for doubtful debts of $0.4m, which has increased in line with higher parking infringement revenue. Any unspent funds budgeted for the ERP program at the end of the financial year will be reported as a carryover into Release 2 of the program.</w:t>
      </w:r>
    </w:p>
    <w:p w14:paraId="18721700" w14:textId="75D715EF" w:rsidR="06EA8042" w:rsidRPr="00E6375E" w:rsidRDefault="06EA8042" w:rsidP="21CB740B">
      <w:pPr>
        <w:rPr>
          <w:rFonts w:eastAsia="Aptos" w:cs="Arial"/>
          <w:sz w:val="24"/>
        </w:rPr>
      </w:pPr>
    </w:p>
    <w:p w14:paraId="26B0843D" w14:textId="5755B301" w:rsidR="06EA8042" w:rsidRPr="00E6375E" w:rsidRDefault="17B33CFE" w:rsidP="21CB740B">
      <w:pPr>
        <w:pStyle w:val="ListParagraph"/>
        <w:numPr>
          <w:ilvl w:val="0"/>
          <w:numId w:val="41"/>
        </w:numPr>
        <w:rPr>
          <w:rFonts w:eastAsia="Aptos" w:cs="Arial"/>
          <w:sz w:val="24"/>
        </w:rPr>
      </w:pPr>
      <w:r w:rsidRPr="00E6375E">
        <w:rPr>
          <w:rFonts w:eastAsia="Aptos" w:cs="Arial"/>
          <w:b/>
          <w:bCs/>
          <w:sz w:val="24"/>
        </w:rPr>
        <w:t>Forecast capital expenditure at year end is $36.2m</w:t>
      </w:r>
      <w:r w:rsidRPr="00E6375E">
        <w:rPr>
          <w:rFonts w:eastAsia="Aptos" w:cs="Arial"/>
          <w:sz w:val="24"/>
        </w:rPr>
        <w:t xml:space="preserve">, $2.3m below budget. This variance is mainly timing-related and reflects revised delivery timeframes for a small number of major projects, most notably Brunswick Street Oval and </w:t>
      </w:r>
      <w:proofErr w:type="spellStart"/>
      <w:r w:rsidRPr="00E6375E">
        <w:rPr>
          <w:rFonts w:eastAsia="Aptos" w:cs="Arial"/>
          <w:sz w:val="24"/>
        </w:rPr>
        <w:t>Yambla</w:t>
      </w:r>
      <w:proofErr w:type="spellEnd"/>
      <w:r w:rsidRPr="00E6375E">
        <w:rPr>
          <w:rFonts w:eastAsia="Aptos" w:cs="Arial"/>
          <w:sz w:val="24"/>
        </w:rPr>
        <w:t xml:space="preserve"> Pavilion. Of this, $1.8m relating to Brunswick Street Oval is now expected to be carried forward into the next financial year.</w:t>
      </w:r>
    </w:p>
    <w:p w14:paraId="53A64110" w14:textId="1B589F3B" w:rsidR="06EA8042" w:rsidRPr="00E6375E" w:rsidRDefault="002C53AB" w:rsidP="002C53AB">
      <w:pPr>
        <w:rPr>
          <w:rFonts w:eastAsia="Aptos" w:cs="Arial"/>
          <w:sz w:val="24"/>
        </w:rPr>
      </w:pPr>
      <w:r w:rsidRPr="00E6375E">
        <w:rPr>
          <w:rFonts w:eastAsia="Aptos" w:cs="Arial"/>
          <w:sz w:val="24"/>
        </w:rPr>
        <w:t xml:space="preserve">While Council is forecasting an operating surplus, the economic environment remains volatile. Fuel and energy price uncertainty, together with the financial impacts of the recently introduced RTCCO, present potential cost pressures that are still being </w:t>
      </w:r>
      <w:r w:rsidRPr="00E6375E">
        <w:rPr>
          <w:rFonts w:eastAsia="Aptos" w:cs="Arial"/>
          <w:sz w:val="24"/>
        </w:rPr>
        <w:lastRenderedPageBreak/>
        <w:t>assessed. In line with Council’s Financial Sustainability Strategy, it is therefore recommended that any year end operating surplus be transferred to reserves to ensure Council can manage emerging risks without compromising service delivery.</w:t>
      </w:r>
    </w:p>
    <w:p w14:paraId="07DCEC08" w14:textId="18F4A4E2" w:rsidR="06EA8042" w:rsidRPr="00E6375E" w:rsidRDefault="17B33CFE" w:rsidP="008317FF">
      <w:pPr>
        <w:pStyle w:val="Heading3"/>
        <w:rPr>
          <w:rFonts w:ascii="Arial" w:hAnsi="Arial" w:cs="Arial"/>
          <w:color w:val="auto"/>
        </w:rPr>
      </w:pPr>
      <w:bookmarkStart w:id="38" w:name="_Toc229410238"/>
      <w:r w:rsidRPr="00E6375E">
        <w:rPr>
          <w:rFonts w:ascii="Arial" w:hAnsi="Arial" w:cs="Arial"/>
          <w:color w:val="auto"/>
        </w:rPr>
        <w:t>Comprehensive Income Statement</w:t>
      </w:r>
      <w:bookmarkEnd w:id="38"/>
    </w:p>
    <w:p w14:paraId="58B3711B" w14:textId="10B7D5EA" w:rsidR="06EA8042" w:rsidRPr="00E6375E" w:rsidRDefault="17B33CFE" w:rsidP="21CB740B">
      <w:pPr>
        <w:rPr>
          <w:rFonts w:eastAsia="Aptos" w:cs="Arial"/>
          <w:sz w:val="24"/>
        </w:rPr>
      </w:pPr>
      <w:r w:rsidRPr="00E6375E">
        <w:rPr>
          <w:rFonts w:cs="Arial"/>
          <w:noProof/>
        </w:rPr>
        <w:drawing>
          <wp:inline distT="0" distB="0" distL="0" distR="0" wp14:anchorId="773019D2" wp14:editId="1307156A">
            <wp:extent cx="6153150" cy="3771900"/>
            <wp:effectExtent l="0" t="0" r="0" b="0"/>
            <wp:docPr id="1756928621" name="drawing" title="Table showing Council’s Income Statement comparing Year‑to‑Date Budget and Actuals and Annual Budget and Forecast, including revenue, expenses and net result, with variances presented in dollar and percentage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28621" name="Picture 1756928621"/>
                    <pic:cNvPicPr/>
                  </pic:nvPicPr>
                  <pic:blipFill>
                    <a:blip r:embed="rId19">
                      <a:extLst>
                        <a:ext uri="{28A0092B-C50C-407E-A947-70E740481C1C}">
                          <a14:useLocalDpi xmlns:a14="http://schemas.microsoft.com/office/drawing/2010/main"/>
                        </a:ext>
                      </a:extLst>
                    </a:blip>
                    <a:stretch>
                      <a:fillRect/>
                    </a:stretch>
                  </pic:blipFill>
                  <pic:spPr>
                    <a:xfrm>
                      <a:off x="0" y="0"/>
                      <a:ext cx="6153150" cy="3771900"/>
                    </a:xfrm>
                    <a:prstGeom prst="rect">
                      <a:avLst/>
                    </a:prstGeom>
                  </pic:spPr>
                </pic:pic>
              </a:graphicData>
            </a:graphic>
          </wp:inline>
        </w:drawing>
      </w:r>
    </w:p>
    <w:p w14:paraId="7CDC3CA3" w14:textId="7FDDFB20" w:rsidR="06EA8042" w:rsidRPr="00E6375E" w:rsidRDefault="17B33CFE" w:rsidP="21CB740B">
      <w:pPr>
        <w:rPr>
          <w:rFonts w:eastAsia="Aptos" w:cs="Arial"/>
          <w:sz w:val="24"/>
        </w:rPr>
      </w:pPr>
      <w:r w:rsidRPr="00E6375E">
        <w:rPr>
          <w:rFonts w:cs="Arial"/>
          <w:noProof/>
        </w:rPr>
        <w:drawing>
          <wp:inline distT="0" distB="0" distL="0" distR="0" wp14:anchorId="2A61ADE4" wp14:editId="5D752AD7">
            <wp:extent cx="2114550" cy="781050"/>
            <wp:effectExtent l="0" t="0" r="0" b="0"/>
            <wp:docPr id="854110546" name="drawing" descr="Legend for table. Favourable variance is more than 10% and is a green triangle pointing up. Variance within -10% and +10% is a yellow rectangle and Unfavourable variance is more than 10% is a red triangle pointing dow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10546" name="drawing" descr="Legend for table. Favourable variance is more than 10% and is a green triangle pointing up. Variance within -10% and +10% is a yellow rectangle and Unfavourable variance is more than 10% is a red triangle pointing down.&#10;&#10;"/>
                    <pic:cNvPicPr/>
                  </pic:nvPicPr>
                  <pic:blipFill>
                    <a:blip r:embed="rId20">
                      <a:extLst>
                        <a:ext uri="{28A0092B-C50C-407E-A947-70E740481C1C}">
                          <a14:useLocalDpi xmlns:a14="http://schemas.microsoft.com/office/drawing/2010/main"/>
                        </a:ext>
                      </a:extLst>
                    </a:blip>
                    <a:stretch>
                      <a:fillRect/>
                    </a:stretch>
                  </pic:blipFill>
                  <pic:spPr>
                    <a:xfrm>
                      <a:off x="0" y="0"/>
                      <a:ext cx="2114550" cy="781050"/>
                    </a:xfrm>
                    <a:prstGeom prst="rect">
                      <a:avLst/>
                    </a:prstGeom>
                  </pic:spPr>
                </pic:pic>
              </a:graphicData>
            </a:graphic>
          </wp:inline>
        </w:drawing>
      </w:r>
    </w:p>
    <w:p w14:paraId="6E3EA499" w14:textId="662BA1E2" w:rsidR="06EA8042" w:rsidRPr="00E6375E" w:rsidRDefault="17B33CFE" w:rsidP="21CB740B">
      <w:pPr>
        <w:rPr>
          <w:rFonts w:eastAsia="Aptos" w:cs="Arial"/>
          <w:sz w:val="24"/>
        </w:rPr>
      </w:pPr>
      <w:r w:rsidRPr="00E6375E">
        <w:rPr>
          <w:rFonts w:eastAsia="Aptos" w:cs="Arial"/>
          <w:sz w:val="24"/>
          <w:lang w:val="en-AU"/>
        </w:rPr>
        <w:t>YTD actual results to YTD budget are favourable by $7.5m. The full year forecast result to annual budget is $10m favourable. This result is driven by the following:</w:t>
      </w:r>
    </w:p>
    <w:p w14:paraId="3F83F411" w14:textId="77777777" w:rsidR="00CF282C" w:rsidRPr="00E6375E" w:rsidRDefault="00CF282C">
      <w:pPr>
        <w:rPr>
          <w:rFonts w:eastAsia="Aptos" w:cs="Arial"/>
          <w:b/>
          <w:bCs/>
          <w:sz w:val="24"/>
          <w:lang w:val="en-AU"/>
        </w:rPr>
      </w:pPr>
      <w:r w:rsidRPr="00E6375E">
        <w:rPr>
          <w:rFonts w:eastAsia="Aptos" w:cs="Arial"/>
          <w:b/>
          <w:bCs/>
          <w:sz w:val="24"/>
          <w:lang w:val="en-AU"/>
        </w:rPr>
        <w:br w:type="page"/>
      </w:r>
    </w:p>
    <w:p w14:paraId="39406B69" w14:textId="640C1B66" w:rsidR="06EA8042" w:rsidRPr="00E6375E" w:rsidRDefault="17B33CFE" w:rsidP="008317FF">
      <w:pPr>
        <w:pStyle w:val="Heading3"/>
        <w:rPr>
          <w:rFonts w:ascii="Arial" w:hAnsi="Arial" w:cs="Arial"/>
          <w:color w:val="auto"/>
        </w:rPr>
      </w:pPr>
      <w:bookmarkStart w:id="39" w:name="_Toc229410239"/>
      <w:r w:rsidRPr="00E6375E">
        <w:rPr>
          <w:rFonts w:ascii="Arial" w:hAnsi="Arial" w:cs="Arial"/>
          <w:color w:val="auto"/>
          <w:lang w:val="en-AU"/>
        </w:rPr>
        <w:lastRenderedPageBreak/>
        <w:t>Revenue</w:t>
      </w:r>
      <w:bookmarkEnd w:id="39"/>
    </w:p>
    <w:p w14:paraId="738E9666" w14:textId="21168CD2"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Rates and Charges</w:t>
      </w:r>
    </w:p>
    <w:p w14:paraId="55A30F90" w14:textId="1EBB0251" w:rsidR="06EA8042" w:rsidRPr="00E6375E" w:rsidRDefault="17B33CFE" w:rsidP="21CB740B">
      <w:pPr>
        <w:rPr>
          <w:rFonts w:eastAsia="Aptos" w:cs="Arial"/>
          <w:sz w:val="24"/>
        </w:rPr>
      </w:pPr>
      <w:r w:rsidRPr="00E6375E">
        <w:rPr>
          <w:rFonts w:eastAsia="Aptos" w:cs="Arial"/>
          <w:sz w:val="24"/>
          <w:lang w:val="en-AU"/>
        </w:rPr>
        <w:t xml:space="preserve">YTD performance is $0.333m favourable to budget, primarily driven by income from interest revenue expected from overdue payments and  $0.255m favourable from  supplementary valuations. </w:t>
      </w:r>
    </w:p>
    <w:p w14:paraId="14A60738" w14:textId="77A46C4E"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Statutory Fees</w:t>
      </w:r>
    </w:p>
    <w:p w14:paraId="73CAD3F5" w14:textId="2A8A7CE5" w:rsidR="06EA8042" w:rsidRPr="00E6375E" w:rsidRDefault="17B33CFE" w:rsidP="21CB740B">
      <w:pPr>
        <w:rPr>
          <w:rFonts w:eastAsia="Aptos" w:cs="Arial"/>
          <w:sz w:val="24"/>
        </w:rPr>
      </w:pPr>
      <w:r w:rsidRPr="00E6375E">
        <w:rPr>
          <w:rFonts w:eastAsia="Aptos" w:cs="Arial"/>
          <w:sz w:val="24"/>
          <w:lang w:val="en-AU"/>
        </w:rPr>
        <w:t xml:space="preserve">Key favourable variances include increased parking infringement income $2.84m, paid parking $0.646m and parking permit income $0.326m. There are partially offset by higher than budgeted withdrawal of fines issued (-$0.506m). </w:t>
      </w:r>
    </w:p>
    <w:p w14:paraId="479FA0EF" w14:textId="63DFF68B" w:rsidR="06EA8042" w:rsidRPr="00E6375E" w:rsidRDefault="17B33CFE" w:rsidP="21CB740B">
      <w:pPr>
        <w:rPr>
          <w:rFonts w:eastAsia="Aptos" w:cs="Arial"/>
          <w:sz w:val="24"/>
        </w:rPr>
      </w:pPr>
      <w:r w:rsidRPr="00E6375E">
        <w:rPr>
          <w:rFonts w:eastAsia="Aptos" w:cs="Arial"/>
          <w:sz w:val="24"/>
          <w:lang w:val="en-AU"/>
        </w:rPr>
        <w:t>The full-year forecast has been adjusted to show additional $2.660m of revenue to budget, mainly driven by increase in infringement revenue $1.550m as well as increased volume of lodgement fees $0.450m, parking fees $0.800m and parking permits issued $0.110m.</w:t>
      </w:r>
    </w:p>
    <w:p w14:paraId="01142AFF" w14:textId="55181EE5"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User Fees</w:t>
      </w:r>
    </w:p>
    <w:p w14:paraId="676EE7C7" w14:textId="4F3EA882" w:rsidR="06EA8042" w:rsidRPr="00E6375E" w:rsidRDefault="17B33CFE" w:rsidP="21CB740B">
      <w:pPr>
        <w:rPr>
          <w:rFonts w:eastAsia="Aptos" w:cs="Arial"/>
          <w:sz w:val="24"/>
        </w:rPr>
      </w:pPr>
      <w:r w:rsidRPr="00E6375E">
        <w:rPr>
          <w:rFonts w:eastAsia="Aptos" w:cs="Arial"/>
          <w:sz w:val="24"/>
          <w:lang w:val="en-AU"/>
        </w:rPr>
        <w:t>A favourable year to date variance of $1.102m is being driven by sustained demand across regulatory and infrastructure-related services, together with stronger utilisation of commercial assets. The most significant contributor is Traffic and Civil Engineering $1.514m, reflecting higher-than-forecast activity levels. This has been supported by improved performance at Burnley Golf Course $0.460m. Statutory Planning $0.233m also exceeded budget, indicating continued development activity within the municipality.</w:t>
      </w:r>
    </w:p>
    <w:p w14:paraId="09FF539E" w14:textId="6AE5576E" w:rsidR="06EA8042" w:rsidRPr="00E6375E" w:rsidRDefault="17B33CFE" w:rsidP="21CB740B">
      <w:pPr>
        <w:rPr>
          <w:rFonts w:eastAsia="Aptos" w:cs="Arial"/>
          <w:sz w:val="24"/>
        </w:rPr>
      </w:pPr>
      <w:r w:rsidRPr="00E6375E">
        <w:rPr>
          <w:rFonts w:eastAsia="Aptos" w:cs="Arial"/>
          <w:sz w:val="24"/>
          <w:lang w:val="en-AU"/>
        </w:rPr>
        <w:t>These favourable movements are partially offset by lower-than-anticipated utilisation in Children’s Services (-$0.350m), Construction and Planning Enforcement (-$0.283m), and the Learn to Swim program (-$0.158m).</w:t>
      </w:r>
    </w:p>
    <w:p w14:paraId="172DFD89" w14:textId="4FB7E180" w:rsidR="06EA8042" w:rsidRPr="00E6375E" w:rsidRDefault="17B33CFE" w:rsidP="21CB740B">
      <w:pPr>
        <w:rPr>
          <w:rFonts w:eastAsia="Aptos" w:cs="Arial"/>
          <w:sz w:val="24"/>
        </w:rPr>
      </w:pPr>
      <w:r w:rsidRPr="00E6375E">
        <w:rPr>
          <w:rFonts w:eastAsia="Aptos" w:cs="Arial"/>
          <w:sz w:val="24"/>
          <w:lang w:val="en-AU"/>
        </w:rPr>
        <w:t>The full-year forecast has been updated to reflect increased activity in Civil Engineering and Construction Management $0.779m, as well as Statutory Planning $0.270m. These increases are partially offset by a reduction in income expected from Childcare Centres (-$0.448m) and the Learn to Swim program (-$0.223m), reflecting lower utilisation than budgeted.</w:t>
      </w:r>
    </w:p>
    <w:p w14:paraId="13F4CA87" w14:textId="67CF09BF"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Grants - Operating</w:t>
      </w:r>
    </w:p>
    <w:p w14:paraId="6CD53EF0" w14:textId="2586385F" w:rsidR="06EA8042" w:rsidRPr="00E6375E" w:rsidRDefault="17B33CFE" w:rsidP="21CB740B">
      <w:pPr>
        <w:rPr>
          <w:rFonts w:eastAsia="Aptos" w:cs="Arial"/>
          <w:sz w:val="24"/>
        </w:rPr>
      </w:pPr>
      <w:r w:rsidRPr="00E6375E">
        <w:rPr>
          <w:rFonts w:eastAsia="Aptos" w:cs="Arial"/>
          <w:sz w:val="24"/>
        </w:rPr>
        <w:t xml:space="preserve">The YTD </w:t>
      </w:r>
      <w:proofErr w:type="spellStart"/>
      <w:r w:rsidRPr="00E6375E">
        <w:rPr>
          <w:rFonts w:eastAsia="Aptos" w:cs="Arial"/>
          <w:sz w:val="24"/>
        </w:rPr>
        <w:t>unfavourable</w:t>
      </w:r>
      <w:proofErr w:type="spellEnd"/>
      <w:r w:rsidRPr="00E6375E">
        <w:rPr>
          <w:rFonts w:eastAsia="Aptos" w:cs="Arial"/>
          <w:sz w:val="24"/>
        </w:rPr>
        <w:t xml:space="preserve"> variances in operating grant income are mainly driven by the VLGC grant, which was partially received early in the previous financial year (-$1.629m), and the timing of Child Care Subsidy receipts associated with the summer closure period of Child Care services (-$0.518m). These timing-related </w:t>
      </w:r>
      <w:proofErr w:type="spellStart"/>
      <w:r w:rsidRPr="00E6375E">
        <w:rPr>
          <w:rFonts w:eastAsia="Aptos" w:cs="Arial"/>
          <w:sz w:val="24"/>
        </w:rPr>
        <w:t>unfavourable</w:t>
      </w:r>
      <w:proofErr w:type="spellEnd"/>
      <w:r w:rsidRPr="00E6375E">
        <w:rPr>
          <w:rFonts w:eastAsia="Aptos" w:cs="Arial"/>
          <w:sz w:val="24"/>
        </w:rPr>
        <w:t xml:space="preserve"> movements are offset by unbudgeted grant income received for School Crossing </w:t>
      </w:r>
      <w:r w:rsidRPr="00E6375E">
        <w:rPr>
          <w:rFonts w:eastAsia="Aptos" w:cs="Arial"/>
          <w:sz w:val="24"/>
        </w:rPr>
        <w:lastRenderedPageBreak/>
        <w:t xml:space="preserve">Supervisors $0.438m and additional unbudgeted, non-recurrent State grants ($0.510m </w:t>
      </w:r>
      <w:proofErr w:type="spellStart"/>
      <w:r w:rsidRPr="00E6375E">
        <w:rPr>
          <w:rFonts w:eastAsia="Aptos" w:cs="Arial"/>
          <w:sz w:val="24"/>
        </w:rPr>
        <w:t>favourable</w:t>
      </w:r>
      <w:proofErr w:type="spellEnd"/>
      <w:r w:rsidRPr="00E6375E">
        <w:rPr>
          <w:rFonts w:eastAsia="Aptos" w:cs="Arial"/>
          <w:sz w:val="24"/>
        </w:rPr>
        <w:t>), primarily relating to Combustible Cladding Services and the 30km/h Trial.</w:t>
      </w:r>
    </w:p>
    <w:p w14:paraId="72B10234" w14:textId="0F79FE25" w:rsidR="06EA8042" w:rsidRPr="00E6375E" w:rsidRDefault="17B33CFE" w:rsidP="21CB740B">
      <w:pPr>
        <w:rPr>
          <w:rFonts w:eastAsia="Aptos" w:cs="Arial"/>
          <w:sz w:val="24"/>
        </w:rPr>
      </w:pPr>
      <w:r w:rsidRPr="00E6375E">
        <w:rPr>
          <w:rFonts w:eastAsia="Aptos" w:cs="Arial"/>
          <w:sz w:val="24"/>
        </w:rPr>
        <w:t>The full-year forecast has been reduced to reflect the expected non-recurrence of the VLGC grant prepayment at year-end. This reduction is partly offset by additional income from recurrent and non-recurrent State grants, resulting in a more accurate representation of expected full-year grant income.</w:t>
      </w:r>
    </w:p>
    <w:p w14:paraId="0D472A7C" w14:textId="1CA34418"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Grants – Capital</w:t>
      </w:r>
    </w:p>
    <w:p w14:paraId="012233D2" w14:textId="7D31A04C" w:rsidR="06EA8042" w:rsidRPr="00E6375E" w:rsidRDefault="17B33CFE" w:rsidP="21CB740B">
      <w:pPr>
        <w:rPr>
          <w:rFonts w:eastAsia="Aptos" w:cs="Arial"/>
          <w:sz w:val="24"/>
        </w:rPr>
      </w:pPr>
      <w:r w:rsidRPr="00E6375E">
        <w:rPr>
          <w:rFonts w:eastAsia="Aptos" w:cs="Arial"/>
          <w:sz w:val="24"/>
        </w:rPr>
        <w:t xml:space="preserve">The YTD </w:t>
      </w:r>
      <w:proofErr w:type="spellStart"/>
      <w:r w:rsidRPr="00E6375E">
        <w:rPr>
          <w:rFonts w:eastAsia="Aptos" w:cs="Arial"/>
          <w:sz w:val="24"/>
        </w:rPr>
        <w:t>unfavourable</w:t>
      </w:r>
      <w:proofErr w:type="spellEnd"/>
      <w:r w:rsidRPr="00E6375E">
        <w:rPr>
          <w:rFonts w:eastAsia="Aptos" w:cs="Arial"/>
          <w:sz w:val="24"/>
        </w:rPr>
        <w:t xml:space="preserve"> variance is driven by the delayed commencement of the Brunswick St Oval project (-$1.821m), partly offset by grant income received for the Community Charge project $0.280m, Atherton Gardens Kindergarten $0.158m, Connie Benn ELC $0.150m, Princess Hill Playground $0.110, and the Get Off Gas project at Collingwood Leisure Centre $0.082m.</w:t>
      </w:r>
    </w:p>
    <w:p w14:paraId="0D051FFE" w14:textId="67887FEE" w:rsidR="06EA8042" w:rsidRPr="00E6375E" w:rsidRDefault="17B33CFE" w:rsidP="21CB740B">
      <w:pPr>
        <w:rPr>
          <w:rFonts w:eastAsia="Aptos" w:cs="Arial"/>
          <w:sz w:val="24"/>
        </w:rPr>
      </w:pPr>
      <w:r w:rsidRPr="00E6375E">
        <w:rPr>
          <w:rFonts w:eastAsia="Aptos" w:cs="Arial"/>
          <w:sz w:val="24"/>
        </w:rPr>
        <w:t xml:space="preserve">The full-year forecast is (-$1.226) </w:t>
      </w:r>
      <w:proofErr w:type="spellStart"/>
      <w:r w:rsidRPr="00E6375E">
        <w:rPr>
          <w:rFonts w:eastAsia="Aptos" w:cs="Arial"/>
          <w:sz w:val="24"/>
        </w:rPr>
        <w:t>unfavourable</w:t>
      </w:r>
      <w:proofErr w:type="spellEnd"/>
      <w:r w:rsidRPr="00E6375E">
        <w:rPr>
          <w:rFonts w:eastAsia="Aptos" w:cs="Arial"/>
          <w:sz w:val="24"/>
        </w:rPr>
        <w:t xml:space="preserve"> to budget, mainly due to delays in the Brunswick Street Oval project, which is now expected to be carried over to the next financial year (-$1.820m), partly offset by additional grant funding secured for the projects noted above.</w:t>
      </w:r>
    </w:p>
    <w:p w14:paraId="425406E3" w14:textId="1414C7A9"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Contribution – Other Monetary</w:t>
      </w:r>
    </w:p>
    <w:p w14:paraId="65BAC4A1" w14:textId="15EE2A24" w:rsidR="06EA8042" w:rsidRPr="00E6375E" w:rsidRDefault="17B33CFE" w:rsidP="21CB740B">
      <w:pPr>
        <w:rPr>
          <w:rFonts w:eastAsia="Aptos" w:cs="Arial"/>
          <w:sz w:val="24"/>
        </w:rPr>
      </w:pPr>
      <w:r w:rsidRPr="00E6375E">
        <w:rPr>
          <w:rFonts w:eastAsia="Aptos" w:cs="Arial"/>
          <w:sz w:val="24"/>
        </w:rPr>
        <w:t xml:space="preserve">YTD revenue from developer contributions is $2.903m below budget, reflecting slower-than-expected development activity across the municipality. This is mainly due to Open Space Contributions being below budget (-$3.064m), partly offset by slightly stronger than anticipated DCP fee income $0.152m </w:t>
      </w:r>
      <w:proofErr w:type="spellStart"/>
      <w:r w:rsidRPr="00E6375E">
        <w:rPr>
          <w:rFonts w:eastAsia="Aptos" w:cs="Arial"/>
          <w:sz w:val="24"/>
        </w:rPr>
        <w:t>favourable</w:t>
      </w:r>
      <w:proofErr w:type="spellEnd"/>
      <w:r w:rsidRPr="00E6375E">
        <w:rPr>
          <w:rFonts w:eastAsia="Aptos" w:cs="Arial"/>
          <w:sz w:val="24"/>
        </w:rPr>
        <w:t>.</w:t>
      </w:r>
    </w:p>
    <w:p w14:paraId="10281F9E" w14:textId="1E9D567C" w:rsidR="06EA8042" w:rsidRPr="00E6375E" w:rsidRDefault="17B33CFE" w:rsidP="21CB740B">
      <w:pPr>
        <w:rPr>
          <w:rFonts w:eastAsia="Aptos" w:cs="Arial"/>
          <w:sz w:val="24"/>
        </w:rPr>
      </w:pPr>
      <w:r w:rsidRPr="00E6375E">
        <w:rPr>
          <w:rFonts w:eastAsia="Aptos" w:cs="Arial"/>
          <w:sz w:val="24"/>
        </w:rPr>
        <w:t>The full-year forecast has been revised to reflect an expected shortfall of $3.82m against budget for Open Space Contributions by year end.</w:t>
      </w:r>
    </w:p>
    <w:p w14:paraId="753122F7" w14:textId="4A32BD3F"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Reimbursement</w:t>
      </w:r>
    </w:p>
    <w:p w14:paraId="1EA58CF9" w14:textId="55AE4BE1" w:rsidR="06EA8042" w:rsidRPr="00E6375E" w:rsidRDefault="17B33CFE" w:rsidP="21CB740B">
      <w:pPr>
        <w:rPr>
          <w:rFonts w:eastAsia="Aptos" w:cs="Arial"/>
          <w:sz w:val="24"/>
        </w:rPr>
      </w:pPr>
      <w:r w:rsidRPr="00E6375E">
        <w:rPr>
          <w:rFonts w:eastAsia="Aptos" w:cs="Arial"/>
          <w:sz w:val="24"/>
        </w:rPr>
        <w:t xml:space="preserve">The YTD </w:t>
      </w:r>
      <w:proofErr w:type="spellStart"/>
      <w:r w:rsidRPr="00E6375E">
        <w:rPr>
          <w:rFonts w:eastAsia="Aptos" w:cs="Arial"/>
          <w:sz w:val="24"/>
        </w:rPr>
        <w:t>favourable</w:t>
      </w:r>
      <w:proofErr w:type="spellEnd"/>
      <w:r w:rsidRPr="00E6375E">
        <w:rPr>
          <w:rFonts w:eastAsia="Aptos" w:cs="Arial"/>
          <w:sz w:val="24"/>
        </w:rPr>
        <w:t xml:space="preserve"> variance of $0.429m is primarily driven by advanced income received in Traffic Engineering from the previous financial year relating to Mollison Street $0.090m and Engineering resource funding $0.113m, as well as reimbursements recouped on Council-owned </w:t>
      </w:r>
      <w:r w:rsidR="001C4B7C" w:rsidRPr="00E6375E">
        <w:rPr>
          <w:rFonts w:eastAsia="Aptos" w:cs="Arial"/>
          <w:sz w:val="24"/>
        </w:rPr>
        <w:t>property</w:t>
      </w:r>
      <w:r w:rsidRPr="00E6375E">
        <w:rPr>
          <w:rFonts w:eastAsia="Aptos" w:cs="Arial"/>
          <w:sz w:val="24"/>
        </w:rPr>
        <w:t xml:space="preserve"> $0.077m. In addition, reimbursements have been received for the Business Renewables Buying Group $0.109m.</w:t>
      </w:r>
    </w:p>
    <w:p w14:paraId="3E653A83" w14:textId="158A4A07" w:rsidR="06EA8042" w:rsidRPr="00E6375E" w:rsidRDefault="17B33CFE" w:rsidP="21CB740B">
      <w:pPr>
        <w:rPr>
          <w:rFonts w:eastAsia="Aptos" w:cs="Arial"/>
          <w:sz w:val="24"/>
        </w:rPr>
      </w:pPr>
      <w:r w:rsidRPr="00E6375E">
        <w:rPr>
          <w:rFonts w:eastAsia="Aptos" w:cs="Arial"/>
          <w:sz w:val="24"/>
        </w:rPr>
        <w:t>The full-year forecast has been adjusted to reflect an expected $0.604m increase in revenue against budget from the above-mentioned activities.</w:t>
      </w:r>
    </w:p>
    <w:p w14:paraId="5571BFEE" w14:textId="2AB562E9"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Other Income</w:t>
      </w:r>
    </w:p>
    <w:p w14:paraId="206807AC" w14:textId="041E13E2" w:rsidR="06EA8042" w:rsidRPr="00E6375E" w:rsidRDefault="17B33CFE" w:rsidP="21CB740B">
      <w:pPr>
        <w:rPr>
          <w:rFonts w:eastAsia="Aptos" w:cs="Arial"/>
          <w:sz w:val="24"/>
        </w:rPr>
      </w:pPr>
      <w:r w:rsidRPr="00E6375E">
        <w:rPr>
          <w:rFonts w:eastAsia="Aptos" w:cs="Arial"/>
          <w:sz w:val="24"/>
        </w:rPr>
        <w:t xml:space="preserve">The year-to-date </w:t>
      </w:r>
      <w:proofErr w:type="spellStart"/>
      <w:r w:rsidRPr="00E6375E">
        <w:rPr>
          <w:rFonts w:eastAsia="Aptos" w:cs="Arial"/>
          <w:sz w:val="24"/>
        </w:rPr>
        <w:t>favourable</w:t>
      </w:r>
      <w:proofErr w:type="spellEnd"/>
      <w:r w:rsidRPr="00E6375E">
        <w:rPr>
          <w:rFonts w:eastAsia="Aptos" w:cs="Arial"/>
          <w:sz w:val="24"/>
        </w:rPr>
        <w:t xml:space="preserve"> variance to budget is primarily attributable to higher interest income from term deposits ($1.799m), reflecting the combined impact of sustained </w:t>
      </w:r>
      <w:r w:rsidRPr="00E6375E">
        <w:rPr>
          <w:rFonts w:eastAsia="Aptos" w:cs="Arial"/>
          <w:sz w:val="24"/>
        </w:rPr>
        <w:lastRenderedPageBreak/>
        <w:t>elevated interest rates and stronger-than-forecast cash balances available for investment. In addition, funds were received from the VEC for fines and infringements collected in relation to the Council elections ($0.287m).</w:t>
      </w:r>
    </w:p>
    <w:p w14:paraId="257A7E7D" w14:textId="7EF80A54" w:rsidR="06EA8042" w:rsidRPr="00E6375E" w:rsidRDefault="17B33CFE" w:rsidP="21CB740B">
      <w:pPr>
        <w:rPr>
          <w:rFonts w:eastAsia="Aptos" w:cs="Arial"/>
          <w:sz w:val="24"/>
        </w:rPr>
      </w:pPr>
      <w:r w:rsidRPr="00E6375E">
        <w:rPr>
          <w:rFonts w:eastAsia="Aptos" w:cs="Arial"/>
          <w:sz w:val="24"/>
        </w:rPr>
        <w:t xml:space="preserve">The full-year forecast has been adjusted to reflect the additional VEC funding $0.287m and increased income from term deposits and </w:t>
      </w:r>
      <w:r w:rsidR="001436DC" w:rsidRPr="00E6375E">
        <w:rPr>
          <w:rFonts w:eastAsia="Aptos" w:cs="Arial"/>
          <w:sz w:val="24"/>
        </w:rPr>
        <w:t>savings of</w:t>
      </w:r>
      <w:r w:rsidRPr="00E6375E">
        <w:rPr>
          <w:rFonts w:eastAsia="Aptos" w:cs="Arial"/>
          <w:sz w:val="24"/>
        </w:rPr>
        <w:t xml:space="preserve"> $2.024m.</w:t>
      </w:r>
    </w:p>
    <w:p w14:paraId="17F99B31" w14:textId="05577B0F" w:rsidR="06EA8042" w:rsidRPr="00E6375E" w:rsidRDefault="06EA8042" w:rsidP="21CB740B">
      <w:pPr>
        <w:rPr>
          <w:rFonts w:eastAsia="Aptos" w:cs="Arial"/>
          <w:sz w:val="24"/>
        </w:rPr>
      </w:pPr>
    </w:p>
    <w:p w14:paraId="2D24D6E3" w14:textId="3C13D6B0"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Net gain on disposal of assets</w:t>
      </w:r>
    </w:p>
    <w:p w14:paraId="7FC0DBE4" w14:textId="6A1A26C7" w:rsidR="06EA8042" w:rsidRPr="00E6375E" w:rsidRDefault="17B33CFE" w:rsidP="21CB740B">
      <w:pPr>
        <w:rPr>
          <w:rFonts w:eastAsia="Aptos" w:cs="Arial"/>
          <w:sz w:val="24"/>
        </w:rPr>
      </w:pPr>
      <w:r w:rsidRPr="00E6375E">
        <w:rPr>
          <w:rFonts w:eastAsia="Aptos" w:cs="Arial"/>
          <w:sz w:val="24"/>
        </w:rPr>
        <w:t xml:space="preserve">The net gain on disposal of assets is </w:t>
      </w:r>
      <w:proofErr w:type="spellStart"/>
      <w:r w:rsidRPr="00E6375E">
        <w:rPr>
          <w:rFonts w:eastAsia="Aptos" w:cs="Arial"/>
          <w:sz w:val="24"/>
        </w:rPr>
        <w:t>favourable</w:t>
      </w:r>
      <w:proofErr w:type="spellEnd"/>
      <w:r w:rsidRPr="00E6375E">
        <w:rPr>
          <w:rFonts w:eastAsia="Aptos" w:cs="Arial"/>
          <w:sz w:val="24"/>
        </w:rPr>
        <w:t xml:space="preserve"> to budget, driven by proceeds from right-of-way (R.O.W) sales at 101 Bridge Road and 106 Balmain Street $0.430m, and 74 -76 Rose Street $0.360m and 261- 263 Holden Street $0.176m. Additional </w:t>
      </w:r>
      <w:proofErr w:type="spellStart"/>
      <w:r w:rsidRPr="00E6375E">
        <w:rPr>
          <w:rFonts w:eastAsia="Aptos" w:cs="Arial"/>
          <w:sz w:val="24"/>
        </w:rPr>
        <w:t>favourable</w:t>
      </w:r>
      <w:proofErr w:type="spellEnd"/>
      <w:r w:rsidRPr="00E6375E">
        <w:rPr>
          <w:rFonts w:eastAsia="Aptos" w:cs="Arial"/>
          <w:sz w:val="24"/>
        </w:rPr>
        <w:t xml:space="preserve"> outcomes were </w:t>
      </w:r>
      <w:proofErr w:type="spellStart"/>
      <w:r w:rsidRPr="00E6375E">
        <w:rPr>
          <w:rFonts w:eastAsia="Aptos" w:cs="Arial"/>
          <w:sz w:val="24"/>
        </w:rPr>
        <w:t>realised</w:t>
      </w:r>
      <w:proofErr w:type="spellEnd"/>
      <w:r w:rsidRPr="00E6375E">
        <w:rPr>
          <w:rFonts w:eastAsia="Aptos" w:cs="Arial"/>
          <w:sz w:val="24"/>
        </w:rPr>
        <w:t xml:space="preserve"> from fleet sales $0.071m following the cessation of private use agreements.</w:t>
      </w:r>
    </w:p>
    <w:p w14:paraId="33D6E698" w14:textId="73DFBE90" w:rsidR="06EA8042" w:rsidRPr="00E6375E" w:rsidRDefault="17B33CFE" w:rsidP="21CB740B">
      <w:pPr>
        <w:rPr>
          <w:rFonts w:eastAsia="Aptos" w:cs="Arial"/>
          <w:sz w:val="24"/>
        </w:rPr>
      </w:pPr>
      <w:r w:rsidRPr="00E6375E">
        <w:rPr>
          <w:rFonts w:eastAsia="Aptos" w:cs="Arial"/>
          <w:sz w:val="24"/>
        </w:rPr>
        <w:t xml:space="preserve">The full-year forecast has been adjusted to reflect the increased revenue against budget from asset disposals already completed, as well as those planned for </w:t>
      </w:r>
      <w:proofErr w:type="gramStart"/>
      <w:r w:rsidRPr="00E6375E">
        <w:rPr>
          <w:rFonts w:eastAsia="Aptos" w:cs="Arial"/>
          <w:sz w:val="24"/>
        </w:rPr>
        <w:t>sale</w:t>
      </w:r>
      <w:proofErr w:type="gramEnd"/>
      <w:r w:rsidRPr="00E6375E">
        <w:rPr>
          <w:rFonts w:eastAsia="Aptos" w:cs="Arial"/>
          <w:sz w:val="24"/>
        </w:rPr>
        <w:t xml:space="preserve"> by the end of the financial year.</w:t>
      </w:r>
    </w:p>
    <w:p w14:paraId="25DA64F8" w14:textId="71A8F5EA" w:rsidR="06EA8042" w:rsidRPr="00E6375E" w:rsidRDefault="17B33CFE" w:rsidP="008317FF">
      <w:pPr>
        <w:pStyle w:val="Heading3"/>
        <w:rPr>
          <w:rFonts w:ascii="Arial" w:hAnsi="Arial" w:cs="Arial"/>
          <w:color w:val="auto"/>
        </w:rPr>
      </w:pPr>
      <w:bookmarkStart w:id="40" w:name="_Toc229410240"/>
      <w:r w:rsidRPr="00E6375E">
        <w:rPr>
          <w:rFonts w:ascii="Arial" w:hAnsi="Arial" w:cs="Arial"/>
          <w:color w:val="auto"/>
          <w:lang w:val="en-AU"/>
        </w:rPr>
        <w:t>Expenses</w:t>
      </w:r>
      <w:bookmarkEnd w:id="40"/>
    </w:p>
    <w:p w14:paraId="7A4A2B32" w14:textId="1B0E6AAD"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Employee Costs</w:t>
      </w:r>
    </w:p>
    <w:p w14:paraId="3E7978AD" w14:textId="18246FFA" w:rsidR="06EA8042" w:rsidRPr="00E6375E" w:rsidRDefault="17B33CFE" w:rsidP="21CB740B">
      <w:pPr>
        <w:rPr>
          <w:rFonts w:eastAsia="Aptos" w:cs="Arial"/>
          <w:sz w:val="24"/>
        </w:rPr>
      </w:pPr>
      <w:r w:rsidRPr="00E6375E">
        <w:rPr>
          <w:rFonts w:eastAsia="Aptos" w:cs="Arial"/>
          <w:sz w:val="24"/>
        </w:rPr>
        <w:t xml:space="preserve">YTD results show a $2.000m </w:t>
      </w:r>
      <w:proofErr w:type="spellStart"/>
      <w:r w:rsidRPr="00E6375E">
        <w:rPr>
          <w:rFonts w:eastAsia="Aptos" w:cs="Arial"/>
          <w:sz w:val="24"/>
        </w:rPr>
        <w:t>favourable</w:t>
      </w:r>
      <w:proofErr w:type="spellEnd"/>
      <w:r w:rsidRPr="00E6375E">
        <w:rPr>
          <w:rFonts w:eastAsia="Aptos" w:cs="Arial"/>
          <w:sz w:val="24"/>
        </w:rPr>
        <w:t xml:space="preserve"> variance to budget, largely driven by $2.727m in salaried staff savings arising from a combination of higher-than-anticipated vacancy levels and the timing of the EBA increment. Of this amount, $1.229m relates to the EBA outcome, with an actual increase of 2.5% applied compared with the budgeted 3.5%. These </w:t>
      </w:r>
      <w:proofErr w:type="spellStart"/>
      <w:r w:rsidRPr="00E6375E">
        <w:rPr>
          <w:rFonts w:eastAsia="Aptos" w:cs="Arial"/>
          <w:sz w:val="24"/>
        </w:rPr>
        <w:t>favourable</w:t>
      </w:r>
      <w:proofErr w:type="spellEnd"/>
      <w:r w:rsidRPr="00E6375E">
        <w:rPr>
          <w:rFonts w:eastAsia="Aptos" w:cs="Arial"/>
          <w:sz w:val="24"/>
        </w:rPr>
        <w:t xml:space="preserve"> results are partially offset by the unbudgeted Early Education Retention Payment $0.769m, which is fully grant</w:t>
      </w:r>
      <w:r w:rsidR="005D546C" w:rsidRPr="00E6375E">
        <w:rPr>
          <w:rFonts w:eastAsia="Aptos" w:cs="Arial"/>
          <w:sz w:val="24"/>
        </w:rPr>
        <w:t>-</w:t>
      </w:r>
      <w:r w:rsidRPr="00E6375E">
        <w:rPr>
          <w:rFonts w:eastAsia="Aptos" w:cs="Arial"/>
          <w:sz w:val="24"/>
        </w:rPr>
        <w:t xml:space="preserve">funded, together with higher-than-budgeted </w:t>
      </w:r>
      <w:proofErr w:type="spellStart"/>
      <w:r w:rsidRPr="00E6375E">
        <w:rPr>
          <w:rFonts w:eastAsia="Aptos" w:cs="Arial"/>
          <w:sz w:val="24"/>
        </w:rPr>
        <w:t>WorkCover</w:t>
      </w:r>
      <w:proofErr w:type="spellEnd"/>
      <w:r w:rsidRPr="00E6375E">
        <w:rPr>
          <w:rFonts w:eastAsia="Aptos" w:cs="Arial"/>
          <w:sz w:val="24"/>
        </w:rPr>
        <w:t xml:space="preserve"> premiums (-$0.336m) and increased expenditure on agency staff (-$0.166m) to backfill </w:t>
      </w:r>
      <w:proofErr w:type="gramStart"/>
      <w:r w:rsidRPr="00E6375E">
        <w:rPr>
          <w:rFonts w:eastAsia="Aptos" w:cs="Arial"/>
          <w:sz w:val="24"/>
        </w:rPr>
        <w:t>a number of</w:t>
      </w:r>
      <w:proofErr w:type="gramEnd"/>
      <w:r w:rsidRPr="00E6375E">
        <w:rPr>
          <w:rFonts w:eastAsia="Aptos" w:cs="Arial"/>
          <w:sz w:val="24"/>
        </w:rPr>
        <w:t xml:space="preserve"> critical vacant roles.</w:t>
      </w:r>
    </w:p>
    <w:p w14:paraId="5AC23713" w14:textId="0360CF79" w:rsidR="06EA8042" w:rsidRPr="00E6375E" w:rsidRDefault="06EA8042" w:rsidP="21CB740B">
      <w:pPr>
        <w:rPr>
          <w:rFonts w:eastAsia="Aptos" w:cs="Arial"/>
          <w:sz w:val="24"/>
        </w:rPr>
      </w:pPr>
    </w:p>
    <w:p w14:paraId="313DB349" w14:textId="6EE9BC26" w:rsidR="06EA8042" w:rsidRPr="00E6375E" w:rsidRDefault="17B33CFE" w:rsidP="21CB740B">
      <w:pPr>
        <w:rPr>
          <w:rFonts w:eastAsia="Aptos" w:cs="Arial"/>
          <w:sz w:val="24"/>
        </w:rPr>
      </w:pPr>
      <w:r w:rsidRPr="00E6375E">
        <w:rPr>
          <w:rFonts w:eastAsia="Aptos" w:cs="Arial"/>
          <w:sz w:val="24"/>
        </w:rPr>
        <w:t xml:space="preserve">The full-year forecast has been updated to reflect expected full-year savings, with reduced reliance on agency staff $0.467m </w:t>
      </w:r>
      <w:proofErr w:type="spellStart"/>
      <w:r w:rsidRPr="00E6375E">
        <w:rPr>
          <w:rFonts w:eastAsia="Aptos" w:cs="Arial"/>
          <w:sz w:val="24"/>
        </w:rPr>
        <w:t>favourable</w:t>
      </w:r>
      <w:proofErr w:type="spellEnd"/>
      <w:r w:rsidRPr="00E6375E">
        <w:rPr>
          <w:rFonts w:eastAsia="Aptos" w:cs="Arial"/>
          <w:sz w:val="24"/>
        </w:rPr>
        <w:t xml:space="preserve"> as vacant positions are progressively filled in line with the </w:t>
      </w:r>
      <w:proofErr w:type="spellStart"/>
      <w:r w:rsidRPr="00E6375E">
        <w:rPr>
          <w:rFonts w:eastAsia="Aptos" w:cs="Arial"/>
          <w:sz w:val="24"/>
        </w:rPr>
        <w:t>organisation’s</w:t>
      </w:r>
      <w:proofErr w:type="spellEnd"/>
      <w:r w:rsidRPr="00E6375E">
        <w:rPr>
          <w:rFonts w:eastAsia="Aptos" w:cs="Arial"/>
          <w:sz w:val="24"/>
        </w:rPr>
        <w:t xml:space="preserve"> approved structure and planned recruitment activity. In addition, the timing benefit associated with the EBA increment does not continue into the second half of the year, resulting in a more </w:t>
      </w:r>
      <w:proofErr w:type="spellStart"/>
      <w:r w:rsidRPr="00E6375E">
        <w:rPr>
          <w:rFonts w:eastAsia="Aptos" w:cs="Arial"/>
          <w:sz w:val="24"/>
        </w:rPr>
        <w:t>normalised</w:t>
      </w:r>
      <w:proofErr w:type="spellEnd"/>
      <w:r w:rsidRPr="00E6375E">
        <w:rPr>
          <w:rFonts w:eastAsia="Aptos" w:cs="Arial"/>
          <w:sz w:val="24"/>
        </w:rPr>
        <w:t xml:space="preserve"> salary cost profile.</w:t>
      </w:r>
    </w:p>
    <w:p w14:paraId="0730B6C5" w14:textId="326F27DB"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Materials &amp; Services</w:t>
      </w:r>
    </w:p>
    <w:p w14:paraId="15376810" w14:textId="51CD382E" w:rsidR="06EA8042" w:rsidRPr="00E6375E" w:rsidRDefault="17B33CFE" w:rsidP="21CB740B">
      <w:pPr>
        <w:rPr>
          <w:rFonts w:eastAsia="Aptos" w:cs="Arial"/>
          <w:sz w:val="24"/>
        </w:rPr>
      </w:pPr>
      <w:r w:rsidRPr="00E6375E">
        <w:rPr>
          <w:rFonts w:eastAsia="Aptos" w:cs="Arial"/>
          <w:sz w:val="24"/>
        </w:rPr>
        <w:lastRenderedPageBreak/>
        <w:t xml:space="preserve">YTD, a </w:t>
      </w:r>
      <w:proofErr w:type="spellStart"/>
      <w:r w:rsidRPr="00E6375E">
        <w:rPr>
          <w:rFonts w:eastAsia="Aptos" w:cs="Arial"/>
          <w:sz w:val="24"/>
        </w:rPr>
        <w:t>favourable</w:t>
      </w:r>
      <w:proofErr w:type="spellEnd"/>
      <w:r w:rsidRPr="00E6375E">
        <w:rPr>
          <w:rFonts w:eastAsia="Aptos" w:cs="Arial"/>
          <w:sz w:val="24"/>
        </w:rPr>
        <w:t xml:space="preserve"> variance of $2.630m, is mainly driven by lower grant payments following Council resolutions made after budget adoption $1.064m </w:t>
      </w:r>
      <w:proofErr w:type="spellStart"/>
      <w:r w:rsidRPr="00E6375E">
        <w:rPr>
          <w:rFonts w:eastAsia="Aptos" w:cs="Arial"/>
          <w:sz w:val="24"/>
        </w:rPr>
        <w:t>favourable</w:t>
      </w:r>
      <w:proofErr w:type="spellEnd"/>
      <w:r w:rsidRPr="00E6375E">
        <w:rPr>
          <w:rFonts w:eastAsia="Aptos" w:cs="Arial"/>
          <w:sz w:val="24"/>
        </w:rPr>
        <w:t xml:space="preserve">, together with lower contractor expenses due to the delay or postponement of several Digital Transformation projects $0.545m </w:t>
      </w:r>
      <w:proofErr w:type="spellStart"/>
      <w:r w:rsidRPr="00E6375E">
        <w:rPr>
          <w:rFonts w:eastAsia="Aptos" w:cs="Arial"/>
          <w:sz w:val="24"/>
        </w:rPr>
        <w:t>favourable</w:t>
      </w:r>
      <w:proofErr w:type="spellEnd"/>
      <w:r w:rsidRPr="00E6375E">
        <w:rPr>
          <w:rFonts w:eastAsia="Aptos" w:cs="Arial"/>
          <w:sz w:val="24"/>
        </w:rPr>
        <w:t xml:space="preserve">. Additional </w:t>
      </w:r>
      <w:proofErr w:type="spellStart"/>
      <w:r w:rsidRPr="00E6375E">
        <w:rPr>
          <w:rFonts w:eastAsia="Aptos" w:cs="Arial"/>
          <w:sz w:val="24"/>
        </w:rPr>
        <w:t>favourable</w:t>
      </w:r>
      <w:proofErr w:type="spellEnd"/>
      <w:r w:rsidRPr="00E6375E">
        <w:rPr>
          <w:rFonts w:eastAsia="Aptos" w:cs="Arial"/>
          <w:sz w:val="24"/>
        </w:rPr>
        <w:t xml:space="preserve"> variances have arisen from lower legal fees relating to Statutory Planning services $0.567m and lower waste processing costs within City Works $0.610m. Further timing-related </w:t>
      </w:r>
      <w:proofErr w:type="spellStart"/>
      <w:r w:rsidRPr="00E6375E">
        <w:rPr>
          <w:rFonts w:eastAsia="Aptos" w:cs="Arial"/>
          <w:sz w:val="24"/>
        </w:rPr>
        <w:t>favourable</w:t>
      </w:r>
      <w:proofErr w:type="spellEnd"/>
      <w:r w:rsidRPr="00E6375E">
        <w:rPr>
          <w:rFonts w:eastAsia="Aptos" w:cs="Arial"/>
          <w:sz w:val="24"/>
        </w:rPr>
        <w:t xml:space="preserve"> variances include grant payments for the Richmond and Collingwood Youth Program $0.205m, Strategic Transport $0.252m, and Business Transformation $0.215m.</w:t>
      </w:r>
    </w:p>
    <w:p w14:paraId="4D6E9E1F" w14:textId="22218BBC" w:rsidR="06EA8042" w:rsidRPr="00E6375E" w:rsidRDefault="17B33CFE" w:rsidP="21CB740B">
      <w:pPr>
        <w:rPr>
          <w:rFonts w:eastAsia="Aptos" w:cs="Arial"/>
          <w:sz w:val="24"/>
        </w:rPr>
      </w:pPr>
      <w:r w:rsidRPr="00E6375E">
        <w:rPr>
          <w:rFonts w:eastAsia="Aptos" w:cs="Arial"/>
          <w:sz w:val="24"/>
        </w:rPr>
        <w:t xml:space="preserve">These </w:t>
      </w:r>
      <w:proofErr w:type="spellStart"/>
      <w:r w:rsidRPr="00E6375E">
        <w:rPr>
          <w:rFonts w:eastAsia="Aptos" w:cs="Arial"/>
          <w:sz w:val="24"/>
        </w:rPr>
        <w:t>favourable</w:t>
      </w:r>
      <w:proofErr w:type="spellEnd"/>
      <w:r w:rsidRPr="00E6375E">
        <w:rPr>
          <w:rFonts w:eastAsia="Aptos" w:cs="Arial"/>
          <w:sz w:val="24"/>
        </w:rPr>
        <w:t xml:space="preserve"> movements are partly offset by higher Fines Victoria lodgment costs, driven by stronger infringement income (-0.635m), higher than expected legal costs </w:t>
      </w:r>
      <w:r w:rsidR="00525E67" w:rsidRPr="00E6375E">
        <w:rPr>
          <w:rFonts w:eastAsia="Aptos" w:cs="Arial"/>
          <w:sz w:val="24"/>
        </w:rPr>
        <w:t xml:space="preserve">          </w:t>
      </w:r>
      <w:proofErr w:type="gramStart"/>
      <w:r w:rsidR="00525E67" w:rsidRPr="00E6375E">
        <w:rPr>
          <w:rFonts w:eastAsia="Aptos" w:cs="Arial"/>
          <w:sz w:val="24"/>
        </w:rPr>
        <w:t xml:space="preserve">   </w:t>
      </w:r>
      <w:r w:rsidRPr="00E6375E">
        <w:rPr>
          <w:rFonts w:eastAsia="Aptos" w:cs="Arial"/>
          <w:sz w:val="24"/>
        </w:rPr>
        <w:t>(</w:t>
      </w:r>
      <w:proofErr w:type="gramEnd"/>
      <w:r w:rsidRPr="00E6375E">
        <w:rPr>
          <w:rFonts w:eastAsia="Aptos" w:cs="Arial"/>
          <w:sz w:val="24"/>
        </w:rPr>
        <w:t>-$302m), and increased building maintenance costs (-$0.312m).</w:t>
      </w:r>
    </w:p>
    <w:p w14:paraId="0F27D22A" w14:textId="3F437FA7" w:rsidR="06EA8042" w:rsidRPr="00E6375E" w:rsidRDefault="17B33CFE" w:rsidP="21CB740B">
      <w:pPr>
        <w:rPr>
          <w:rFonts w:eastAsia="Aptos" w:cs="Arial"/>
          <w:sz w:val="24"/>
        </w:rPr>
      </w:pPr>
      <w:r w:rsidRPr="00E6375E">
        <w:rPr>
          <w:rFonts w:eastAsia="Aptos" w:cs="Arial"/>
          <w:sz w:val="24"/>
        </w:rPr>
        <w:t xml:space="preserve">The full-year forecast $6.47m </w:t>
      </w:r>
      <w:proofErr w:type="spellStart"/>
      <w:r w:rsidRPr="00E6375E">
        <w:rPr>
          <w:rFonts w:eastAsia="Aptos" w:cs="Arial"/>
          <w:sz w:val="24"/>
        </w:rPr>
        <w:t>favourable</w:t>
      </w:r>
      <w:proofErr w:type="spellEnd"/>
      <w:r w:rsidRPr="00E6375E">
        <w:rPr>
          <w:rFonts w:eastAsia="Aptos" w:cs="Arial"/>
          <w:sz w:val="24"/>
        </w:rPr>
        <w:t xml:space="preserve"> has been updated to reflect permanent savings, primarily within the DTS portfolio, driven by ERP program delays and lower software licensing costs arising from a combination of timing impacts and prudent license consolidation, </w:t>
      </w:r>
      <w:proofErr w:type="spellStart"/>
      <w:r w:rsidRPr="00E6375E">
        <w:rPr>
          <w:rFonts w:eastAsia="Aptos" w:cs="Arial"/>
          <w:sz w:val="24"/>
        </w:rPr>
        <w:t>totalling</w:t>
      </w:r>
      <w:proofErr w:type="spellEnd"/>
      <w:r w:rsidRPr="00E6375E">
        <w:rPr>
          <w:rFonts w:eastAsia="Aptos" w:cs="Arial"/>
          <w:sz w:val="24"/>
        </w:rPr>
        <w:t xml:space="preserve"> $3.00m. Additional savings have been </w:t>
      </w:r>
      <w:proofErr w:type="spellStart"/>
      <w:r w:rsidRPr="00E6375E">
        <w:rPr>
          <w:rFonts w:eastAsia="Aptos" w:cs="Arial"/>
          <w:sz w:val="24"/>
        </w:rPr>
        <w:t>recognised</w:t>
      </w:r>
      <w:proofErr w:type="spellEnd"/>
      <w:r w:rsidRPr="00E6375E">
        <w:rPr>
          <w:rFonts w:eastAsia="Aptos" w:cs="Arial"/>
          <w:sz w:val="24"/>
        </w:rPr>
        <w:t xml:space="preserve"> in Community Development from lower payments under the Contributions and Community Grants program $0.950m, and in City Strategy from lower than anticipated tipping and waste costs $0.467m as well as lowering reliance on consultancy costs $0.850m.  These </w:t>
      </w:r>
      <w:proofErr w:type="spellStart"/>
      <w:r w:rsidRPr="00E6375E">
        <w:rPr>
          <w:rFonts w:eastAsia="Aptos" w:cs="Arial"/>
          <w:sz w:val="24"/>
        </w:rPr>
        <w:t>favourable</w:t>
      </w:r>
      <w:proofErr w:type="spellEnd"/>
      <w:r w:rsidRPr="00E6375E">
        <w:rPr>
          <w:rFonts w:eastAsia="Aptos" w:cs="Arial"/>
          <w:sz w:val="24"/>
        </w:rPr>
        <w:t xml:space="preserve"> movements are partially offset by higher </w:t>
      </w:r>
      <w:proofErr w:type="spellStart"/>
      <w:r w:rsidRPr="00E6375E">
        <w:rPr>
          <w:rFonts w:eastAsia="Aptos" w:cs="Arial"/>
          <w:sz w:val="24"/>
        </w:rPr>
        <w:t>lodgement</w:t>
      </w:r>
      <w:proofErr w:type="spellEnd"/>
      <w:r w:rsidRPr="00E6375E">
        <w:rPr>
          <w:rFonts w:eastAsia="Aptos" w:cs="Arial"/>
          <w:sz w:val="24"/>
        </w:rPr>
        <w:t xml:space="preserve"> costs payable to Fines Victoria $0.540m.</w:t>
      </w:r>
    </w:p>
    <w:p w14:paraId="2CD3ACC9" w14:textId="25190688" w:rsidR="06EA8042" w:rsidRPr="00E6375E" w:rsidRDefault="17B33CFE" w:rsidP="21CB740B">
      <w:pPr>
        <w:pStyle w:val="ListParagraph"/>
        <w:numPr>
          <w:ilvl w:val="0"/>
          <w:numId w:val="40"/>
        </w:numPr>
        <w:ind w:left="284" w:hanging="284"/>
        <w:rPr>
          <w:rFonts w:eastAsia="Aptos" w:cs="Arial"/>
          <w:b/>
          <w:bCs/>
          <w:sz w:val="24"/>
        </w:rPr>
      </w:pPr>
      <w:r w:rsidRPr="00E6375E">
        <w:rPr>
          <w:rFonts w:eastAsia="Aptos" w:cs="Arial"/>
          <w:b/>
          <w:bCs/>
          <w:sz w:val="24"/>
        </w:rPr>
        <w:t>Bad and Doubtful Debts</w:t>
      </w:r>
    </w:p>
    <w:p w14:paraId="0ADD5EA9" w14:textId="742CD051" w:rsidR="06EA8042" w:rsidRPr="00E6375E" w:rsidRDefault="17B33CFE" w:rsidP="21CB740B">
      <w:pPr>
        <w:rPr>
          <w:rFonts w:eastAsia="Aptos" w:cs="Arial"/>
          <w:sz w:val="24"/>
        </w:rPr>
      </w:pPr>
      <w:r w:rsidRPr="00E6375E">
        <w:rPr>
          <w:rFonts w:eastAsia="Aptos" w:cs="Arial"/>
          <w:sz w:val="24"/>
        </w:rPr>
        <w:t xml:space="preserve">The YTD </w:t>
      </w:r>
      <w:proofErr w:type="spellStart"/>
      <w:r w:rsidRPr="00E6375E">
        <w:rPr>
          <w:rFonts w:eastAsia="Aptos" w:cs="Arial"/>
          <w:sz w:val="24"/>
        </w:rPr>
        <w:t>unfavourable</w:t>
      </w:r>
      <w:proofErr w:type="spellEnd"/>
      <w:r w:rsidRPr="00E6375E">
        <w:rPr>
          <w:rFonts w:eastAsia="Aptos" w:cs="Arial"/>
          <w:sz w:val="24"/>
        </w:rPr>
        <w:t xml:space="preserve"> variance is driven by higher-than-budgeted bad debt expense, reflecting an increase in the number of infringement notices issued (-$0.473m). As a portion of infringement revenue is not expected to be collected, higher infringement activity results in a corresponding increase in bad debt expenses.</w:t>
      </w:r>
    </w:p>
    <w:p w14:paraId="4D51638B" w14:textId="4D05A64E" w:rsidR="06EA8042" w:rsidRPr="00E6375E" w:rsidRDefault="17B33CFE" w:rsidP="21CB740B">
      <w:pPr>
        <w:rPr>
          <w:rFonts w:eastAsia="Aptos" w:cs="Arial"/>
          <w:sz w:val="24"/>
        </w:rPr>
      </w:pPr>
      <w:r w:rsidRPr="00E6375E">
        <w:rPr>
          <w:rFonts w:eastAsia="Aptos" w:cs="Arial"/>
          <w:sz w:val="24"/>
        </w:rPr>
        <w:t>The full-year forecast has been updated to reflect bad debt expenses in line with the higher expected volume of infringement notices.</w:t>
      </w:r>
    </w:p>
    <w:p w14:paraId="0F79EF60" w14:textId="2978E260" w:rsidR="06EA8042" w:rsidRPr="00E6375E" w:rsidRDefault="06EA8042" w:rsidP="008317FF">
      <w:pPr>
        <w:pStyle w:val="Heading3"/>
        <w:rPr>
          <w:rFonts w:ascii="Arial" w:hAnsi="Arial" w:cs="Arial"/>
          <w:color w:val="auto"/>
        </w:rPr>
      </w:pPr>
    </w:p>
    <w:p w14:paraId="18265B91" w14:textId="44FC95F3" w:rsidR="06EA8042" w:rsidRPr="00E6375E" w:rsidRDefault="17B33CFE" w:rsidP="008317FF">
      <w:pPr>
        <w:pStyle w:val="Heading3"/>
        <w:rPr>
          <w:rFonts w:ascii="Arial" w:hAnsi="Arial" w:cs="Arial"/>
          <w:color w:val="auto"/>
        </w:rPr>
      </w:pPr>
      <w:bookmarkStart w:id="41" w:name="_Toc229410241"/>
      <w:r w:rsidRPr="00E6375E">
        <w:rPr>
          <w:rFonts w:ascii="Arial" w:hAnsi="Arial" w:cs="Arial"/>
          <w:color w:val="auto"/>
        </w:rPr>
        <w:t>Capital Works</w:t>
      </w:r>
      <w:bookmarkEnd w:id="41"/>
    </w:p>
    <w:p w14:paraId="7001C364" w14:textId="0325834C" w:rsidR="06EA8042" w:rsidRPr="00E6375E" w:rsidRDefault="17B33CFE" w:rsidP="21CB740B">
      <w:pPr>
        <w:rPr>
          <w:rFonts w:eastAsia="Aptos" w:cs="Arial"/>
          <w:sz w:val="24"/>
        </w:rPr>
      </w:pPr>
      <w:r w:rsidRPr="00E6375E">
        <w:rPr>
          <w:rFonts w:eastAsia="Aptos" w:cs="Arial"/>
          <w:sz w:val="24"/>
        </w:rPr>
        <w:t>The adopted capital works budget for FY2025/26 is $38.5m, comprising a $35.75m budget allocation on planned capital projects and a carry forward budget of $2.748m from the FY2024/25 capital program. The full year forecast has now been updated to $36.20m.</w:t>
      </w:r>
    </w:p>
    <w:p w14:paraId="0F75F05A" w14:textId="7DFCE44D" w:rsidR="06EA8042" w:rsidRPr="00E6375E" w:rsidRDefault="17B33CFE" w:rsidP="21CB740B">
      <w:pPr>
        <w:rPr>
          <w:rFonts w:eastAsia="Aptos" w:cs="Arial"/>
          <w:sz w:val="24"/>
        </w:rPr>
      </w:pPr>
      <w:r w:rsidRPr="00E6375E">
        <w:rPr>
          <w:rFonts w:eastAsia="Aptos" w:cs="Arial"/>
          <w:sz w:val="24"/>
        </w:rPr>
        <w:t>Actual expenditure at the end of March 2026 was $20.3m, being 32% behind the YTD Budget of $29.7m.</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85"/>
        <w:gridCol w:w="960"/>
        <w:gridCol w:w="1080"/>
        <w:gridCol w:w="1140"/>
        <w:gridCol w:w="870"/>
        <w:gridCol w:w="990"/>
        <w:gridCol w:w="961"/>
      </w:tblGrid>
      <w:tr w:rsidR="00E6375E" w:rsidRPr="00E6375E" w14:paraId="01455F39" w14:textId="77777777" w:rsidTr="21CB740B">
        <w:trPr>
          <w:trHeight w:val="1005"/>
        </w:trPr>
        <w:tc>
          <w:tcPr>
            <w:tcW w:w="2985" w:type="dxa"/>
            <w:vMerge w:val="restart"/>
            <w:tcMar>
              <w:left w:w="105" w:type="dxa"/>
              <w:right w:w="105" w:type="dxa"/>
            </w:tcMar>
          </w:tcPr>
          <w:p w14:paraId="57BCE321" w14:textId="26460612" w:rsidR="004D5899" w:rsidRPr="00E6375E" w:rsidRDefault="004D5899" w:rsidP="21CB740B">
            <w:pPr>
              <w:rPr>
                <w:rFonts w:eastAsia="Arial" w:cs="Arial"/>
                <w:sz w:val="18"/>
                <w:szCs w:val="18"/>
              </w:rPr>
            </w:pPr>
            <w:r w:rsidRPr="00E6375E">
              <w:rPr>
                <w:rFonts w:eastAsia="Arial" w:cs="Arial"/>
                <w:b/>
                <w:bCs/>
                <w:sz w:val="18"/>
                <w:szCs w:val="18"/>
              </w:rPr>
              <w:lastRenderedPageBreak/>
              <w:t>Financial Results Summary</w:t>
            </w:r>
          </w:p>
        </w:tc>
        <w:tc>
          <w:tcPr>
            <w:tcW w:w="960" w:type="dxa"/>
            <w:tcMar>
              <w:left w:w="105" w:type="dxa"/>
              <w:right w:w="105" w:type="dxa"/>
            </w:tcMar>
          </w:tcPr>
          <w:p w14:paraId="0E5122E5" w14:textId="24C10766" w:rsidR="004D5899" w:rsidRPr="00E6375E" w:rsidRDefault="004D5899" w:rsidP="21CB740B">
            <w:pPr>
              <w:jc w:val="center"/>
              <w:rPr>
                <w:rFonts w:eastAsia="Arial" w:cs="Arial"/>
                <w:sz w:val="18"/>
                <w:szCs w:val="18"/>
              </w:rPr>
            </w:pPr>
            <w:r w:rsidRPr="00E6375E">
              <w:rPr>
                <w:rFonts w:eastAsia="Arial" w:cs="Arial"/>
                <w:b/>
                <w:bCs/>
                <w:sz w:val="18"/>
                <w:szCs w:val="18"/>
              </w:rPr>
              <w:t>YTD</w:t>
            </w:r>
            <w:r w:rsidRPr="00E6375E">
              <w:rPr>
                <w:rFonts w:cs="Arial"/>
              </w:rPr>
              <w:br/>
            </w:r>
            <w:r w:rsidRPr="00E6375E">
              <w:rPr>
                <w:rFonts w:eastAsia="Arial" w:cs="Arial"/>
                <w:b/>
                <w:bCs/>
                <w:sz w:val="18"/>
                <w:szCs w:val="18"/>
              </w:rPr>
              <w:t>Budget</w:t>
            </w:r>
          </w:p>
        </w:tc>
        <w:tc>
          <w:tcPr>
            <w:tcW w:w="1080" w:type="dxa"/>
            <w:tcMar>
              <w:left w:w="105" w:type="dxa"/>
              <w:right w:w="105" w:type="dxa"/>
            </w:tcMar>
          </w:tcPr>
          <w:p w14:paraId="0EF3EAB8" w14:textId="1F051D34" w:rsidR="004D5899" w:rsidRPr="00E6375E" w:rsidRDefault="004D5899" w:rsidP="21CB740B">
            <w:pPr>
              <w:jc w:val="center"/>
              <w:rPr>
                <w:rFonts w:eastAsia="Arial" w:cs="Arial"/>
                <w:sz w:val="18"/>
                <w:szCs w:val="18"/>
              </w:rPr>
            </w:pPr>
            <w:r w:rsidRPr="00E6375E">
              <w:rPr>
                <w:rFonts w:eastAsia="Arial" w:cs="Arial"/>
                <w:b/>
                <w:bCs/>
                <w:sz w:val="18"/>
                <w:szCs w:val="18"/>
              </w:rPr>
              <w:t>YTD</w:t>
            </w:r>
            <w:r w:rsidRPr="00E6375E">
              <w:rPr>
                <w:rFonts w:cs="Arial"/>
              </w:rPr>
              <w:br/>
            </w:r>
            <w:r w:rsidRPr="00E6375E">
              <w:rPr>
                <w:rFonts w:eastAsia="Arial" w:cs="Arial"/>
                <w:b/>
                <w:bCs/>
                <w:sz w:val="18"/>
                <w:szCs w:val="18"/>
              </w:rPr>
              <w:t>Actuals</w:t>
            </w:r>
          </w:p>
        </w:tc>
        <w:tc>
          <w:tcPr>
            <w:tcW w:w="1140" w:type="dxa"/>
            <w:tcMar>
              <w:left w:w="105" w:type="dxa"/>
              <w:right w:w="105" w:type="dxa"/>
            </w:tcMar>
          </w:tcPr>
          <w:p w14:paraId="106D2871" w14:textId="09844E04" w:rsidR="004D5899" w:rsidRPr="00E6375E" w:rsidRDefault="004D5899" w:rsidP="21CB740B">
            <w:pPr>
              <w:jc w:val="center"/>
              <w:rPr>
                <w:rFonts w:eastAsia="Arial" w:cs="Arial"/>
                <w:sz w:val="18"/>
                <w:szCs w:val="18"/>
              </w:rPr>
            </w:pPr>
            <w:r w:rsidRPr="00E6375E">
              <w:rPr>
                <w:rFonts w:eastAsia="Arial" w:cs="Arial"/>
                <w:b/>
                <w:bCs/>
                <w:sz w:val="18"/>
                <w:szCs w:val="18"/>
              </w:rPr>
              <w:t xml:space="preserve">Annual </w:t>
            </w:r>
            <w:r w:rsidRPr="00E6375E">
              <w:rPr>
                <w:rFonts w:cs="Arial"/>
              </w:rPr>
              <w:br/>
            </w:r>
            <w:r w:rsidRPr="00E6375E">
              <w:rPr>
                <w:rFonts w:eastAsia="Arial" w:cs="Arial"/>
                <w:b/>
                <w:bCs/>
                <w:sz w:val="18"/>
                <w:szCs w:val="18"/>
              </w:rPr>
              <w:t>Var</w:t>
            </w:r>
            <w:r w:rsidRPr="00E6375E">
              <w:rPr>
                <w:rFonts w:cs="Arial"/>
              </w:rPr>
              <w:br/>
            </w:r>
            <w:r w:rsidRPr="00E6375E">
              <w:rPr>
                <w:rFonts w:eastAsia="Arial" w:cs="Arial"/>
                <w:b/>
                <w:bCs/>
                <w:sz w:val="18"/>
                <w:szCs w:val="18"/>
              </w:rPr>
              <w:t>To Budget</w:t>
            </w:r>
          </w:p>
        </w:tc>
        <w:tc>
          <w:tcPr>
            <w:tcW w:w="870" w:type="dxa"/>
            <w:tcMar>
              <w:left w:w="105" w:type="dxa"/>
              <w:right w:w="105" w:type="dxa"/>
            </w:tcMar>
          </w:tcPr>
          <w:p w14:paraId="05F2A28E" w14:textId="62CEF573" w:rsidR="004D5899" w:rsidRPr="00E6375E" w:rsidRDefault="004D5899" w:rsidP="21CB740B">
            <w:pPr>
              <w:jc w:val="center"/>
              <w:rPr>
                <w:rFonts w:eastAsia="Arial" w:cs="Arial"/>
                <w:sz w:val="18"/>
                <w:szCs w:val="18"/>
              </w:rPr>
            </w:pPr>
            <w:r w:rsidRPr="00E6375E">
              <w:rPr>
                <w:rFonts w:eastAsia="Arial" w:cs="Arial"/>
                <w:b/>
                <w:bCs/>
                <w:sz w:val="18"/>
                <w:szCs w:val="18"/>
              </w:rPr>
              <w:t>Annual</w:t>
            </w:r>
            <w:r w:rsidRPr="00E6375E">
              <w:rPr>
                <w:rFonts w:cs="Arial"/>
              </w:rPr>
              <w:br/>
            </w:r>
            <w:r w:rsidRPr="00E6375E">
              <w:rPr>
                <w:rFonts w:eastAsia="Arial" w:cs="Arial"/>
                <w:b/>
                <w:bCs/>
                <w:sz w:val="18"/>
                <w:szCs w:val="18"/>
              </w:rPr>
              <w:t>Budget</w:t>
            </w:r>
          </w:p>
        </w:tc>
        <w:tc>
          <w:tcPr>
            <w:tcW w:w="990" w:type="dxa"/>
            <w:tcMar>
              <w:left w:w="105" w:type="dxa"/>
              <w:right w:w="105" w:type="dxa"/>
            </w:tcMar>
          </w:tcPr>
          <w:p w14:paraId="0410D76B" w14:textId="0CCFA694" w:rsidR="004D5899" w:rsidRPr="00E6375E" w:rsidRDefault="004D5899" w:rsidP="21CB740B">
            <w:pPr>
              <w:jc w:val="center"/>
              <w:rPr>
                <w:rFonts w:eastAsia="Arial" w:cs="Arial"/>
                <w:sz w:val="18"/>
                <w:szCs w:val="18"/>
              </w:rPr>
            </w:pPr>
            <w:r w:rsidRPr="00E6375E">
              <w:rPr>
                <w:rFonts w:eastAsia="Arial" w:cs="Arial"/>
                <w:b/>
                <w:bCs/>
                <w:sz w:val="18"/>
                <w:szCs w:val="18"/>
              </w:rPr>
              <w:t>Forecast</w:t>
            </w:r>
          </w:p>
        </w:tc>
        <w:tc>
          <w:tcPr>
            <w:tcW w:w="960" w:type="dxa"/>
            <w:tcMar>
              <w:left w:w="105" w:type="dxa"/>
              <w:right w:w="105" w:type="dxa"/>
            </w:tcMar>
          </w:tcPr>
          <w:p w14:paraId="256A1FED" w14:textId="3292A4BB" w:rsidR="004D5899" w:rsidRPr="00E6375E" w:rsidRDefault="004D5899" w:rsidP="21CB740B">
            <w:pPr>
              <w:jc w:val="center"/>
              <w:rPr>
                <w:rFonts w:eastAsia="Arial" w:cs="Arial"/>
                <w:sz w:val="18"/>
                <w:szCs w:val="18"/>
              </w:rPr>
            </w:pPr>
            <w:r w:rsidRPr="00E6375E">
              <w:rPr>
                <w:rFonts w:eastAsia="Arial" w:cs="Arial"/>
                <w:b/>
                <w:bCs/>
                <w:sz w:val="18"/>
                <w:szCs w:val="18"/>
              </w:rPr>
              <w:t>Annual</w:t>
            </w:r>
            <w:r w:rsidRPr="00E6375E">
              <w:rPr>
                <w:rFonts w:cs="Arial"/>
              </w:rPr>
              <w:br/>
            </w:r>
            <w:r w:rsidRPr="00E6375E">
              <w:rPr>
                <w:rFonts w:eastAsia="Arial" w:cs="Arial"/>
                <w:b/>
                <w:bCs/>
                <w:sz w:val="18"/>
                <w:szCs w:val="18"/>
              </w:rPr>
              <w:t>Var to Forecast</w:t>
            </w:r>
          </w:p>
        </w:tc>
      </w:tr>
      <w:tr w:rsidR="00E6375E" w:rsidRPr="00E6375E" w14:paraId="132E7EDF" w14:textId="77777777" w:rsidTr="21CB740B">
        <w:trPr>
          <w:trHeight w:val="240"/>
        </w:trPr>
        <w:tc>
          <w:tcPr>
            <w:tcW w:w="2985" w:type="dxa"/>
            <w:vMerge/>
            <w:vAlign w:val="center"/>
          </w:tcPr>
          <w:p w14:paraId="06D21D06" w14:textId="77777777" w:rsidR="004D5899" w:rsidRPr="00E6375E" w:rsidRDefault="004D5899">
            <w:pPr>
              <w:rPr>
                <w:rFonts w:cs="Arial"/>
              </w:rPr>
            </w:pPr>
          </w:p>
        </w:tc>
        <w:tc>
          <w:tcPr>
            <w:tcW w:w="960" w:type="dxa"/>
            <w:tcMar>
              <w:left w:w="105" w:type="dxa"/>
              <w:right w:w="105" w:type="dxa"/>
            </w:tcMar>
          </w:tcPr>
          <w:p w14:paraId="312F57F0" w14:textId="044BC026" w:rsidR="004D5899" w:rsidRPr="00E6375E" w:rsidRDefault="004D5899" w:rsidP="21CB740B">
            <w:pPr>
              <w:jc w:val="center"/>
              <w:rPr>
                <w:rFonts w:eastAsia="Arial" w:cs="Arial"/>
                <w:sz w:val="18"/>
                <w:szCs w:val="18"/>
              </w:rPr>
            </w:pPr>
            <w:r w:rsidRPr="00E6375E">
              <w:rPr>
                <w:rFonts w:eastAsia="Arial" w:cs="Arial"/>
                <w:b/>
                <w:bCs/>
                <w:sz w:val="18"/>
                <w:szCs w:val="18"/>
              </w:rPr>
              <w:t>$’000</w:t>
            </w:r>
          </w:p>
        </w:tc>
        <w:tc>
          <w:tcPr>
            <w:tcW w:w="1080" w:type="dxa"/>
            <w:tcMar>
              <w:left w:w="105" w:type="dxa"/>
              <w:right w:w="105" w:type="dxa"/>
            </w:tcMar>
          </w:tcPr>
          <w:p w14:paraId="5663CC91" w14:textId="371E392E" w:rsidR="004D5899" w:rsidRPr="00E6375E" w:rsidRDefault="004D5899" w:rsidP="21CB740B">
            <w:pPr>
              <w:jc w:val="center"/>
              <w:rPr>
                <w:rFonts w:eastAsia="Arial" w:cs="Arial"/>
                <w:sz w:val="18"/>
                <w:szCs w:val="18"/>
              </w:rPr>
            </w:pPr>
            <w:r w:rsidRPr="00E6375E">
              <w:rPr>
                <w:rFonts w:eastAsia="Arial" w:cs="Arial"/>
                <w:b/>
                <w:bCs/>
                <w:sz w:val="18"/>
                <w:szCs w:val="18"/>
              </w:rPr>
              <w:t>$’000</w:t>
            </w:r>
          </w:p>
        </w:tc>
        <w:tc>
          <w:tcPr>
            <w:tcW w:w="1140" w:type="dxa"/>
            <w:tcMar>
              <w:left w:w="105" w:type="dxa"/>
              <w:right w:w="105" w:type="dxa"/>
            </w:tcMar>
          </w:tcPr>
          <w:p w14:paraId="7DDC3BE1" w14:textId="17FB21CD" w:rsidR="004D5899" w:rsidRPr="00E6375E" w:rsidRDefault="004D5899" w:rsidP="21CB740B">
            <w:pPr>
              <w:jc w:val="center"/>
              <w:rPr>
                <w:rFonts w:eastAsia="Arial" w:cs="Arial"/>
                <w:sz w:val="18"/>
                <w:szCs w:val="18"/>
              </w:rPr>
            </w:pPr>
            <w:r w:rsidRPr="00E6375E">
              <w:rPr>
                <w:rFonts w:eastAsia="Arial" w:cs="Arial"/>
                <w:b/>
                <w:bCs/>
                <w:sz w:val="18"/>
                <w:szCs w:val="18"/>
              </w:rPr>
              <w:t>$’000</w:t>
            </w:r>
          </w:p>
        </w:tc>
        <w:tc>
          <w:tcPr>
            <w:tcW w:w="870" w:type="dxa"/>
            <w:tcMar>
              <w:left w:w="105" w:type="dxa"/>
              <w:right w:w="105" w:type="dxa"/>
            </w:tcMar>
          </w:tcPr>
          <w:p w14:paraId="485F4979" w14:textId="7FB9462C" w:rsidR="004D5899" w:rsidRPr="00E6375E" w:rsidRDefault="004D5899" w:rsidP="21CB740B">
            <w:pPr>
              <w:jc w:val="center"/>
              <w:rPr>
                <w:rFonts w:eastAsia="Arial" w:cs="Arial"/>
                <w:sz w:val="18"/>
                <w:szCs w:val="18"/>
              </w:rPr>
            </w:pPr>
            <w:r w:rsidRPr="00E6375E">
              <w:rPr>
                <w:rFonts w:eastAsia="Arial" w:cs="Arial"/>
                <w:b/>
                <w:bCs/>
                <w:sz w:val="18"/>
                <w:szCs w:val="18"/>
              </w:rPr>
              <w:t>$’000</w:t>
            </w:r>
          </w:p>
        </w:tc>
        <w:tc>
          <w:tcPr>
            <w:tcW w:w="990" w:type="dxa"/>
            <w:tcMar>
              <w:left w:w="105" w:type="dxa"/>
              <w:right w:w="105" w:type="dxa"/>
            </w:tcMar>
          </w:tcPr>
          <w:p w14:paraId="2FFAC233" w14:textId="1658040F" w:rsidR="004D5899" w:rsidRPr="00E6375E" w:rsidRDefault="004D5899" w:rsidP="21CB740B">
            <w:pPr>
              <w:jc w:val="center"/>
              <w:rPr>
                <w:rFonts w:eastAsia="Arial" w:cs="Arial"/>
                <w:sz w:val="18"/>
                <w:szCs w:val="18"/>
              </w:rPr>
            </w:pPr>
            <w:r w:rsidRPr="00E6375E">
              <w:rPr>
                <w:rFonts w:eastAsia="Arial" w:cs="Arial"/>
                <w:b/>
                <w:bCs/>
                <w:sz w:val="18"/>
                <w:szCs w:val="18"/>
              </w:rPr>
              <w:t>$’000</w:t>
            </w:r>
          </w:p>
        </w:tc>
        <w:tc>
          <w:tcPr>
            <w:tcW w:w="960" w:type="dxa"/>
            <w:tcMar>
              <w:left w:w="105" w:type="dxa"/>
              <w:right w:w="105" w:type="dxa"/>
            </w:tcMar>
          </w:tcPr>
          <w:p w14:paraId="5D29E9C2" w14:textId="0E6A775F" w:rsidR="004D5899" w:rsidRPr="00E6375E" w:rsidRDefault="004D5899" w:rsidP="21CB740B">
            <w:pPr>
              <w:jc w:val="center"/>
              <w:rPr>
                <w:rFonts w:eastAsia="Arial" w:cs="Arial"/>
                <w:sz w:val="18"/>
                <w:szCs w:val="18"/>
              </w:rPr>
            </w:pPr>
            <w:r w:rsidRPr="00E6375E">
              <w:rPr>
                <w:rFonts w:eastAsia="Arial" w:cs="Arial"/>
                <w:b/>
                <w:bCs/>
                <w:sz w:val="18"/>
                <w:szCs w:val="18"/>
              </w:rPr>
              <w:t>$’000</w:t>
            </w:r>
          </w:p>
        </w:tc>
      </w:tr>
      <w:tr w:rsidR="00E6375E" w:rsidRPr="00E6375E" w14:paraId="2FB3563C" w14:textId="77777777" w:rsidTr="21CB740B">
        <w:trPr>
          <w:trHeight w:val="240"/>
        </w:trPr>
        <w:tc>
          <w:tcPr>
            <w:tcW w:w="2985" w:type="dxa"/>
            <w:tcMar>
              <w:left w:w="105" w:type="dxa"/>
              <w:right w:w="105" w:type="dxa"/>
            </w:tcMar>
          </w:tcPr>
          <w:p w14:paraId="3FF16CF3" w14:textId="7150F26A" w:rsidR="004D5899" w:rsidRPr="00E6375E" w:rsidRDefault="004D5899" w:rsidP="21CB740B">
            <w:pPr>
              <w:rPr>
                <w:rFonts w:eastAsia="Arial" w:cs="Arial"/>
                <w:sz w:val="18"/>
                <w:szCs w:val="18"/>
              </w:rPr>
            </w:pPr>
            <w:r w:rsidRPr="00E6375E">
              <w:rPr>
                <w:rFonts w:eastAsia="Arial" w:cs="Arial"/>
                <w:sz w:val="18"/>
                <w:szCs w:val="18"/>
              </w:rPr>
              <w:t>New asset expenditure</w:t>
            </w:r>
          </w:p>
        </w:tc>
        <w:tc>
          <w:tcPr>
            <w:tcW w:w="960" w:type="dxa"/>
            <w:tcMar>
              <w:left w:w="105" w:type="dxa"/>
              <w:right w:w="105" w:type="dxa"/>
            </w:tcMar>
          </w:tcPr>
          <w:p w14:paraId="6478E353" w14:textId="1BC94340" w:rsidR="004D5899" w:rsidRPr="00E6375E" w:rsidRDefault="004D5899" w:rsidP="21CB740B">
            <w:pPr>
              <w:jc w:val="center"/>
              <w:rPr>
                <w:rFonts w:eastAsia="Arial" w:cs="Arial"/>
                <w:sz w:val="18"/>
                <w:szCs w:val="18"/>
              </w:rPr>
            </w:pPr>
            <w:r w:rsidRPr="00E6375E">
              <w:rPr>
                <w:rFonts w:eastAsia="Arial" w:cs="Arial"/>
                <w:sz w:val="18"/>
                <w:szCs w:val="18"/>
              </w:rPr>
              <w:t>5,649</w:t>
            </w:r>
          </w:p>
        </w:tc>
        <w:tc>
          <w:tcPr>
            <w:tcW w:w="1080" w:type="dxa"/>
            <w:tcMar>
              <w:left w:w="105" w:type="dxa"/>
              <w:right w:w="105" w:type="dxa"/>
            </w:tcMar>
          </w:tcPr>
          <w:p w14:paraId="4B9872A8" w14:textId="25EC1C27" w:rsidR="004D5899" w:rsidRPr="00E6375E" w:rsidRDefault="004D5899" w:rsidP="21CB740B">
            <w:pPr>
              <w:jc w:val="center"/>
              <w:rPr>
                <w:rFonts w:eastAsia="Arial" w:cs="Arial"/>
                <w:sz w:val="18"/>
                <w:szCs w:val="18"/>
              </w:rPr>
            </w:pPr>
            <w:r w:rsidRPr="00E6375E">
              <w:rPr>
                <w:rFonts w:eastAsia="Arial" w:cs="Arial"/>
                <w:sz w:val="18"/>
                <w:szCs w:val="18"/>
              </w:rPr>
              <w:t>3,033</w:t>
            </w:r>
          </w:p>
        </w:tc>
        <w:tc>
          <w:tcPr>
            <w:tcW w:w="1140" w:type="dxa"/>
            <w:tcMar>
              <w:left w:w="105" w:type="dxa"/>
              <w:right w:w="105" w:type="dxa"/>
            </w:tcMar>
          </w:tcPr>
          <w:p w14:paraId="4E83DFA6" w14:textId="312D9943" w:rsidR="004D5899" w:rsidRPr="00E6375E" w:rsidRDefault="004D5899" w:rsidP="21CB740B">
            <w:pPr>
              <w:jc w:val="center"/>
              <w:rPr>
                <w:rFonts w:eastAsia="Arial" w:cs="Arial"/>
                <w:sz w:val="18"/>
                <w:szCs w:val="18"/>
              </w:rPr>
            </w:pPr>
            <w:r w:rsidRPr="00E6375E">
              <w:rPr>
                <w:rFonts w:eastAsia="Arial" w:cs="Arial"/>
                <w:sz w:val="18"/>
                <w:szCs w:val="18"/>
              </w:rPr>
              <w:t>2,616</w:t>
            </w:r>
          </w:p>
        </w:tc>
        <w:tc>
          <w:tcPr>
            <w:tcW w:w="870" w:type="dxa"/>
            <w:tcMar>
              <w:left w:w="105" w:type="dxa"/>
              <w:right w:w="105" w:type="dxa"/>
            </w:tcMar>
          </w:tcPr>
          <w:p w14:paraId="2D764910" w14:textId="6E7F2518" w:rsidR="004D5899" w:rsidRPr="00E6375E" w:rsidRDefault="004D5899" w:rsidP="21CB740B">
            <w:pPr>
              <w:jc w:val="center"/>
              <w:rPr>
                <w:rFonts w:eastAsia="Arial" w:cs="Arial"/>
                <w:sz w:val="18"/>
                <w:szCs w:val="18"/>
              </w:rPr>
            </w:pPr>
            <w:r w:rsidRPr="00E6375E">
              <w:rPr>
                <w:rFonts w:eastAsia="Arial" w:cs="Arial"/>
                <w:b/>
                <w:bCs/>
                <w:sz w:val="18"/>
                <w:szCs w:val="18"/>
              </w:rPr>
              <w:t>9,069</w:t>
            </w:r>
          </w:p>
        </w:tc>
        <w:tc>
          <w:tcPr>
            <w:tcW w:w="990" w:type="dxa"/>
            <w:tcMar>
              <w:left w:w="105" w:type="dxa"/>
              <w:right w:w="105" w:type="dxa"/>
            </w:tcMar>
          </w:tcPr>
          <w:p w14:paraId="68226F0F" w14:textId="1D142811" w:rsidR="004D5899" w:rsidRPr="00E6375E" w:rsidRDefault="004D5899" w:rsidP="21CB740B">
            <w:pPr>
              <w:jc w:val="center"/>
              <w:rPr>
                <w:rFonts w:eastAsia="Arial" w:cs="Arial"/>
                <w:sz w:val="18"/>
                <w:szCs w:val="18"/>
              </w:rPr>
            </w:pPr>
            <w:r w:rsidRPr="00E6375E">
              <w:rPr>
                <w:rFonts w:eastAsia="Arial" w:cs="Arial"/>
                <w:sz w:val="18"/>
                <w:szCs w:val="18"/>
              </w:rPr>
              <w:t>7,263</w:t>
            </w:r>
          </w:p>
        </w:tc>
        <w:tc>
          <w:tcPr>
            <w:tcW w:w="960" w:type="dxa"/>
            <w:tcMar>
              <w:left w:w="105" w:type="dxa"/>
              <w:right w:w="105" w:type="dxa"/>
            </w:tcMar>
          </w:tcPr>
          <w:p w14:paraId="5BD66751" w14:textId="403F1411" w:rsidR="004D5899" w:rsidRPr="00E6375E" w:rsidRDefault="004D5899" w:rsidP="21CB740B">
            <w:pPr>
              <w:jc w:val="center"/>
              <w:rPr>
                <w:rFonts w:eastAsia="Arial" w:cs="Arial"/>
                <w:sz w:val="18"/>
                <w:szCs w:val="18"/>
              </w:rPr>
            </w:pPr>
            <w:r w:rsidRPr="00E6375E">
              <w:rPr>
                <w:rFonts w:eastAsia="Arial" w:cs="Arial"/>
                <w:sz w:val="18"/>
                <w:szCs w:val="18"/>
              </w:rPr>
              <w:t>1,806</w:t>
            </w:r>
          </w:p>
        </w:tc>
      </w:tr>
      <w:tr w:rsidR="00E6375E" w:rsidRPr="00E6375E" w14:paraId="1A510BC4" w14:textId="77777777" w:rsidTr="21CB740B">
        <w:trPr>
          <w:trHeight w:val="240"/>
        </w:trPr>
        <w:tc>
          <w:tcPr>
            <w:tcW w:w="2985" w:type="dxa"/>
            <w:tcMar>
              <w:left w:w="105" w:type="dxa"/>
              <w:right w:w="105" w:type="dxa"/>
            </w:tcMar>
          </w:tcPr>
          <w:p w14:paraId="3AAA81E0" w14:textId="6D39959B" w:rsidR="004D5899" w:rsidRPr="00E6375E" w:rsidRDefault="004D5899" w:rsidP="21CB740B">
            <w:pPr>
              <w:rPr>
                <w:rFonts w:eastAsia="Arial" w:cs="Arial"/>
                <w:sz w:val="18"/>
                <w:szCs w:val="18"/>
              </w:rPr>
            </w:pPr>
            <w:r w:rsidRPr="00E6375E">
              <w:rPr>
                <w:rFonts w:eastAsia="Arial" w:cs="Arial"/>
                <w:sz w:val="18"/>
                <w:szCs w:val="18"/>
              </w:rPr>
              <w:t>Asset renewal expenditure</w:t>
            </w:r>
          </w:p>
        </w:tc>
        <w:tc>
          <w:tcPr>
            <w:tcW w:w="960" w:type="dxa"/>
            <w:tcMar>
              <w:left w:w="105" w:type="dxa"/>
              <w:right w:w="105" w:type="dxa"/>
            </w:tcMar>
          </w:tcPr>
          <w:p w14:paraId="34E02175" w14:textId="33D0FF1C" w:rsidR="004D5899" w:rsidRPr="00E6375E" w:rsidRDefault="004D5899" w:rsidP="21CB740B">
            <w:pPr>
              <w:jc w:val="center"/>
              <w:rPr>
                <w:rFonts w:eastAsia="Arial" w:cs="Arial"/>
                <w:sz w:val="18"/>
                <w:szCs w:val="18"/>
              </w:rPr>
            </w:pPr>
            <w:r w:rsidRPr="00E6375E">
              <w:rPr>
                <w:rFonts w:eastAsia="Arial" w:cs="Arial"/>
                <w:sz w:val="18"/>
                <w:szCs w:val="18"/>
              </w:rPr>
              <w:t>13,052</w:t>
            </w:r>
          </w:p>
        </w:tc>
        <w:tc>
          <w:tcPr>
            <w:tcW w:w="1080" w:type="dxa"/>
            <w:tcMar>
              <w:left w:w="105" w:type="dxa"/>
              <w:right w:w="105" w:type="dxa"/>
            </w:tcMar>
          </w:tcPr>
          <w:p w14:paraId="6BAC0833" w14:textId="36A4343C" w:rsidR="004D5899" w:rsidRPr="00E6375E" w:rsidRDefault="004D5899" w:rsidP="21CB740B">
            <w:pPr>
              <w:jc w:val="center"/>
              <w:rPr>
                <w:rFonts w:eastAsia="Arial" w:cs="Arial"/>
                <w:sz w:val="18"/>
                <w:szCs w:val="18"/>
              </w:rPr>
            </w:pPr>
            <w:r w:rsidRPr="00E6375E">
              <w:rPr>
                <w:rFonts w:eastAsia="Arial" w:cs="Arial"/>
                <w:sz w:val="18"/>
                <w:szCs w:val="18"/>
              </w:rPr>
              <w:t>11,439</w:t>
            </w:r>
          </w:p>
        </w:tc>
        <w:tc>
          <w:tcPr>
            <w:tcW w:w="1140" w:type="dxa"/>
            <w:tcMar>
              <w:left w:w="105" w:type="dxa"/>
              <w:right w:w="105" w:type="dxa"/>
            </w:tcMar>
          </w:tcPr>
          <w:p w14:paraId="0B74A81A" w14:textId="0100F930" w:rsidR="004D5899" w:rsidRPr="00E6375E" w:rsidRDefault="004D5899" w:rsidP="21CB740B">
            <w:pPr>
              <w:jc w:val="center"/>
              <w:rPr>
                <w:rFonts w:eastAsia="Arial" w:cs="Arial"/>
                <w:sz w:val="18"/>
                <w:szCs w:val="18"/>
              </w:rPr>
            </w:pPr>
            <w:r w:rsidRPr="00E6375E">
              <w:rPr>
                <w:rFonts w:eastAsia="Arial" w:cs="Arial"/>
                <w:sz w:val="18"/>
                <w:szCs w:val="18"/>
              </w:rPr>
              <w:t>1,612</w:t>
            </w:r>
          </w:p>
        </w:tc>
        <w:tc>
          <w:tcPr>
            <w:tcW w:w="870" w:type="dxa"/>
            <w:tcMar>
              <w:left w:w="105" w:type="dxa"/>
              <w:right w:w="105" w:type="dxa"/>
            </w:tcMar>
          </w:tcPr>
          <w:p w14:paraId="6C002AC6" w14:textId="5EDB2A58" w:rsidR="004D5899" w:rsidRPr="00E6375E" w:rsidRDefault="004D5899" w:rsidP="21CB740B">
            <w:pPr>
              <w:jc w:val="center"/>
              <w:rPr>
                <w:rFonts w:eastAsia="Arial" w:cs="Arial"/>
                <w:sz w:val="18"/>
                <w:szCs w:val="18"/>
              </w:rPr>
            </w:pPr>
            <w:r w:rsidRPr="00E6375E">
              <w:rPr>
                <w:rFonts w:eastAsia="Arial" w:cs="Arial"/>
                <w:b/>
                <w:bCs/>
                <w:sz w:val="18"/>
                <w:szCs w:val="18"/>
              </w:rPr>
              <w:t>14,877</w:t>
            </w:r>
          </w:p>
        </w:tc>
        <w:tc>
          <w:tcPr>
            <w:tcW w:w="990" w:type="dxa"/>
            <w:tcMar>
              <w:left w:w="105" w:type="dxa"/>
              <w:right w:w="105" w:type="dxa"/>
            </w:tcMar>
          </w:tcPr>
          <w:p w14:paraId="0942F4BF" w14:textId="6AFB9E67" w:rsidR="004D5899" w:rsidRPr="00E6375E" w:rsidRDefault="004D5899" w:rsidP="21CB740B">
            <w:pPr>
              <w:jc w:val="center"/>
              <w:rPr>
                <w:rFonts w:eastAsia="Arial" w:cs="Arial"/>
                <w:sz w:val="18"/>
                <w:szCs w:val="18"/>
              </w:rPr>
            </w:pPr>
            <w:r w:rsidRPr="00E6375E">
              <w:rPr>
                <w:rFonts w:eastAsia="Arial" w:cs="Arial"/>
                <w:sz w:val="18"/>
                <w:szCs w:val="18"/>
              </w:rPr>
              <w:t>15,415</w:t>
            </w:r>
          </w:p>
        </w:tc>
        <w:tc>
          <w:tcPr>
            <w:tcW w:w="960" w:type="dxa"/>
            <w:tcMar>
              <w:left w:w="105" w:type="dxa"/>
              <w:right w:w="105" w:type="dxa"/>
            </w:tcMar>
          </w:tcPr>
          <w:p w14:paraId="2A34DD2B" w14:textId="22EB26B4" w:rsidR="004D5899" w:rsidRPr="00E6375E" w:rsidRDefault="004D5899" w:rsidP="21CB740B">
            <w:pPr>
              <w:jc w:val="center"/>
              <w:rPr>
                <w:rFonts w:eastAsia="Arial" w:cs="Arial"/>
                <w:sz w:val="18"/>
                <w:szCs w:val="18"/>
              </w:rPr>
            </w:pPr>
            <w:r w:rsidRPr="00E6375E">
              <w:rPr>
                <w:rFonts w:eastAsia="Arial" w:cs="Arial"/>
                <w:sz w:val="18"/>
                <w:szCs w:val="18"/>
              </w:rPr>
              <w:t>(538)</w:t>
            </w:r>
          </w:p>
        </w:tc>
      </w:tr>
      <w:tr w:rsidR="00E6375E" w:rsidRPr="00E6375E" w14:paraId="666682F6" w14:textId="77777777" w:rsidTr="21CB740B">
        <w:trPr>
          <w:trHeight w:val="240"/>
        </w:trPr>
        <w:tc>
          <w:tcPr>
            <w:tcW w:w="2985" w:type="dxa"/>
            <w:tcMar>
              <w:left w:w="105" w:type="dxa"/>
              <w:right w:w="105" w:type="dxa"/>
            </w:tcMar>
          </w:tcPr>
          <w:p w14:paraId="2293F90C" w14:textId="5F251E43" w:rsidR="004D5899" w:rsidRPr="00E6375E" w:rsidRDefault="004D5899" w:rsidP="21CB740B">
            <w:pPr>
              <w:rPr>
                <w:rFonts w:eastAsia="Arial" w:cs="Arial"/>
                <w:sz w:val="18"/>
                <w:szCs w:val="18"/>
              </w:rPr>
            </w:pPr>
            <w:r w:rsidRPr="00E6375E">
              <w:rPr>
                <w:rFonts w:eastAsia="Arial" w:cs="Arial"/>
                <w:sz w:val="18"/>
                <w:szCs w:val="18"/>
              </w:rPr>
              <w:t>Asset upgrade expenditure</w:t>
            </w:r>
          </w:p>
        </w:tc>
        <w:tc>
          <w:tcPr>
            <w:tcW w:w="960" w:type="dxa"/>
            <w:tcMar>
              <w:left w:w="105" w:type="dxa"/>
              <w:right w:w="105" w:type="dxa"/>
            </w:tcMar>
          </w:tcPr>
          <w:p w14:paraId="5E2B5FE7" w14:textId="69277F72" w:rsidR="004D5899" w:rsidRPr="00E6375E" w:rsidRDefault="004D5899" w:rsidP="21CB740B">
            <w:pPr>
              <w:jc w:val="center"/>
              <w:rPr>
                <w:rFonts w:eastAsia="Arial" w:cs="Arial"/>
                <w:sz w:val="18"/>
                <w:szCs w:val="18"/>
              </w:rPr>
            </w:pPr>
            <w:r w:rsidRPr="00E6375E">
              <w:rPr>
                <w:rFonts w:eastAsia="Arial" w:cs="Arial"/>
                <w:sz w:val="18"/>
                <w:szCs w:val="18"/>
              </w:rPr>
              <w:t>10,978</w:t>
            </w:r>
          </w:p>
        </w:tc>
        <w:tc>
          <w:tcPr>
            <w:tcW w:w="1080" w:type="dxa"/>
            <w:tcMar>
              <w:left w:w="105" w:type="dxa"/>
              <w:right w:w="105" w:type="dxa"/>
            </w:tcMar>
          </w:tcPr>
          <w:p w14:paraId="3FD8A6EE" w14:textId="419A1BCA" w:rsidR="004D5899" w:rsidRPr="00E6375E" w:rsidRDefault="004D5899" w:rsidP="21CB740B">
            <w:pPr>
              <w:jc w:val="center"/>
              <w:rPr>
                <w:rFonts w:eastAsia="Arial" w:cs="Arial"/>
                <w:sz w:val="18"/>
                <w:szCs w:val="18"/>
              </w:rPr>
            </w:pPr>
            <w:r w:rsidRPr="00E6375E">
              <w:rPr>
                <w:rFonts w:eastAsia="Arial" w:cs="Arial"/>
                <w:sz w:val="18"/>
                <w:szCs w:val="18"/>
              </w:rPr>
              <w:t>5,829</w:t>
            </w:r>
          </w:p>
        </w:tc>
        <w:tc>
          <w:tcPr>
            <w:tcW w:w="1140" w:type="dxa"/>
            <w:tcMar>
              <w:left w:w="105" w:type="dxa"/>
              <w:right w:w="105" w:type="dxa"/>
            </w:tcMar>
          </w:tcPr>
          <w:p w14:paraId="0533C07C" w14:textId="514DDE82" w:rsidR="004D5899" w:rsidRPr="00E6375E" w:rsidRDefault="004D5899" w:rsidP="21CB740B">
            <w:pPr>
              <w:jc w:val="center"/>
              <w:rPr>
                <w:rFonts w:eastAsia="Arial" w:cs="Arial"/>
                <w:sz w:val="18"/>
                <w:szCs w:val="18"/>
              </w:rPr>
            </w:pPr>
            <w:r w:rsidRPr="00E6375E">
              <w:rPr>
                <w:rFonts w:eastAsia="Arial" w:cs="Arial"/>
                <w:sz w:val="18"/>
                <w:szCs w:val="18"/>
              </w:rPr>
              <w:t>5,149</w:t>
            </w:r>
          </w:p>
        </w:tc>
        <w:tc>
          <w:tcPr>
            <w:tcW w:w="870" w:type="dxa"/>
            <w:tcMar>
              <w:left w:w="105" w:type="dxa"/>
              <w:right w:w="105" w:type="dxa"/>
            </w:tcMar>
          </w:tcPr>
          <w:p w14:paraId="06EF731A" w14:textId="474AF7EB" w:rsidR="004D5899" w:rsidRPr="00E6375E" w:rsidRDefault="004D5899" w:rsidP="21CB740B">
            <w:pPr>
              <w:jc w:val="center"/>
              <w:rPr>
                <w:rFonts w:eastAsia="Arial" w:cs="Arial"/>
                <w:sz w:val="18"/>
                <w:szCs w:val="18"/>
              </w:rPr>
            </w:pPr>
            <w:r w:rsidRPr="00E6375E">
              <w:rPr>
                <w:rFonts w:eastAsia="Arial" w:cs="Arial"/>
                <w:b/>
                <w:bCs/>
                <w:sz w:val="18"/>
                <w:szCs w:val="18"/>
              </w:rPr>
              <w:t>14,567</w:t>
            </w:r>
          </w:p>
        </w:tc>
        <w:tc>
          <w:tcPr>
            <w:tcW w:w="990" w:type="dxa"/>
            <w:tcMar>
              <w:left w:w="105" w:type="dxa"/>
              <w:right w:w="105" w:type="dxa"/>
            </w:tcMar>
          </w:tcPr>
          <w:p w14:paraId="6C9154F1" w14:textId="7E0CE1E2" w:rsidR="004D5899" w:rsidRPr="00E6375E" w:rsidRDefault="004D5899" w:rsidP="21CB740B">
            <w:pPr>
              <w:jc w:val="center"/>
              <w:rPr>
                <w:rFonts w:eastAsia="Arial" w:cs="Arial"/>
                <w:sz w:val="18"/>
                <w:szCs w:val="18"/>
              </w:rPr>
            </w:pPr>
            <w:r w:rsidRPr="00E6375E">
              <w:rPr>
                <w:rFonts w:eastAsia="Arial" w:cs="Arial"/>
                <w:sz w:val="18"/>
                <w:szCs w:val="18"/>
              </w:rPr>
              <w:t>13,517</w:t>
            </w:r>
          </w:p>
        </w:tc>
        <w:tc>
          <w:tcPr>
            <w:tcW w:w="960" w:type="dxa"/>
            <w:tcMar>
              <w:left w:w="105" w:type="dxa"/>
              <w:right w:w="105" w:type="dxa"/>
            </w:tcMar>
          </w:tcPr>
          <w:p w14:paraId="20423766" w14:textId="7D2E3434" w:rsidR="004D5899" w:rsidRPr="00E6375E" w:rsidRDefault="004D5899" w:rsidP="21CB740B">
            <w:pPr>
              <w:jc w:val="center"/>
              <w:rPr>
                <w:rFonts w:eastAsia="Arial" w:cs="Arial"/>
                <w:sz w:val="18"/>
                <w:szCs w:val="18"/>
              </w:rPr>
            </w:pPr>
            <w:r w:rsidRPr="00E6375E">
              <w:rPr>
                <w:rFonts w:eastAsia="Arial" w:cs="Arial"/>
                <w:sz w:val="18"/>
                <w:szCs w:val="18"/>
              </w:rPr>
              <w:t>1,050</w:t>
            </w:r>
          </w:p>
        </w:tc>
      </w:tr>
      <w:tr w:rsidR="00E6375E" w:rsidRPr="00E6375E" w14:paraId="45775D2B" w14:textId="77777777" w:rsidTr="21CB740B">
        <w:trPr>
          <w:trHeight w:val="240"/>
        </w:trPr>
        <w:tc>
          <w:tcPr>
            <w:tcW w:w="2985" w:type="dxa"/>
            <w:tcMar>
              <w:left w:w="105" w:type="dxa"/>
              <w:right w:w="105" w:type="dxa"/>
            </w:tcMar>
          </w:tcPr>
          <w:p w14:paraId="6DFAE438" w14:textId="35519963" w:rsidR="004D5899" w:rsidRPr="00E6375E" w:rsidRDefault="004D5899" w:rsidP="21CB740B">
            <w:pPr>
              <w:rPr>
                <w:rFonts w:eastAsia="Arial" w:cs="Arial"/>
                <w:sz w:val="18"/>
                <w:szCs w:val="18"/>
              </w:rPr>
            </w:pPr>
            <w:r w:rsidRPr="00E6375E">
              <w:rPr>
                <w:rFonts w:eastAsia="Arial" w:cs="Arial"/>
                <w:b/>
                <w:bCs/>
                <w:sz w:val="18"/>
                <w:szCs w:val="18"/>
              </w:rPr>
              <w:t>Total capital works expenditure</w:t>
            </w:r>
          </w:p>
        </w:tc>
        <w:tc>
          <w:tcPr>
            <w:tcW w:w="960" w:type="dxa"/>
            <w:tcMar>
              <w:left w:w="105" w:type="dxa"/>
              <w:right w:w="105" w:type="dxa"/>
            </w:tcMar>
          </w:tcPr>
          <w:p w14:paraId="434C1BF0" w14:textId="7637EE36" w:rsidR="004D5899" w:rsidRPr="00E6375E" w:rsidRDefault="004D5899" w:rsidP="21CB740B">
            <w:pPr>
              <w:jc w:val="center"/>
              <w:rPr>
                <w:rFonts w:eastAsia="Arial" w:cs="Arial"/>
                <w:sz w:val="18"/>
                <w:szCs w:val="18"/>
              </w:rPr>
            </w:pPr>
            <w:r w:rsidRPr="00E6375E">
              <w:rPr>
                <w:rFonts w:eastAsia="Arial" w:cs="Arial"/>
                <w:b/>
                <w:bCs/>
                <w:sz w:val="18"/>
                <w:szCs w:val="18"/>
              </w:rPr>
              <w:t>29,679</w:t>
            </w:r>
          </w:p>
        </w:tc>
        <w:tc>
          <w:tcPr>
            <w:tcW w:w="1080" w:type="dxa"/>
            <w:tcMar>
              <w:left w:w="105" w:type="dxa"/>
              <w:right w:w="105" w:type="dxa"/>
            </w:tcMar>
          </w:tcPr>
          <w:p w14:paraId="6806FE3D" w14:textId="2D2CFE01" w:rsidR="004D5899" w:rsidRPr="00E6375E" w:rsidRDefault="004D5899" w:rsidP="21CB740B">
            <w:pPr>
              <w:jc w:val="center"/>
              <w:rPr>
                <w:rFonts w:eastAsia="Arial" w:cs="Arial"/>
                <w:sz w:val="18"/>
                <w:szCs w:val="18"/>
              </w:rPr>
            </w:pPr>
            <w:r w:rsidRPr="00E6375E">
              <w:rPr>
                <w:rFonts w:eastAsia="Arial" w:cs="Arial"/>
                <w:b/>
                <w:bCs/>
                <w:sz w:val="18"/>
                <w:szCs w:val="18"/>
              </w:rPr>
              <w:t>20,301</w:t>
            </w:r>
          </w:p>
        </w:tc>
        <w:tc>
          <w:tcPr>
            <w:tcW w:w="1140" w:type="dxa"/>
            <w:tcMar>
              <w:left w:w="105" w:type="dxa"/>
              <w:right w:w="105" w:type="dxa"/>
            </w:tcMar>
          </w:tcPr>
          <w:p w14:paraId="72E8C670" w14:textId="71C326A0" w:rsidR="004D5899" w:rsidRPr="00E6375E" w:rsidRDefault="004D5899" w:rsidP="21CB740B">
            <w:pPr>
              <w:jc w:val="center"/>
              <w:rPr>
                <w:rFonts w:eastAsia="Arial" w:cs="Arial"/>
                <w:sz w:val="18"/>
                <w:szCs w:val="18"/>
              </w:rPr>
            </w:pPr>
            <w:r w:rsidRPr="00E6375E">
              <w:rPr>
                <w:rFonts w:eastAsia="Arial" w:cs="Arial"/>
                <w:b/>
                <w:bCs/>
                <w:sz w:val="18"/>
                <w:szCs w:val="18"/>
              </w:rPr>
              <w:t>9,377</w:t>
            </w:r>
          </w:p>
        </w:tc>
        <w:tc>
          <w:tcPr>
            <w:tcW w:w="870" w:type="dxa"/>
            <w:tcMar>
              <w:left w:w="105" w:type="dxa"/>
              <w:right w:w="105" w:type="dxa"/>
            </w:tcMar>
          </w:tcPr>
          <w:p w14:paraId="59555538" w14:textId="58CBA95F" w:rsidR="004D5899" w:rsidRPr="00E6375E" w:rsidRDefault="004D5899" w:rsidP="21CB740B">
            <w:pPr>
              <w:jc w:val="center"/>
              <w:rPr>
                <w:rFonts w:eastAsia="Arial" w:cs="Arial"/>
                <w:sz w:val="18"/>
                <w:szCs w:val="18"/>
              </w:rPr>
            </w:pPr>
            <w:r w:rsidRPr="00E6375E">
              <w:rPr>
                <w:rFonts w:eastAsia="Arial" w:cs="Arial"/>
                <w:b/>
                <w:bCs/>
                <w:sz w:val="18"/>
                <w:szCs w:val="18"/>
              </w:rPr>
              <w:t>38,513</w:t>
            </w:r>
          </w:p>
        </w:tc>
        <w:tc>
          <w:tcPr>
            <w:tcW w:w="990" w:type="dxa"/>
            <w:tcMar>
              <w:left w:w="105" w:type="dxa"/>
              <w:right w:w="105" w:type="dxa"/>
            </w:tcMar>
          </w:tcPr>
          <w:p w14:paraId="1A7903FE" w14:textId="4D0168B4" w:rsidR="004D5899" w:rsidRPr="00E6375E" w:rsidRDefault="004D5899" w:rsidP="21CB740B">
            <w:pPr>
              <w:jc w:val="center"/>
              <w:rPr>
                <w:rFonts w:eastAsia="Arial" w:cs="Arial"/>
                <w:sz w:val="18"/>
                <w:szCs w:val="18"/>
              </w:rPr>
            </w:pPr>
            <w:r w:rsidRPr="00E6375E">
              <w:rPr>
                <w:rFonts w:eastAsia="Arial" w:cs="Arial"/>
                <w:b/>
                <w:bCs/>
                <w:sz w:val="18"/>
                <w:szCs w:val="18"/>
              </w:rPr>
              <w:t>36,195</w:t>
            </w:r>
          </w:p>
        </w:tc>
        <w:tc>
          <w:tcPr>
            <w:tcW w:w="960" w:type="dxa"/>
            <w:tcMar>
              <w:left w:w="105" w:type="dxa"/>
              <w:right w:w="105" w:type="dxa"/>
            </w:tcMar>
          </w:tcPr>
          <w:p w14:paraId="46EE8310" w14:textId="4AC51DA1" w:rsidR="004D5899" w:rsidRPr="00E6375E" w:rsidRDefault="004D5899" w:rsidP="21CB740B">
            <w:pPr>
              <w:jc w:val="center"/>
              <w:rPr>
                <w:rFonts w:eastAsia="Arial" w:cs="Arial"/>
                <w:sz w:val="18"/>
                <w:szCs w:val="18"/>
              </w:rPr>
            </w:pPr>
            <w:r w:rsidRPr="00E6375E">
              <w:rPr>
                <w:rFonts w:eastAsia="Arial" w:cs="Arial"/>
                <w:b/>
                <w:bCs/>
                <w:sz w:val="18"/>
                <w:szCs w:val="18"/>
              </w:rPr>
              <w:t>2,318</w:t>
            </w:r>
          </w:p>
        </w:tc>
      </w:tr>
    </w:tbl>
    <w:p w14:paraId="2B629A88" w14:textId="4AC54BC1" w:rsidR="06EA8042" w:rsidRPr="00E6375E" w:rsidRDefault="06EA8042" w:rsidP="21CB740B">
      <w:pPr>
        <w:rPr>
          <w:rFonts w:eastAsia="Arial" w:cs="Arial"/>
          <w:sz w:val="18"/>
          <w:szCs w:val="18"/>
        </w:rPr>
      </w:pPr>
    </w:p>
    <w:p w14:paraId="4EA4C0F6" w14:textId="1D738307" w:rsidR="06EA8042" w:rsidRPr="00E6375E" w:rsidRDefault="06EA8042" w:rsidP="21CB740B">
      <w:pPr>
        <w:rPr>
          <w:rFonts w:eastAsia="Aptos" w:cs="Arial"/>
          <w:sz w:val="24"/>
        </w:rPr>
      </w:pPr>
    </w:p>
    <w:p w14:paraId="53C159A8" w14:textId="291158AE" w:rsidR="06EA8042" w:rsidRPr="00E6375E" w:rsidRDefault="17B33CFE" w:rsidP="008317FF">
      <w:pPr>
        <w:pStyle w:val="Heading3"/>
        <w:rPr>
          <w:rFonts w:ascii="Arial" w:hAnsi="Arial" w:cs="Arial"/>
          <w:color w:val="auto"/>
        </w:rPr>
      </w:pPr>
      <w:bookmarkStart w:id="42" w:name="_Toc229410242"/>
      <w:r w:rsidRPr="00E6375E">
        <w:rPr>
          <w:rFonts w:ascii="Arial" w:hAnsi="Arial" w:cs="Arial"/>
          <w:color w:val="auto"/>
        </w:rPr>
        <w:t>Cash Position</w:t>
      </w:r>
      <w:bookmarkEnd w:id="42"/>
    </w:p>
    <w:p w14:paraId="3E2B70F2" w14:textId="35D95F23" w:rsidR="06EA8042" w:rsidRPr="00E6375E" w:rsidRDefault="17B33CFE" w:rsidP="00C47632">
      <w:pPr>
        <w:keepNext/>
        <w:spacing w:line="278" w:lineRule="auto"/>
        <w:rPr>
          <w:rFonts w:eastAsia="Aptos" w:cs="Arial"/>
          <w:sz w:val="24"/>
        </w:rPr>
      </w:pPr>
      <w:r w:rsidRPr="00E6375E">
        <w:rPr>
          <w:rFonts w:eastAsia="Aptos" w:cs="Arial"/>
          <w:sz w:val="24"/>
        </w:rPr>
        <w:t>At 31 March 2026, Council has total cash of $142.98m, of which $22.48m is funded by borrowings. Unrestricted and unallocated cash position is $56.12m, moving from $38.78m as at 30 June 2025.</w:t>
      </w:r>
    </w:p>
    <w:p w14:paraId="50840655" w14:textId="1919E170" w:rsidR="06EA8042" w:rsidRPr="00E6375E" w:rsidRDefault="17B33CFE" w:rsidP="21CB740B">
      <w:pPr>
        <w:rPr>
          <w:rFonts w:eastAsia="Arial" w:cs="Arial"/>
          <w:sz w:val="20"/>
          <w:szCs w:val="20"/>
        </w:rPr>
      </w:pPr>
      <w:r w:rsidRPr="00E6375E">
        <w:rPr>
          <w:rFonts w:cs="Arial"/>
          <w:noProof/>
        </w:rPr>
        <w:drawing>
          <wp:inline distT="0" distB="0" distL="0" distR="0" wp14:anchorId="7A3F3132" wp14:editId="074631A2">
            <wp:extent cx="6305550" cy="2771775"/>
            <wp:effectExtent l="0" t="0" r="0" b="0"/>
            <wp:docPr id="1643331591" name="drawing" title="Waterfall chart showing total cash of $142.98 million reduced by allocations to trust funds, statutory reserves, risk mitigation, strategic growth and intended allocations, resulting in unrestricted cash of $56.12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1591" name="Picture 1643331591"/>
                    <pic:cNvPicPr/>
                  </pic:nvPicPr>
                  <pic:blipFill>
                    <a:blip r:embed="rId21">
                      <a:extLst>
                        <a:ext uri="{28A0092B-C50C-407E-A947-70E740481C1C}">
                          <a14:useLocalDpi xmlns:a14="http://schemas.microsoft.com/office/drawing/2010/main"/>
                        </a:ext>
                      </a:extLst>
                    </a:blip>
                    <a:stretch>
                      <a:fillRect/>
                    </a:stretch>
                  </pic:blipFill>
                  <pic:spPr>
                    <a:xfrm>
                      <a:off x="0" y="0"/>
                      <a:ext cx="6305550" cy="2771775"/>
                    </a:xfrm>
                    <a:prstGeom prst="rect">
                      <a:avLst/>
                    </a:prstGeom>
                  </pic:spPr>
                </pic:pic>
              </a:graphicData>
            </a:graphic>
          </wp:inline>
        </w:drawing>
      </w:r>
    </w:p>
    <w:p w14:paraId="5941FF29" w14:textId="5060F605" w:rsidR="06EA8042" w:rsidRPr="00E6375E" w:rsidRDefault="06EA8042" w:rsidP="21CB740B">
      <w:pPr>
        <w:rPr>
          <w:rFonts w:eastAsia="Aptos" w:cs="Arial"/>
          <w:sz w:val="24"/>
        </w:rPr>
      </w:pPr>
    </w:p>
    <w:p w14:paraId="40F92C5D" w14:textId="580A8150" w:rsidR="06EA8042" w:rsidRPr="00E6375E" w:rsidRDefault="06EA8042" w:rsidP="21CB740B">
      <w:pPr>
        <w:rPr>
          <w:rFonts w:eastAsia="Aptos" w:cs="Arial"/>
          <w:sz w:val="24"/>
        </w:rPr>
      </w:pPr>
    </w:p>
    <w:p w14:paraId="6B594298" w14:textId="5C2F70A9" w:rsidR="06EA8042" w:rsidRPr="00E6375E" w:rsidRDefault="06EA8042" w:rsidP="21CB740B">
      <w:pPr>
        <w:rPr>
          <w:rFonts w:eastAsia="Aptos" w:cs="Arial"/>
          <w:sz w:val="24"/>
        </w:rPr>
      </w:pPr>
    </w:p>
    <w:p w14:paraId="72FE176D" w14:textId="1B8A0B9B" w:rsidR="06EA8042" w:rsidRPr="00E6375E" w:rsidRDefault="06EA8042" w:rsidP="21CB740B">
      <w:pPr>
        <w:rPr>
          <w:rFonts w:eastAsia="Aptos" w:cs="Arial"/>
          <w:sz w:val="24"/>
        </w:rPr>
      </w:pPr>
    </w:p>
    <w:p w14:paraId="402CA76B" w14:textId="7595488B" w:rsidR="06EA8042" w:rsidRPr="00E6375E" w:rsidRDefault="06EA8042" w:rsidP="21CB740B">
      <w:pPr>
        <w:rPr>
          <w:rFonts w:eastAsia="Aptos" w:cs="Arial"/>
          <w:sz w:val="24"/>
        </w:rPr>
      </w:pPr>
    </w:p>
    <w:p w14:paraId="28D476BD" w14:textId="564BF035" w:rsidR="06EA8042" w:rsidRPr="00E6375E" w:rsidRDefault="06EA8042" w:rsidP="21CB740B">
      <w:pPr>
        <w:rPr>
          <w:rFonts w:eastAsia="Aptos" w:cs="Arial"/>
          <w:sz w:val="24"/>
        </w:rPr>
      </w:pPr>
    </w:p>
    <w:p w14:paraId="4B74C0D8" w14:textId="259F4AE6" w:rsidR="06EA8042" w:rsidRPr="00E6375E" w:rsidRDefault="06EA8042" w:rsidP="21CB740B">
      <w:pPr>
        <w:rPr>
          <w:rFonts w:eastAsia="Aptos" w:cs="Arial"/>
          <w:sz w:val="24"/>
        </w:rPr>
      </w:pPr>
    </w:p>
    <w:p w14:paraId="2A3D2606" w14:textId="4FC873CF" w:rsidR="06EA8042" w:rsidRPr="00E6375E" w:rsidRDefault="06EA8042" w:rsidP="21CB740B">
      <w:pPr>
        <w:rPr>
          <w:rFonts w:eastAsia="Aptos" w:cs="Arial"/>
          <w:sz w:val="24"/>
        </w:rPr>
      </w:pPr>
    </w:p>
    <w:p w14:paraId="38B1C6CA" w14:textId="19C40E9E" w:rsidR="06EA8042" w:rsidRPr="00E6375E" w:rsidRDefault="06EA8042" w:rsidP="21CB740B">
      <w:pPr>
        <w:rPr>
          <w:rFonts w:eastAsia="Aptos" w:cs="Arial"/>
          <w:sz w:val="24"/>
        </w:rPr>
      </w:pPr>
    </w:p>
    <w:p w14:paraId="067113CA" w14:textId="5DA8A611" w:rsidR="06EA8042" w:rsidRPr="00E6375E" w:rsidRDefault="06EA8042" w:rsidP="21CB740B">
      <w:pPr>
        <w:rPr>
          <w:rFonts w:eastAsia="Aptos" w:cs="Arial"/>
          <w:sz w:val="24"/>
        </w:rPr>
      </w:pPr>
    </w:p>
    <w:p w14:paraId="75B4B4B1" w14:textId="32202330" w:rsidR="06EA8042" w:rsidRPr="00E6375E" w:rsidRDefault="06EA8042" w:rsidP="21CB740B">
      <w:pPr>
        <w:rPr>
          <w:rFonts w:eastAsia="Aptos" w:cs="Arial"/>
          <w:sz w:val="24"/>
        </w:rPr>
      </w:pPr>
    </w:p>
    <w:p w14:paraId="1C338ECD" w14:textId="07D6B79F" w:rsidR="06EA8042" w:rsidRPr="00E6375E" w:rsidRDefault="06EA8042" w:rsidP="21CB740B">
      <w:pPr>
        <w:rPr>
          <w:rFonts w:eastAsia="Aptos" w:cs="Arial"/>
          <w:sz w:val="24"/>
        </w:rPr>
      </w:pPr>
    </w:p>
    <w:p w14:paraId="006DE135" w14:textId="1983D70B" w:rsidR="06EA8042" w:rsidRPr="00E6375E" w:rsidRDefault="17B33CFE" w:rsidP="008317FF">
      <w:pPr>
        <w:pStyle w:val="Heading3"/>
        <w:rPr>
          <w:rFonts w:ascii="Arial" w:hAnsi="Arial" w:cs="Arial"/>
          <w:color w:val="auto"/>
        </w:rPr>
      </w:pPr>
      <w:bookmarkStart w:id="43" w:name="_Toc229410243"/>
      <w:r w:rsidRPr="00E6375E">
        <w:rPr>
          <w:rFonts w:ascii="Arial" w:hAnsi="Arial" w:cs="Arial"/>
          <w:color w:val="auto"/>
        </w:rPr>
        <w:t>Financial Sustainability Ratios</w:t>
      </w:r>
      <w:bookmarkEnd w:id="43"/>
    </w:p>
    <w:p w14:paraId="5BF8F815" w14:textId="77777777" w:rsidR="005B7395" w:rsidRPr="00E6375E" w:rsidRDefault="005B7395" w:rsidP="005B7395">
      <w:pPr>
        <w:rPr>
          <w:rFonts w:cs="Arial"/>
        </w:rPr>
      </w:pPr>
    </w:p>
    <w:p w14:paraId="7F57E15D" w14:textId="77777777" w:rsidR="005B7395" w:rsidRPr="00E6375E" w:rsidRDefault="005B7395" w:rsidP="005B7395">
      <w:pPr>
        <w:rPr>
          <w:rFonts w:cs="Arial"/>
        </w:rPr>
      </w:pPr>
      <w:bookmarkStart w:id="44" w:name="_Toc224732206"/>
      <w:bookmarkStart w:id="45" w:name="_Toc229410244"/>
      <w:r w:rsidRPr="00E6375E">
        <w:rPr>
          <w:rStyle w:val="Heading4Char"/>
          <w:rFonts w:ascii="Arial" w:hAnsi="Arial" w:cs="Arial"/>
          <w:color w:val="auto"/>
        </w:rPr>
        <w:t>Adjusted underlying surplus (deficit) / adjusted underlying revenue</w:t>
      </w:r>
      <w:bookmarkEnd w:id="44"/>
      <w:bookmarkEnd w:id="45"/>
      <w:r w:rsidRPr="00E6375E">
        <w:rPr>
          <w:rFonts w:cs="Arial"/>
          <w:sz w:val="20"/>
          <w:szCs w:val="20"/>
          <w:lang w:val="en-AU"/>
        </w:rPr>
        <w:br/>
      </w:r>
      <w:r w:rsidRPr="00E6375E">
        <w:rPr>
          <w:rFonts w:cs="Arial"/>
        </w:rPr>
        <w:t>This ratio measures an entity's ability to generate its own cash.  A positive result indicates a surplus, and the larger the percentage, the stronger the result. The result highlights Councils challenges in generating enough cash to fund future capital works without borrowing.</w:t>
      </w:r>
    </w:p>
    <w:p w14:paraId="5D72273B" w14:textId="77777777" w:rsidR="005B7395" w:rsidRPr="00E6375E" w:rsidRDefault="005B7395" w:rsidP="005B7395">
      <w:pPr>
        <w:rPr>
          <w:rFonts w:cs="Arial"/>
        </w:rPr>
      </w:pPr>
    </w:p>
    <w:p w14:paraId="39B9AA35" w14:textId="53E1744C" w:rsidR="06EA8042" w:rsidRPr="00E6375E" w:rsidRDefault="17B33CFE" w:rsidP="21CB740B">
      <w:pPr>
        <w:rPr>
          <w:rFonts w:eastAsia="Aptos" w:cs="Arial"/>
          <w:sz w:val="24"/>
        </w:rPr>
      </w:pPr>
      <w:r w:rsidRPr="00E6375E">
        <w:rPr>
          <w:rFonts w:cs="Arial"/>
          <w:noProof/>
        </w:rPr>
        <w:drawing>
          <wp:inline distT="0" distB="0" distL="0" distR="0" wp14:anchorId="0FED1639" wp14:editId="2094FEB8">
            <wp:extent cx="2838450" cy="2171700"/>
            <wp:effectExtent l="0" t="0" r="0" b="0"/>
            <wp:docPr id="1321852943" name="drawing" title="A graph showing adjusted underly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52943" name="Picture 1321852943"/>
                    <pic:cNvPicPr/>
                  </pic:nvPicPr>
                  <pic:blipFill>
                    <a:blip r:embed="rId22">
                      <a:extLst>
                        <a:ext uri="{28A0092B-C50C-407E-A947-70E740481C1C}">
                          <a14:useLocalDpi xmlns:a14="http://schemas.microsoft.com/office/drawing/2010/main"/>
                        </a:ext>
                      </a:extLst>
                    </a:blip>
                    <a:stretch>
                      <a:fillRect/>
                    </a:stretch>
                  </pic:blipFill>
                  <pic:spPr>
                    <a:xfrm>
                      <a:off x="0" y="0"/>
                      <a:ext cx="2838450" cy="2171700"/>
                    </a:xfrm>
                    <a:prstGeom prst="rect">
                      <a:avLst/>
                    </a:prstGeom>
                  </pic:spPr>
                </pic:pic>
              </a:graphicData>
            </a:graphic>
          </wp:inline>
        </w:drawing>
      </w:r>
    </w:p>
    <w:p w14:paraId="1D8AC403" w14:textId="77777777" w:rsidR="0057264E" w:rsidRPr="00E6375E" w:rsidRDefault="0057264E" w:rsidP="21CB740B">
      <w:pPr>
        <w:rPr>
          <w:rFonts w:eastAsia="Aptos" w:cs="Arial"/>
          <w:sz w:val="24"/>
        </w:rPr>
      </w:pPr>
    </w:p>
    <w:p w14:paraId="4CECAF50" w14:textId="77777777" w:rsidR="0067153E" w:rsidRPr="00E6375E" w:rsidRDefault="0067153E" w:rsidP="0067153E">
      <w:pPr>
        <w:rPr>
          <w:rFonts w:cs="Arial"/>
        </w:rPr>
      </w:pPr>
      <w:bookmarkStart w:id="46" w:name="_Toc224732207"/>
      <w:r w:rsidRPr="00E6375E">
        <w:rPr>
          <w:rStyle w:val="Heading5Char"/>
          <w:rFonts w:ascii="Arial" w:hAnsi="Arial" w:cs="Arial"/>
          <w:color w:val="auto"/>
        </w:rPr>
        <w:t>Current assets / current liabilities</w:t>
      </w:r>
      <w:bookmarkEnd w:id="46"/>
      <w:r w:rsidRPr="00E6375E">
        <w:rPr>
          <w:rFonts w:cs="Arial"/>
          <w:sz w:val="20"/>
          <w:szCs w:val="20"/>
          <w:lang w:val="en-AU"/>
        </w:rPr>
        <w:br/>
      </w:r>
      <w:r w:rsidRPr="00E6375E">
        <w:rPr>
          <w:rFonts w:cs="Arial"/>
        </w:rPr>
        <w:t xml:space="preserve">Compares current assets to current liabilities, which provides a measure of the ability to pay existing liabilities in the next 12 months. This year's result </w:t>
      </w:r>
      <w:proofErr w:type="gramStart"/>
      <w:r w:rsidRPr="00E6375E">
        <w:rPr>
          <w:rFonts w:cs="Arial"/>
        </w:rPr>
        <w:t>expected</w:t>
      </w:r>
      <w:proofErr w:type="gramEnd"/>
      <w:r w:rsidRPr="00E6375E">
        <w:rPr>
          <w:rFonts w:cs="Arial"/>
        </w:rPr>
        <w:t xml:space="preserve"> to be in the low-risk range.</w:t>
      </w:r>
    </w:p>
    <w:p w14:paraId="57B88780" w14:textId="77777777" w:rsidR="0057264E" w:rsidRPr="00E6375E" w:rsidRDefault="0057264E" w:rsidP="21CB740B">
      <w:pPr>
        <w:rPr>
          <w:rFonts w:eastAsia="Aptos" w:cs="Arial"/>
          <w:sz w:val="24"/>
        </w:rPr>
      </w:pPr>
    </w:p>
    <w:p w14:paraId="786A5524" w14:textId="293DFB93" w:rsidR="06EA8042" w:rsidRPr="00E6375E" w:rsidRDefault="0057264E" w:rsidP="21CB740B">
      <w:pPr>
        <w:rPr>
          <w:rFonts w:eastAsia="Aptos" w:cs="Arial"/>
          <w:sz w:val="24"/>
        </w:rPr>
      </w:pPr>
      <w:r w:rsidRPr="00E6375E">
        <w:rPr>
          <w:rFonts w:cs="Arial"/>
          <w:noProof/>
        </w:rPr>
        <w:lastRenderedPageBreak/>
        <w:drawing>
          <wp:inline distT="0" distB="0" distL="0" distR="0" wp14:anchorId="49E8F3EB" wp14:editId="08E25D16">
            <wp:extent cx="3048000" cy="2171700"/>
            <wp:effectExtent l="0" t="0" r="0" b="0"/>
            <wp:docPr id="1123900685" name="drawing" title="A graph showing Work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00685" name="Picture 1123900685"/>
                    <pic:cNvPicPr/>
                  </pic:nvPicPr>
                  <pic:blipFill>
                    <a:blip r:embed="rId23">
                      <a:extLst>
                        <a:ext uri="{28A0092B-C50C-407E-A947-70E740481C1C}">
                          <a14:useLocalDpi xmlns:a14="http://schemas.microsoft.com/office/drawing/2010/main"/>
                        </a:ext>
                      </a:extLst>
                    </a:blip>
                    <a:stretch>
                      <a:fillRect/>
                    </a:stretch>
                  </pic:blipFill>
                  <pic:spPr>
                    <a:xfrm>
                      <a:off x="0" y="0"/>
                      <a:ext cx="3048000" cy="2171700"/>
                    </a:xfrm>
                    <a:prstGeom prst="rect">
                      <a:avLst/>
                    </a:prstGeom>
                  </pic:spPr>
                </pic:pic>
              </a:graphicData>
            </a:graphic>
          </wp:inline>
        </w:drawing>
      </w:r>
    </w:p>
    <w:p w14:paraId="163FDF43" w14:textId="77777777" w:rsidR="00FC72D5" w:rsidRPr="00E6375E" w:rsidRDefault="00FC72D5" w:rsidP="00FC72D5">
      <w:pPr>
        <w:spacing w:after="0" w:line="240" w:lineRule="auto"/>
        <w:rPr>
          <w:rFonts w:cs="Arial"/>
        </w:rPr>
      </w:pPr>
      <w:bookmarkStart w:id="47" w:name="_Toc224732208"/>
      <w:r w:rsidRPr="00E6375E">
        <w:rPr>
          <w:rStyle w:val="Heading5Char"/>
          <w:rFonts w:ascii="Arial" w:hAnsi="Arial" w:cs="Arial"/>
          <w:color w:val="auto"/>
        </w:rPr>
        <w:t>Renewal &amp; upgrade spend/ depreciation</w:t>
      </w:r>
      <w:bookmarkEnd w:id="47"/>
      <w:r w:rsidRPr="00E6375E">
        <w:rPr>
          <w:rFonts w:cs="Arial"/>
          <w:sz w:val="20"/>
          <w:szCs w:val="20"/>
          <w:lang w:val="en-AU"/>
        </w:rPr>
        <w:br/>
      </w:r>
      <w:r w:rsidRPr="00E6375E">
        <w:rPr>
          <w:rFonts w:cs="Arial"/>
          <w:sz w:val="20"/>
          <w:szCs w:val="20"/>
          <w:lang w:val="en-AU"/>
        </w:rPr>
        <w:br/>
      </w:r>
      <w:r w:rsidRPr="00E6375E">
        <w:rPr>
          <w:rFonts w:cs="Arial"/>
        </w:rPr>
        <w:t xml:space="preserve">Ratios higher than 1.0 indicate that spending on existing assets is faster than the depreciation rate. This year's result is expected to stay in the low-risk range. </w:t>
      </w:r>
    </w:p>
    <w:p w14:paraId="0E454F66" w14:textId="01D9A948" w:rsidR="0067153E" w:rsidRPr="00E6375E" w:rsidRDefault="0067153E" w:rsidP="21CB740B">
      <w:pPr>
        <w:rPr>
          <w:rFonts w:eastAsia="Aptos" w:cs="Arial"/>
          <w:sz w:val="24"/>
        </w:rPr>
      </w:pPr>
    </w:p>
    <w:p w14:paraId="1D07E9FF" w14:textId="0578E3BB" w:rsidR="06EA8042" w:rsidRPr="00E6375E" w:rsidRDefault="17B33CFE" w:rsidP="21CB740B">
      <w:pPr>
        <w:rPr>
          <w:rFonts w:eastAsia="Aptos" w:cs="Arial"/>
          <w:sz w:val="24"/>
        </w:rPr>
      </w:pPr>
      <w:r w:rsidRPr="00E6375E">
        <w:rPr>
          <w:rFonts w:cs="Arial"/>
          <w:noProof/>
        </w:rPr>
        <w:drawing>
          <wp:inline distT="0" distB="0" distL="0" distR="0" wp14:anchorId="15511737" wp14:editId="3759415A">
            <wp:extent cx="2933700" cy="2114550"/>
            <wp:effectExtent l="0" t="0" r="0" b="0"/>
            <wp:docPr id="649694939" name="drawing" title="A graph showing Asset renewal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94939" name="Picture 649694939"/>
                    <pic:cNvPicPr/>
                  </pic:nvPicPr>
                  <pic:blipFill>
                    <a:blip r:embed="rId24">
                      <a:extLst>
                        <a:ext uri="{28A0092B-C50C-407E-A947-70E740481C1C}">
                          <a14:useLocalDpi xmlns:a14="http://schemas.microsoft.com/office/drawing/2010/main"/>
                        </a:ext>
                      </a:extLst>
                    </a:blip>
                    <a:stretch>
                      <a:fillRect/>
                    </a:stretch>
                  </pic:blipFill>
                  <pic:spPr>
                    <a:xfrm>
                      <a:off x="0" y="0"/>
                      <a:ext cx="2933700" cy="2114550"/>
                    </a:xfrm>
                    <a:prstGeom prst="rect">
                      <a:avLst/>
                    </a:prstGeom>
                  </pic:spPr>
                </pic:pic>
              </a:graphicData>
            </a:graphic>
          </wp:inline>
        </w:drawing>
      </w:r>
    </w:p>
    <w:p w14:paraId="4CC4AAC0" w14:textId="77777777" w:rsidR="00CA7602" w:rsidRPr="00E6375E" w:rsidRDefault="00CA7602" w:rsidP="00CA7602">
      <w:pPr>
        <w:rPr>
          <w:rFonts w:cs="Arial"/>
          <w:noProof/>
          <w:lang w:val="en-AU"/>
        </w:rPr>
      </w:pPr>
      <w:bookmarkStart w:id="48" w:name="_Toc224732209"/>
      <w:r w:rsidRPr="00E6375E">
        <w:rPr>
          <w:rStyle w:val="Heading5Char"/>
          <w:rFonts w:ascii="Arial" w:hAnsi="Arial" w:cs="Arial"/>
          <w:color w:val="auto"/>
        </w:rPr>
        <w:t>Non-current liabilities / own-source revenue</w:t>
      </w:r>
      <w:bookmarkEnd w:id="48"/>
      <w:r w:rsidRPr="00E6375E">
        <w:rPr>
          <w:rFonts w:cs="Arial"/>
          <w:lang w:val="en-AU"/>
        </w:rPr>
        <w:br/>
        <w:t>Measures Council's ability to pay the principal and interest on its borrowings when they are due from the funds it generates. This year's result is expected to stay in the low-risk range.</w:t>
      </w:r>
    </w:p>
    <w:p w14:paraId="3F2CB768" w14:textId="77777777" w:rsidR="00FC72D5" w:rsidRPr="00E6375E" w:rsidRDefault="00FC72D5" w:rsidP="21CB740B">
      <w:pPr>
        <w:rPr>
          <w:rFonts w:eastAsia="Aptos" w:cs="Arial"/>
          <w:sz w:val="24"/>
        </w:rPr>
      </w:pPr>
    </w:p>
    <w:p w14:paraId="5035A972" w14:textId="35B25D78" w:rsidR="00FC72D5" w:rsidRPr="00E6375E" w:rsidRDefault="00FC72D5" w:rsidP="21CB740B">
      <w:pPr>
        <w:rPr>
          <w:rFonts w:eastAsia="Aptos" w:cs="Arial"/>
          <w:sz w:val="24"/>
        </w:rPr>
      </w:pPr>
      <w:r w:rsidRPr="00E6375E">
        <w:rPr>
          <w:rFonts w:cs="Arial"/>
          <w:noProof/>
        </w:rPr>
        <w:lastRenderedPageBreak/>
        <w:drawing>
          <wp:inline distT="0" distB="0" distL="0" distR="0" wp14:anchorId="16B8A362" wp14:editId="44609176">
            <wp:extent cx="2667000" cy="2114550"/>
            <wp:effectExtent l="0" t="0" r="0" b="0"/>
            <wp:docPr id="1689680072" name="drawing" title="A graph showing Indebtedness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80072" name="Picture 1689680072"/>
                    <pic:cNvPicPr/>
                  </pic:nvPicPr>
                  <pic:blipFill>
                    <a:blip r:embed="rId25">
                      <a:extLst>
                        <a:ext uri="{28A0092B-C50C-407E-A947-70E740481C1C}">
                          <a14:useLocalDpi xmlns:a14="http://schemas.microsoft.com/office/drawing/2010/main"/>
                        </a:ext>
                      </a:extLst>
                    </a:blip>
                    <a:stretch>
                      <a:fillRect/>
                    </a:stretch>
                  </pic:blipFill>
                  <pic:spPr>
                    <a:xfrm>
                      <a:off x="0" y="0"/>
                      <a:ext cx="2667000" cy="2114550"/>
                    </a:xfrm>
                    <a:prstGeom prst="rect">
                      <a:avLst/>
                    </a:prstGeom>
                  </pic:spPr>
                </pic:pic>
              </a:graphicData>
            </a:graphic>
          </wp:inline>
        </w:drawing>
      </w:r>
    </w:p>
    <w:p w14:paraId="00F19C8F" w14:textId="1624ACBE" w:rsidR="06EA8042" w:rsidRPr="00E6375E" w:rsidRDefault="17B33CFE" w:rsidP="00616F19">
      <w:pPr>
        <w:pStyle w:val="Heading3"/>
        <w:spacing w:line="278" w:lineRule="auto"/>
        <w:rPr>
          <w:rFonts w:ascii="Arial" w:hAnsi="Arial" w:cs="Arial"/>
          <w:color w:val="auto"/>
        </w:rPr>
      </w:pPr>
      <w:bookmarkStart w:id="49" w:name="_Toc229410245"/>
      <w:r w:rsidRPr="00E6375E">
        <w:rPr>
          <w:rFonts w:ascii="Arial" w:hAnsi="Arial" w:cs="Arial"/>
          <w:color w:val="auto"/>
        </w:rPr>
        <w:t>Treasury Corporation of Victoria (TCV) Loan financial covenants</w:t>
      </w:r>
      <w:bookmarkEnd w:id="49"/>
      <w:r w:rsidRPr="00E6375E">
        <w:rPr>
          <w:rFonts w:ascii="Arial" w:hAnsi="Arial" w:cs="Arial"/>
          <w:color w:val="auto"/>
        </w:rPr>
        <w:t> </w:t>
      </w:r>
    </w:p>
    <w:tbl>
      <w:tblPr>
        <w:tblStyle w:val="TableGrid"/>
        <w:tblW w:w="0" w:type="auto"/>
        <w:tblLook w:val="04A0" w:firstRow="1" w:lastRow="0" w:firstColumn="1" w:lastColumn="0" w:noHBand="0" w:noVBand="1"/>
      </w:tblPr>
      <w:tblGrid>
        <w:gridCol w:w="2337"/>
        <w:gridCol w:w="3612"/>
        <w:gridCol w:w="1701"/>
        <w:gridCol w:w="1700"/>
      </w:tblGrid>
      <w:tr w:rsidR="00E6375E" w:rsidRPr="00E6375E" w14:paraId="29CAB3ED" w14:textId="77777777" w:rsidTr="00350EA0">
        <w:tc>
          <w:tcPr>
            <w:tcW w:w="2337" w:type="dxa"/>
          </w:tcPr>
          <w:p w14:paraId="4FB2A9CE" w14:textId="188F0D0D" w:rsidR="00350EA0" w:rsidRPr="00E6375E" w:rsidRDefault="00350EA0" w:rsidP="21CB740B">
            <w:pPr>
              <w:rPr>
                <w:rFonts w:eastAsia="Aptos" w:cs="Arial"/>
                <w:b/>
                <w:bCs/>
                <w:sz w:val="24"/>
              </w:rPr>
            </w:pPr>
            <w:r w:rsidRPr="00E6375E">
              <w:rPr>
                <w:rFonts w:eastAsia="Aptos" w:cs="Arial"/>
                <w:b/>
                <w:bCs/>
                <w:sz w:val="24"/>
              </w:rPr>
              <w:t>TCV Loan Requirements</w:t>
            </w:r>
          </w:p>
        </w:tc>
        <w:tc>
          <w:tcPr>
            <w:tcW w:w="3612" w:type="dxa"/>
          </w:tcPr>
          <w:p w14:paraId="14291C2E" w14:textId="77777777" w:rsidR="00350EA0" w:rsidRPr="00E6375E" w:rsidRDefault="00350EA0" w:rsidP="21CB740B">
            <w:pPr>
              <w:rPr>
                <w:rFonts w:eastAsia="Aptos" w:cs="Arial"/>
                <w:b/>
                <w:bCs/>
                <w:sz w:val="24"/>
              </w:rPr>
            </w:pPr>
          </w:p>
        </w:tc>
        <w:tc>
          <w:tcPr>
            <w:tcW w:w="1701" w:type="dxa"/>
          </w:tcPr>
          <w:p w14:paraId="082ACA1C" w14:textId="4A371217" w:rsidR="00350EA0" w:rsidRPr="00E6375E" w:rsidRDefault="00350EA0" w:rsidP="21CB740B">
            <w:pPr>
              <w:rPr>
                <w:rFonts w:eastAsia="Aptos" w:cs="Arial"/>
                <w:b/>
                <w:bCs/>
                <w:sz w:val="24"/>
              </w:rPr>
            </w:pPr>
            <w:r w:rsidRPr="00E6375E">
              <w:rPr>
                <w:rFonts w:eastAsia="Aptos" w:cs="Arial"/>
                <w:b/>
                <w:bCs/>
                <w:sz w:val="24"/>
              </w:rPr>
              <w:t>Target</w:t>
            </w:r>
          </w:p>
        </w:tc>
        <w:tc>
          <w:tcPr>
            <w:tcW w:w="1700" w:type="dxa"/>
          </w:tcPr>
          <w:p w14:paraId="6C984CE4" w14:textId="16A9BF08" w:rsidR="00350EA0" w:rsidRPr="00E6375E" w:rsidRDefault="00350EA0" w:rsidP="21CB740B">
            <w:pPr>
              <w:rPr>
                <w:rFonts w:eastAsia="Aptos" w:cs="Arial"/>
                <w:b/>
                <w:bCs/>
                <w:sz w:val="24"/>
              </w:rPr>
            </w:pPr>
            <w:r w:rsidRPr="00E6375E">
              <w:rPr>
                <w:rFonts w:eastAsia="Aptos" w:cs="Arial"/>
                <w:b/>
                <w:bCs/>
                <w:sz w:val="24"/>
              </w:rPr>
              <w:t>Current Month</w:t>
            </w:r>
          </w:p>
        </w:tc>
      </w:tr>
      <w:tr w:rsidR="00E6375E" w:rsidRPr="00E6375E" w14:paraId="29D37245" w14:textId="77777777" w:rsidTr="00350EA0">
        <w:tc>
          <w:tcPr>
            <w:tcW w:w="2337" w:type="dxa"/>
          </w:tcPr>
          <w:p w14:paraId="6065508E" w14:textId="559E256A" w:rsidR="00350EA0" w:rsidRPr="00E6375E" w:rsidRDefault="00350EA0" w:rsidP="21CB740B">
            <w:pPr>
              <w:rPr>
                <w:rFonts w:eastAsia="Aptos" w:cs="Arial"/>
                <w:sz w:val="24"/>
              </w:rPr>
            </w:pPr>
            <w:r w:rsidRPr="00E6375E">
              <w:rPr>
                <w:rFonts w:eastAsia="Aptos" w:cs="Arial"/>
                <w:sz w:val="24"/>
              </w:rPr>
              <w:t>Interest Cover</w:t>
            </w:r>
          </w:p>
        </w:tc>
        <w:tc>
          <w:tcPr>
            <w:tcW w:w="3612" w:type="dxa"/>
          </w:tcPr>
          <w:p w14:paraId="29D0400A" w14:textId="2002506D" w:rsidR="00350EA0" w:rsidRPr="00E6375E" w:rsidRDefault="00350EA0" w:rsidP="21CB740B">
            <w:pPr>
              <w:rPr>
                <w:rFonts w:eastAsia="Aptos" w:cs="Arial"/>
                <w:sz w:val="24"/>
              </w:rPr>
            </w:pPr>
            <w:r w:rsidRPr="00E6375E">
              <w:rPr>
                <w:rFonts w:eastAsia="Aptos" w:cs="Arial"/>
                <w:sz w:val="24"/>
              </w:rPr>
              <w:t>EBITDA/Interest Expense</w:t>
            </w:r>
          </w:p>
        </w:tc>
        <w:tc>
          <w:tcPr>
            <w:tcW w:w="1701" w:type="dxa"/>
          </w:tcPr>
          <w:p w14:paraId="35357B0D" w14:textId="7D3DAAF6" w:rsidR="00350EA0" w:rsidRPr="00E6375E" w:rsidRDefault="00350EA0" w:rsidP="21CB740B">
            <w:pPr>
              <w:rPr>
                <w:rFonts w:eastAsia="Aptos" w:cs="Arial"/>
                <w:sz w:val="24"/>
              </w:rPr>
            </w:pPr>
            <w:r w:rsidRPr="00E6375E">
              <w:rPr>
                <w:rFonts w:eastAsia="Aptos" w:cs="Arial"/>
                <w:sz w:val="24"/>
              </w:rPr>
              <w:t>&gt;2.0</w:t>
            </w:r>
          </w:p>
        </w:tc>
        <w:tc>
          <w:tcPr>
            <w:tcW w:w="1700" w:type="dxa"/>
          </w:tcPr>
          <w:p w14:paraId="5FBE7D22" w14:textId="582FA030" w:rsidR="00350EA0" w:rsidRPr="00E6375E" w:rsidRDefault="00350EA0" w:rsidP="21CB740B">
            <w:pPr>
              <w:rPr>
                <w:rFonts w:eastAsia="Aptos" w:cs="Arial"/>
                <w:b/>
                <w:bCs/>
                <w:sz w:val="24"/>
              </w:rPr>
            </w:pPr>
            <w:r w:rsidRPr="00E6375E">
              <w:rPr>
                <w:rFonts w:eastAsia="Aptos" w:cs="Arial"/>
                <w:b/>
                <w:bCs/>
                <w:sz w:val="24"/>
              </w:rPr>
              <w:t>168</w:t>
            </w:r>
          </w:p>
        </w:tc>
      </w:tr>
      <w:tr w:rsidR="00E6375E" w:rsidRPr="00E6375E" w14:paraId="5455DC8D" w14:textId="77777777" w:rsidTr="00350EA0">
        <w:tc>
          <w:tcPr>
            <w:tcW w:w="2337" w:type="dxa"/>
          </w:tcPr>
          <w:p w14:paraId="2FD390A4" w14:textId="2CBF3BA7" w:rsidR="00350EA0" w:rsidRPr="00E6375E" w:rsidRDefault="00350EA0" w:rsidP="21CB740B">
            <w:pPr>
              <w:rPr>
                <w:rFonts w:eastAsia="Aptos" w:cs="Arial"/>
                <w:sz w:val="24"/>
              </w:rPr>
            </w:pPr>
            <w:r w:rsidRPr="00E6375E">
              <w:rPr>
                <w:rFonts w:eastAsia="Aptos" w:cs="Arial"/>
                <w:sz w:val="24"/>
              </w:rPr>
              <w:t>Interest Bearing Loans</w:t>
            </w:r>
          </w:p>
        </w:tc>
        <w:tc>
          <w:tcPr>
            <w:tcW w:w="3612" w:type="dxa"/>
          </w:tcPr>
          <w:p w14:paraId="6260B9AB" w14:textId="4E88FEEE" w:rsidR="00350EA0" w:rsidRPr="00E6375E" w:rsidRDefault="00350EA0" w:rsidP="21CB740B">
            <w:pPr>
              <w:rPr>
                <w:rFonts w:eastAsia="Aptos" w:cs="Arial"/>
                <w:sz w:val="24"/>
              </w:rPr>
            </w:pPr>
            <w:proofErr w:type="gramStart"/>
            <w:r w:rsidRPr="00E6375E">
              <w:rPr>
                <w:rFonts w:eastAsia="Aptos" w:cs="Arial"/>
                <w:sz w:val="24"/>
              </w:rPr>
              <w:t>Interest</w:t>
            </w:r>
            <w:proofErr w:type="gramEnd"/>
            <w:r w:rsidRPr="00E6375E">
              <w:rPr>
                <w:rFonts w:eastAsia="Aptos" w:cs="Arial"/>
                <w:sz w:val="24"/>
              </w:rPr>
              <w:t xml:space="preserve"> Bearing Liabilities/Own Source Revenue</w:t>
            </w:r>
          </w:p>
        </w:tc>
        <w:tc>
          <w:tcPr>
            <w:tcW w:w="1701" w:type="dxa"/>
          </w:tcPr>
          <w:p w14:paraId="33BFCA03" w14:textId="154AF22B" w:rsidR="00350EA0" w:rsidRPr="00E6375E" w:rsidRDefault="00350EA0" w:rsidP="21CB740B">
            <w:pPr>
              <w:rPr>
                <w:rFonts w:eastAsia="Aptos" w:cs="Arial"/>
                <w:sz w:val="24"/>
              </w:rPr>
            </w:pPr>
            <w:r w:rsidRPr="00E6375E">
              <w:rPr>
                <w:rFonts w:eastAsia="Aptos" w:cs="Arial"/>
                <w:sz w:val="24"/>
              </w:rPr>
              <w:t>&lt;60%</w:t>
            </w:r>
          </w:p>
        </w:tc>
        <w:tc>
          <w:tcPr>
            <w:tcW w:w="1700" w:type="dxa"/>
          </w:tcPr>
          <w:p w14:paraId="5FB5965A" w14:textId="064CDD31" w:rsidR="00350EA0" w:rsidRPr="00E6375E" w:rsidRDefault="00350EA0" w:rsidP="21CB740B">
            <w:pPr>
              <w:rPr>
                <w:rFonts w:eastAsia="Aptos" w:cs="Arial"/>
                <w:b/>
                <w:bCs/>
                <w:sz w:val="24"/>
              </w:rPr>
            </w:pPr>
            <w:r w:rsidRPr="00E6375E">
              <w:rPr>
                <w:rFonts w:eastAsia="Aptos" w:cs="Arial"/>
                <w:b/>
                <w:bCs/>
                <w:sz w:val="24"/>
              </w:rPr>
              <w:t>10.55</w:t>
            </w:r>
          </w:p>
        </w:tc>
      </w:tr>
    </w:tbl>
    <w:p w14:paraId="4B8D90C9" w14:textId="77777777" w:rsidR="00350EA0" w:rsidRPr="00E6375E" w:rsidRDefault="00350EA0" w:rsidP="21CB740B">
      <w:pPr>
        <w:rPr>
          <w:rFonts w:eastAsia="Aptos" w:cs="Arial"/>
          <w:sz w:val="24"/>
        </w:rPr>
      </w:pPr>
    </w:p>
    <w:p w14:paraId="5ECFF2B5" w14:textId="78938A43" w:rsidR="00997D02" w:rsidRPr="00E6375E" w:rsidRDefault="17B33CFE" w:rsidP="21CB740B">
      <w:pPr>
        <w:rPr>
          <w:rFonts w:eastAsia="Aptos" w:cs="Arial"/>
          <w:sz w:val="24"/>
        </w:rPr>
      </w:pPr>
      <w:r w:rsidRPr="00E6375E">
        <w:rPr>
          <w:rFonts w:eastAsia="Aptos" w:cs="Arial"/>
          <w:sz w:val="24"/>
        </w:rPr>
        <w:t>TCV financing is conditional upon Council maintaining a sustainable financial position when measured by the interest cover and interest-bearing loans ratios. YTD results indicate that the Council meets the minimum requirements. TCV loan requirements are well within target given limited borrowing compared to own source revenue and liability obligations.</w:t>
      </w:r>
    </w:p>
    <w:p w14:paraId="4778929B" w14:textId="71DD6D93" w:rsidR="06EA8042" w:rsidRPr="00E6375E" w:rsidRDefault="17B33CFE" w:rsidP="21CB740B">
      <w:pPr>
        <w:rPr>
          <w:rFonts w:eastAsia="Aptos" w:cs="Arial"/>
          <w:sz w:val="24"/>
        </w:rPr>
      </w:pPr>
      <w:bookmarkStart w:id="50" w:name="_Toc229410246"/>
      <w:r w:rsidRPr="00E6375E">
        <w:rPr>
          <w:rStyle w:val="Heading3Char"/>
          <w:rFonts w:ascii="Arial" w:hAnsi="Arial" w:cs="Arial"/>
          <w:color w:val="auto"/>
        </w:rPr>
        <w:lastRenderedPageBreak/>
        <w:t>Statement of Financial Position</w:t>
      </w:r>
      <w:bookmarkEnd w:id="50"/>
      <w:r w:rsidRPr="00E6375E">
        <w:rPr>
          <w:rFonts w:cs="Arial"/>
          <w:noProof/>
        </w:rPr>
        <w:drawing>
          <wp:inline distT="0" distB="0" distL="0" distR="0" wp14:anchorId="11B7C0D3" wp14:editId="5982D313">
            <wp:extent cx="5943600" cy="5353050"/>
            <wp:effectExtent l="0" t="0" r="0" b="0"/>
            <wp:docPr id="1012777849" name="drawing" title="Statement of Financial Position is the balance sheet as at end of March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77849" name="Picture 1012777849"/>
                    <pic:cNvPicPr/>
                  </pic:nvPicPr>
                  <pic:blipFill>
                    <a:blip r:embed="rId26">
                      <a:extLst>
                        <a:ext uri="{28A0092B-C50C-407E-A947-70E740481C1C}">
                          <a14:useLocalDpi xmlns:a14="http://schemas.microsoft.com/office/drawing/2010/main"/>
                        </a:ext>
                      </a:extLst>
                    </a:blip>
                    <a:stretch>
                      <a:fillRect/>
                    </a:stretch>
                  </pic:blipFill>
                  <pic:spPr>
                    <a:xfrm>
                      <a:off x="0" y="0"/>
                      <a:ext cx="5943600" cy="5353050"/>
                    </a:xfrm>
                    <a:prstGeom prst="rect">
                      <a:avLst/>
                    </a:prstGeom>
                  </pic:spPr>
                </pic:pic>
              </a:graphicData>
            </a:graphic>
          </wp:inline>
        </w:drawing>
      </w:r>
    </w:p>
    <w:p w14:paraId="0D64BDDA" w14:textId="56C1A387" w:rsidR="06EA8042" w:rsidRPr="00E6375E" w:rsidRDefault="17B33CFE" w:rsidP="21CB740B">
      <w:pPr>
        <w:rPr>
          <w:rFonts w:eastAsia="Aptos" w:cs="Arial"/>
          <w:sz w:val="24"/>
        </w:rPr>
      </w:pPr>
      <w:bookmarkStart w:id="51" w:name="_Toc229410247"/>
      <w:r w:rsidRPr="00E6375E">
        <w:rPr>
          <w:rStyle w:val="Heading3Char"/>
          <w:rFonts w:ascii="Arial" w:hAnsi="Arial" w:cs="Arial"/>
          <w:color w:val="auto"/>
        </w:rPr>
        <w:lastRenderedPageBreak/>
        <w:t>Statement of Cash Flow</w:t>
      </w:r>
      <w:bookmarkEnd w:id="51"/>
      <w:r w:rsidRPr="00E6375E">
        <w:rPr>
          <w:rFonts w:cs="Arial"/>
          <w:noProof/>
        </w:rPr>
        <w:drawing>
          <wp:inline distT="0" distB="0" distL="0" distR="0" wp14:anchorId="52AD1A4F" wp14:editId="44F5D5D2">
            <wp:extent cx="5943600" cy="5105400"/>
            <wp:effectExtent l="0" t="0" r="0" b="0"/>
            <wp:docPr id="116477802" name="drawing" title="the table is a statement of cash flow, showing a cash inflow of $53.9m at end of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802" name="Picture 116477802"/>
                    <pic:cNvPicPr/>
                  </pic:nvPicPr>
                  <pic:blipFill>
                    <a:blip r:embed="rId27">
                      <a:extLst>
                        <a:ext uri="{28A0092B-C50C-407E-A947-70E740481C1C}">
                          <a14:useLocalDpi xmlns:a14="http://schemas.microsoft.com/office/drawing/2010/main"/>
                        </a:ext>
                      </a:extLst>
                    </a:blip>
                    <a:stretch>
                      <a:fillRect/>
                    </a:stretch>
                  </pic:blipFill>
                  <pic:spPr>
                    <a:xfrm>
                      <a:off x="0" y="0"/>
                      <a:ext cx="5943600" cy="5105400"/>
                    </a:xfrm>
                    <a:prstGeom prst="rect">
                      <a:avLst/>
                    </a:prstGeom>
                  </pic:spPr>
                </pic:pic>
              </a:graphicData>
            </a:graphic>
          </wp:inline>
        </w:drawing>
      </w:r>
    </w:p>
    <w:p w14:paraId="0400C95C" w14:textId="269906F8" w:rsidR="06EA8042" w:rsidRPr="00E6375E" w:rsidRDefault="06EA8042" w:rsidP="21CB740B">
      <w:pPr>
        <w:rPr>
          <w:rFonts w:eastAsia="Aptos" w:cs="Arial"/>
          <w:sz w:val="24"/>
        </w:rPr>
      </w:pPr>
    </w:p>
    <w:p w14:paraId="30800BFD" w14:textId="6E816612" w:rsidR="06EA8042" w:rsidRPr="00E6375E" w:rsidRDefault="06EA8042" w:rsidP="21CB740B">
      <w:pPr>
        <w:rPr>
          <w:rFonts w:eastAsia="Aptos" w:cs="Arial"/>
          <w:sz w:val="24"/>
        </w:rPr>
      </w:pPr>
    </w:p>
    <w:p w14:paraId="54E02891" w14:textId="7C65E522" w:rsidR="06EA8042" w:rsidRPr="00E6375E" w:rsidRDefault="06EA8042" w:rsidP="21CB740B">
      <w:pPr>
        <w:rPr>
          <w:rFonts w:eastAsia="Aptos" w:cs="Arial"/>
          <w:sz w:val="24"/>
        </w:rPr>
      </w:pPr>
    </w:p>
    <w:p w14:paraId="57CF277E" w14:textId="5D60B35C" w:rsidR="06EA8042" w:rsidRPr="00E6375E" w:rsidRDefault="06EA8042" w:rsidP="21CB740B">
      <w:pPr>
        <w:rPr>
          <w:rFonts w:eastAsia="Aptos" w:cs="Arial"/>
          <w:sz w:val="24"/>
        </w:rPr>
      </w:pPr>
    </w:p>
    <w:p w14:paraId="55542156" w14:textId="2E8A507A" w:rsidR="06EA8042" w:rsidRPr="00E6375E" w:rsidRDefault="06EA8042" w:rsidP="21CB740B">
      <w:pPr>
        <w:rPr>
          <w:rFonts w:eastAsia="Aptos" w:cs="Arial"/>
          <w:sz w:val="24"/>
        </w:rPr>
      </w:pPr>
    </w:p>
    <w:p w14:paraId="3A0412B8" w14:textId="084D6492" w:rsidR="06EA8042" w:rsidRPr="00E6375E" w:rsidRDefault="06EA8042" w:rsidP="21CB740B">
      <w:pPr>
        <w:rPr>
          <w:rFonts w:eastAsia="Aptos" w:cs="Arial"/>
          <w:sz w:val="24"/>
        </w:rPr>
      </w:pPr>
    </w:p>
    <w:p w14:paraId="540AB254" w14:textId="4C9974BD" w:rsidR="06EA8042" w:rsidRPr="00E6375E" w:rsidRDefault="06EA8042" w:rsidP="21CB740B">
      <w:pPr>
        <w:rPr>
          <w:rFonts w:eastAsia="Aptos" w:cs="Arial"/>
          <w:sz w:val="24"/>
        </w:rPr>
      </w:pPr>
    </w:p>
    <w:p w14:paraId="694269B6" w14:textId="4D77AFBE" w:rsidR="06EA8042" w:rsidRPr="00E6375E" w:rsidRDefault="06EA8042" w:rsidP="21CB740B">
      <w:pPr>
        <w:rPr>
          <w:rFonts w:eastAsia="Aptos" w:cs="Arial"/>
          <w:sz w:val="24"/>
        </w:rPr>
      </w:pPr>
    </w:p>
    <w:p w14:paraId="20E84D36" w14:textId="5DAB4716" w:rsidR="06EA8042" w:rsidRPr="00E6375E" w:rsidRDefault="17B33CFE" w:rsidP="21CB740B">
      <w:pPr>
        <w:rPr>
          <w:rFonts w:eastAsia="Aptos" w:cs="Arial"/>
          <w:sz w:val="24"/>
        </w:rPr>
      </w:pPr>
      <w:bookmarkStart w:id="52" w:name="_Toc229410248"/>
      <w:r w:rsidRPr="00E6375E">
        <w:rPr>
          <w:rStyle w:val="Heading3Char"/>
          <w:rFonts w:ascii="Arial" w:hAnsi="Arial" w:cs="Arial"/>
          <w:color w:val="auto"/>
        </w:rPr>
        <w:lastRenderedPageBreak/>
        <w:t>Statement of Capital Works</w:t>
      </w:r>
      <w:bookmarkEnd w:id="52"/>
      <w:r w:rsidRPr="00E6375E">
        <w:rPr>
          <w:rFonts w:cs="Arial"/>
          <w:noProof/>
        </w:rPr>
        <w:drawing>
          <wp:inline distT="0" distB="0" distL="0" distR="0" wp14:anchorId="772F7942" wp14:editId="62457760">
            <wp:extent cx="5772150" cy="3943350"/>
            <wp:effectExtent l="0" t="0" r="0" b="0"/>
            <wp:docPr id="645268521" name="drawing" title="the table showing a year-to-date $20.3m capital expenditure, that is $9.3m behind the year-to-date budget. The full year budget is $38.5m, with an updated forecast of $36.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68521" name="Picture 645268521"/>
                    <pic:cNvPicPr/>
                  </pic:nvPicPr>
                  <pic:blipFill>
                    <a:blip r:embed="rId28">
                      <a:extLst>
                        <a:ext uri="{28A0092B-C50C-407E-A947-70E740481C1C}">
                          <a14:useLocalDpi xmlns:a14="http://schemas.microsoft.com/office/drawing/2010/main"/>
                        </a:ext>
                      </a:extLst>
                    </a:blip>
                    <a:stretch>
                      <a:fillRect/>
                    </a:stretch>
                  </pic:blipFill>
                  <pic:spPr>
                    <a:xfrm>
                      <a:off x="0" y="0"/>
                      <a:ext cx="5772150" cy="3943350"/>
                    </a:xfrm>
                    <a:prstGeom prst="rect">
                      <a:avLst/>
                    </a:prstGeom>
                  </pic:spPr>
                </pic:pic>
              </a:graphicData>
            </a:graphic>
          </wp:inline>
        </w:drawing>
      </w:r>
    </w:p>
    <w:p w14:paraId="7ACA1687" w14:textId="0ED2F70E" w:rsidR="06EA8042" w:rsidRPr="00E6375E" w:rsidRDefault="17B33CFE" w:rsidP="008317FF">
      <w:pPr>
        <w:pStyle w:val="Heading3"/>
        <w:rPr>
          <w:rFonts w:ascii="Arial" w:hAnsi="Arial" w:cs="Arial"/>
          <w:color w:val="auto"/>
        </w:rPr>
      </w:pPr>
      <w:bookmarkStart w:id="53" w:name="_Toc229410249"/>
      <w:r w:rsidRPr="00E6375E">
        <w:rPr>
          <w:rFonts w:ascii="Arial" w:hAnsi="Arial" w:cs="Arial"/>
          <w:color w:val="auto"/>
        </w:rPr>
        <w:t>Operating Performance</w:t>
      </w:r>
      <w:bookmarkEnd w:id="53"/>
    </w:p>
    <w:p w14:paraId="22061419" w14:textId="5318CF9A" w:rsidR="06EA8042" w:rsidRPr="00E6375E" w:rsidRDefault="17B33CFE" w:rsidP="21CB740B">
      <w:pPr>
        <w:rPr>
          <w:rFonts w:eastAsia="Aptos" w:cs="Arial"/>
          <w:sz w:val="24"/>
        </w:rPr>
      </w:pPr>
      <w:r w:rsidRPr="00E6375E">
        <w:rPr>
          <w:rFonts w:eastAsia="Aptos" w:cs="Arial"/>
          <w:b/>
          <w:bCs/>
          <w:sz w:val="24"/>
        </w:rPr>
        <w:t>Statutory Fees</w:t>
      </w:r>
    </w:p>
    <w:p w14:paraId="1EA8DB6B" w14:textId="61DBB26D" w:rsidR="06EA8042" w:rsidRPr="00E6375E" w:rsidRDefault="17B33CFE" w:rsidP="21CB740B">
      <w:pPr>
        <w:rPr>
          <w:rFonts w:eastAsia="Aptos" w:cs="Arial"/>
          <w:sz w:val="24"/>
        </w:rPr>
      </w:pPr>
      <w:r w:rsidRPr="00E6375E">
        <w:rPr>
          <w:rFonts w:eastAsia="Aptos" w:cs="Arial"/>
          <w:sz w:val="24"/>
        </w:rPr>
        <w:t>Statutory fees and fines include infringement notices, parking permits and parking meter income.  Current results are ahead of budget mainly attributed to improved management of operational environments.   </w:t>
      </w:r>
    </w:p>
    <w:p w14:paraId="6F9E6D8B" w14:textId="7F9A7D76" w:rsidR="06EA8042" w:rsidRPr="00E6375E" w:rsidRDefault="17B33CFE" w:rsidP="21CB740B">
      <w:pPr>
        <w:rPr>
          <w:rFonts w:eastAsia="Aptos" w:cs="Arial"/>
          <w:sz w:val="24"/>
        </w:rPr>
      </w:pPr>
      <w:r w:rsidRPr="00E6375E">
        <w:rPr>
          <w:rFonts w:cs="Arial"/>
          <w:noProof/>
        </w:rPr>
        <w:drawing>
          <wp:inline distT="0" distB="0" distL="0" distR="0" wp14:anchorId="6F1CDF24" wp14:editId="320AC1C4">
            <wp:extent cx="5734050" cy="2362200"/>
            <wp:effectExtent l="0" t="0" r="0" b="0"/>
            <wp:docPr id="1825890902" name="drawing" title="A graph showing parking fees and infringements income tracking ahead of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90902" name="Picture 1825890902"/>
                    <pic:cNvPicPr/>
                  </pic:nvPicPr>
                  <pic:blipFill>
                    <a:blip r:embed="rId29">
                      <a:extLst>
                        <a:ext uri="{28A0092B-C50C-407E-A947-70E740481C1C}">
                          <a14:useLocalDpi xmlns:a14="http://schemas.microsoft.com/office/drawing/2010/main"/>
                        </a:ext>
                      </a:extLst>
                    </a:blip>
                    <a:stretch>
                      <a:fillRect/>
                    </a:stretch>
                  </pic:blipFill>
                  <pic:spPr>
                    <a:xfrm>
                      <a:off x="0" y="0"/>
                      <a:ext cx="5734050" cy="2362200"/>
                    </a:xfrm>
                    <a:prstGeom prst="rect">
                      <a:avLst/>
                    </a:prstGeom>
                  </pic:spPr>
                </pic:pic>
              </a:graphicData>
            </a:graphic>
          </wp:inline>
        </w:drawing>
      </w:r>
    </w:p>
    <w:p w14:paraId="747EAFF1" w14:textId="04A40921" w:rsidR="06EA8042" w:rsidRPr="00E6375E" w:rsidRDefault="17B33CFE" w:rsidP="21CB740B">
      <w:pPr>
        <w:rPr>
          <w:rFonts w:eastAsia="Aptos" w:cs="Arial"/>
          <w:sz w:val="24"/>
        </w:rPr>
      </w:pPr>
      <w:r w:rsidRPr="00E6375E">
        <w:rPr>
          <w:rFonts w:eastAsia="Aptos" w:cs="Arial"/>
          <w:b/>
          <w:bCs/>
          <w:sz w:val="24"/>
        </w:rPr>
        <w:lastRenderedPageBreak/>
        <w:t xml:space="preserve">Recreation and Leisure Income </w:t>
      </w:r>
    </w:p>
    <w:p w14:paraId="6FEDD3D9" w14:textId="562A5599" w:rsidR="06EA8042" w:rsidRPr="00E6375E" w:rsidRDefault="17B33CFE" w:rsidP="21CB740B">
      <w:pPr>
        <w:rPr>
          <w:rFonts w:eastAsia="Aptos" w:cs="Arial"/>
          <w:sz w:val="24"/>
        </w:rPr>
      </w:pPr>
      <w:r w:rsidRPr="00E6375E">
        <w:rPr>
          <w:rFonts w:eastAsia="Aptos" w:cs="Arial"/>
          <w:sz w:val="24"/>
        </w:rPr>
        <w:t xml:space="preserve">Recreation and leisure income is currently tracking ahead of last year's actuals and is on par with this </w:t>
      </w:r>
      <w:r w:rsidR="001E03C1" w:rsidRPr="00E6375E">
        <w:rPr>
          <w:rFonts w:eastAsia="Aptos" w:cs="Arial"/>
          <w:sz w:val="24"/>
        </w:rPr>
        <w:t>year’s</w:t>
      </w:r>
      <w:r w:rsidRPr="00E6375E">
        <w:rPr>
          <w:rFonts w:eastAsia="Aptos" w:cs="Arial"/>
          <w:sz w:val="24"/>
        </w:rPr>
        <w:t xml:space="preserve"> budget, forecast is to come in (-$0.200M) below budget, driven by reduced Learn to Swim class uptake and reduced Pavillion and Facility Hire.</w:t>
      </w:r>
    </w:p>
    <w:p w14:paraId="3DB6A5F0" w14:textId="28187EC6" w:rsidR="06EA8042" w:rsidRPr="00E6375E" w:rsidRDefault="17B33CFE" w:rsidP="21CB740B">
      <w:pPr>
        <w:rPr>
          <w:rFonts w:eastAsia="Aptos" w:cs="Arial"/>
          <w:sz w:val="24"/>
        </w:rPr>
      </w:pPr>
      <w:r w:rsidRPr="00E6375E">
        <w:rPr>
          <w:rFonts w:cs="Arial"/>
          <w:noProof/>
        </w:rPr>
        <w:drawing>
          <wp:inline distT="0" distB="0" distL="0" distR="0" wp14:anchorId="44012673" wp14:editId="34F49EBE">
            <wp:extent cx="5715000" cy="2343150"/>
            <wp:effectExtent l="0" t="0" r="0" b="0"/>
            <wp:docPr id="1198721752" name="drawing" descr="Bar chart comparing Recreation and Leisure Income across months from July to June, with four data series: PY Budget (gray bars), Actuals (orange bars), PY Actual (blue bars), and Budget (yellow line), alongside a Forecast (dashed orange line). Notable trends include Actuals peaking in October and January, Budget and Forecast lines closely following each other with a rise in June, and PY Actual generally remaining steady around one mill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21752" name="drawing" descr="Bar chart comparing Recreation and Leisure Income across months from July to June, with four data series: PY Budget (gray bars), Actuals (orange bars), PY Actual (blue bars), and Budget (yellow line), alongside a Forecast (dashed orange line). Notable trends include Actuals peaking in October and January, Budget and Forecast lines closely following each other with a rise in June, and PY Actual generally remaining steady around one million.&#10;&#10;"/>
                    <pic:cNvPicPr/>
                  </pic:nvPicPr>
                  <pic:blipFill>
                    <a:blip r:embed="rId30">
                      <a:extLst>
                        <a:ext uri="{28A0092B-C50C-407E-A947-70E740481C1C}">
                          <a14:useLocalDpi xmlns:a14="http://schemas.microsoft.com/office/drawing/2010/main"/>
                        </a:ext>
                      </a:extLst>
                    </a:blip>
                    <a:stretch>
                      <a:fillRect/>
                    </a:stretch>
                  </pic:blipFill>
                  <pic:spPr>
                    <a:xfrm>
                      <a:off x="0" y="0"/>
                      <a:ext cx="5715000" cy="2343150"/>
                    </a:xfrm>
                    <a:prstGeom prst="rect">
                      <a:avLst/>
                    </a:prstGeom>
                  </pic:spPr>
                </pic:pic>
              </a:graphicData>
            </a:graphic>
          </wp:inline>
        </w:drawing>
      </w:r>
    </w:p>
    <w:p w14:paraId="4974E6DB" w14:textId="77E1375C" w:rsidR="06EA8042" w:rsidRPr="00E6375E" w:rsidRDefault="17B33CFE" w:rsidP="00997D02">
      <w:pPr>
        <w:keepNext/>
        <w:spacing w:line="278" w:lineRule="auto"/>
        <w:rPr>
          <w:rFonts w:eastAsia="Aptos" w:cs="Arial"/>
          <w:sz w:val="24"/>
        </w:rPr>
      </w:pPr>
      <w:r w:rsidRPr="00E6375E">
        <w:rPr>
          <w:rFonts w:eastAsia="Aptos" w:cs="Arial"/>
          <w:b/>
          <w:bCs/>
          <w:sz w:val="24"/>
        </w:rPr>
        <w:t xml:space="preserve">Rates Collection  </w:t>
      </w:r>
    </w:p>
    <w:p w14:paraId="017C7E99" w14:textId="5240C2F5" w:rsidR="06EA8042" w:rsidRPr="00E6375E" w:rsidRDefault="17B33CFE" w:rsidP="00997D02">
      <w:pPr>
        <w:keepNext/>
        <w:spacing w:line="278" w:lineRule="auto"/>
        <w:rPr>
          <w:rFonts w:eastAsia="Aptos" w:cs="Arial"/>
          <w:sz w:val="24"/>
        </w:rPr>
      </w:pPr>
      <w:r w:rsidRPr="00E6375E">
        <w:rPr>
          <w:rFonts w:eastAsia="Aptos" w:cs="Arial"/>
          <w:sz w:val="24"/>
          <w:lang w:val="en-AU"/>
        </w:rPr>
        <w:t xml:space="preserve">The cash collections from rates are currently ahead of the average collections achieved in the last three years. </w:t>
      </w:r>
    </w:p>
    <w:p w14:paraId="61832A5A" w14:textId="35E2DBF0" w:rsidR="00B124F7" w:rsidRPr="00E6375E" w:rsidRDefault="17B33CFE" w:rsidP="007D4C87">
      <w:pPr>
        <w:rPr>
          <w:rFonts w:cs="Arial"/>
        </w:rPr>
      </w:pPr>
      <w:r w:rsidRPr="00E6375E">
        <w:rPr>
          <w:rFonts w:cs="Arial"/>
          <w:noProof/>
        </w:rPr>
        <w:drawing>
          <wp:inline distT="0" distB="0" distL="0" distR="0" wp14:anchorId="74975B19" wp14:editId="76F08995">
            <wp:extent cx="5772150" cy="3790950"/>
            <wp:effectExtent l="0" t="0" r="0" b="0"/>
            <wp:docPr id="1518824022" name="drawing" descr="Bar chart showing rates collection in millions from July to June, comparing actuals, 2024/25 actual recovery, 2023/24 actual recovery, and average actual recovery. The chart uses orange, blue, and yellow bars with a gray line for average recovery, highlighting a general upward trend with peak collections around May and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4022" name="drawing" descr="Bar chart showing rates collection in millions from July to June, comparing actuals, 2024/25 actual recovery, 2023/24 actual recovery, and average actual recovery. The chart uses orange, blue, and yellow bars with a gray line for average recovery, highlighting a general upward trend with peak collections around May and June."/>
                    <pic:cNvPicPr/>
                  </pic:nvPicPr>
                  <pic:blipFill>
                    <a:blip r:embed="rId31">
                      <a:extLst>
                        <a:ext uri="{28A0092B-C50C-407E-A947-70E740481C1C}">
                          <a14:useLocalDpi xmlns:a14="http://schemas.microsoft.com/office/drawing/2010/main"/>
                        </a:ext>
                      </a:extLst>
                    </a:blip>
                    <a:stretch>
                      <a:fillRect/>
                    </a:stretch>
                  </pic:blipFill>
                  <pic:spPr>
                    <a:xfrm>
                      <a:off x="0" y="0"/>
                      <a:ext cx="5772150" cy="3790950"/>
                    </a:xfrm>
                    <a:prstGeom prst="rect">
                      <a:avLst/>
                    </a:prstGeom>
                  </pic:spPr>
                </pic:pic>
              </a:graphicData>
            </a:graphic>
          </wp:inline>
        </w:drawing>
      </w:r>
    </w:p>
    <w:p w14:paraId="4DD230E3" w14:textId="77777777" w:rsidR="00F96E40" w:rsidRPr="00E6375E" w:rsidRDefault="00F96E40" w:rsidP="008317FF">
      <w:pPr>
        <w:pStyle w:val="Heading2"/>
        <w:rPr>
          <w:color w:val="auto"/>
        </w:rPr>
      </w:pPr>
      <w:bookmarkStart w:id="54" w:name="_Toc229410250"/>
      <w:r w:rsidRPr="00E6375E">
        <w:rPr>
          <w:color w:val="auto"/>
        </w:rPr>
        <w:lastRenderedPageBreak/>
        <w:t>Financial Sustainability Strategy</w:t>
      </w:r>
      <w:bookmarkEnd w:id="54"/>
    </w:p>
    <w:p w14:paraId="0BA35E22" w14:textId="21FE3805" w:rsidR="25D28B0B" w:rsidRPr="00E6375E" w:rsidRDefault="25D28B0B" w:rsidP="06EA8042">
      <w:pPr>
        <w:spacing w:before="240" w:after="240"/>
        <w:rPr>
          <w:rFonts w:eastAsia="Aptos" w:cs="Arial"/>
          <w:sz w:val="24"/>
        </w:rPr>
      </w:pPr>
      <w:r w:rsidRPr="00E6375E">
        <w:rPr>
          <w:rFonts w:eastAsia="Aptos" w:cs="Arial"/>
          <w:sz w:val="24"/>
        </w:rPr>
        <w:t>Council’s Financial Sustainability Strategy was adopted on 12 December 2023</w:t>
      </w:r>
    </w:p>
    <w:p w14:paraId="2E398486" w14:textId="2B577A69" w:rsidR="25D28B0B" w:rsidRPr="00E6375E" w:rsidRDefault="25D28B0B" w:rsidP="06EA8042">
      <w:pPr>
        <w:spacing w:before="240" w:after="240"/>
        <w:rPr>
          <w:rFonts w:eastAsia="Aptos" w:cs="Arial"/>
          <w:sz w:val="24"/>
        </w:rPr>
      </w:pPr>
      <w:r w:rsidRPr="00E6375E">
        <w:rPr>
          <w:rFonts w:eastAsia="Aptos" w:cs="Arial"/>
          <w:sz w:val="24"/>
        </w:rPr>
        <w:t>The Strategy was created to guide future decision-making so Council can transparently, proactively and prudently plan to be financially sustainable. With this strategy, Council aims to ensure financial sustainability remains consistent whilst delivering efficient and effective services and infrastructure.</w:t>
      </w:r>
    </w:p>
    <w:p w14:paraId="43B869EC" w14:textId="3947DB0D" w:rsidR="25D28B0B" w:rsidRPr="00E6375E" w:rsidRDefault="25D28B0B" w:rsidP="06EA8042">
      <w:pPr>
        <w:spacing w:before="240" w:after="240"/>
        <w:rPr>
          <w:rFonts w:eastAsia="Aptos" w:cs="Arial"/>
          <w:sz w:val="24"/>
        </w:rPr>
      </w:pPr>
      <w:r w:rsidRPr="00E6375E">
        <w:rPr>
          <w:rFonts w:eastAsia="Aptos" w:cs="Arial"/>
          <w:sz w:val="24"/>
        </w:rPr>
        <w:t>The Financial Sustainability goals set for years 0-2 of the strategy have been achieved, namely:</w:t>
      </w:r>
    </w:p>
    <w:p w14:paraId="43EFBE01" w14:textId="33B41EBD" w:rsidR="25D28B0B" w:rsidRPr="00E6375E" w:rsidRDefault="25D28B0B" w:rsidP="06EA8042">
      <w:pPr>
        <w:pStyle w:val="ListParagraph"/>
        <w:numPr>
          <w:ilvl w:val="0"/>
          <w:numId w:val="14"/>
        </w:numPr>
        <w:spacing w:after="0"/>
        <w:rPr>
          <w:rFonts w:eastAsia="Aptos" w:cs="Arial"/>
          <w:sz w:val="24"/>
        </w:rPr>
      </w:pPr>
      <w:r w:rsidRPr="00E6375E">
        <w:rPr>
          <w:rFonts w:eastAsia="Aptos" w:cs="Arial"/>
          <w:sz w:val="24"/>
        </w:rPr>
        <w:t>Maintain a net positive position by delivering a surplus,</w:t>
      </w:r>
    </w:p>
    <w:p w14:paraId="3B3D2B3A" w14:textId="2A981475" w:rsidR="25D28B0B" w:rsidRPr="00E6375E" w:rsidRDefault="25D28B0B" w:rsidP="06EA8042">
      <w:pPr>
        <w:pStyle w:val="ListParagraph"/>
        <w:numPr>
          <w:ilvl w:val="0"/>
          <w:numId w:val="14"/>
        </w:numPr>
        <w:spacing w:after="0"/>
        <w:rPr>
          <w:rFonts w:eastAsia="Aptos" w:cs="Arial"/>
          <w:sz w:val="24"/>
        </w:rPr>
      </w:pPr>
      <w:r w:rsidRPr="00E6375E">
        <w:rPr>
          <w:rFonts w:eastAsia="Aptos" w:cs="Arial"/>
          <w:sz w:val="24"/>
        </w:rPr>
        <w:t>ensure our operating activities no longer relies on borrowings, and</w:t>
      </w:r>
    </w:p>
    <w:p w14:paraId="2E88C560" w14:textId="6D63829F" w:rsidR="25D28B0B" w:rsidRPr="00E6375E" w:rsidRDefault="25D28B0B" w:rsidP="06EA8042">
      <w:pPr>
        <w:pStyle w:val="ListParagraph"/>
        <w:numPr>
          <w:ilvl w:val="0"/>
          <w:numId w:val="14"/>
        </w:numPr>
        <w:spacing w:after="0"/>
        <w:rPr>
          <w:rFonts w:eastAsia="Aptos" w:cs="Arial"/>
          <w:sz w:val="24"/>
        </w:rPr>
      </w:pPr>
      <w:r w:rsidRPr="00E6375E">
        <w:rPr>
          <w:rFonts w:eastAsia="Aptos" w:cs="Arial"/>
          <w:sz w:val="24"/>
        </w:rPr>
        <w:t>hold costs and start to build cash reserves for specified purposes.</w:t>
      </w:r>
    </w:p>
    <w:p w14:paraId="45BD9442" w14:textId="706A58BD" w:rsidR="25D28B0B" w:rsidRPr="00E6375E" w:rsidRDefault="25D28B0B" w:rsidP="06EA8042">
      <w:pPr>
        <w:spacing w:before="240" w:after="240"/>
        <w:rPr>
          <w:rFonts w:eastAsia="Aptos" w:cs="Arial"/>
          <w:sz w:val="24"/>
        </w:rPr>
      </w:pPr>
      <w:r w:rsidRPr="00E6375E">
        <w:rPr>
          <w:rFonts w:eastAsia="Aptos" w:cs="Arial"/>
          <w:sz w:val="24"/>
        </w:rPr>
        <w:t>Achievement of these goals are all evidenced in Council’s Financial Statements</w:t>
      </w:r>
    </w:p>
    <w:p w14:paraId="7045070F" w14:textId="147813B6" w:rsidR="25D28B0B" w:rsidRPr="00E6375E" w:rsidRDefault="25D28B0B" w:rsidP="06EA8042">
      <w:pPr>
        <w:spacing w:before="240" w:after="0"/>
        <w:rPr>
          <w:rFonts w:eastAsia="Aptos" w:cs="Arial"/>
          <w:sz w:val="24"/>
        </w:rPr>
      </w:pPr>
      <w:r w:rsidRPr="00E6375E">
        <w:rPr>
          <w:rFonts w:eastAsia="Aptos" w:cs="Arial"/>
          <w:sz w:val="24"/>
        </w:rPr>
        <w:t>The Financial Sustainability goals set for 3–5 years include:</w:t>
      </w:r>
    </w:p>
    <w:p w14:paraId="5601FE06" w14:textId="5447EC4D" w:rsidR="25D28B0B" w:rsidRPr="00E6375E" w:rsidRDefault="25D28B0B" w:rsidP="06EA8042">
      <w:pPr>
        <w:pStyle w:val="ListParagraph"/>
        <w:numPr>
          <w:ilvl w:val="0"/>
          <w:numId w:val="13"/>
        </w:numPr>
        <w:spacing w:before="240" w:after="240"/>
        <w:rPr>
          <w:rFonts w:eastAsia="Aptos" w:cs="Arial"/>
          <w:sz w:val="24"/>
        </w:rPr>
      </w:pPr>
      <w:r w:rsidRPr="00E6375E">
        <w:rPr>
          <w:rFonts w:eastAsia="Aptos" w:cs="Arial"/>
          <w:sz w:val="24"/>
        </w:rPr>
        <w:t xml:space="preserve">Achieve a financial position where we have sufficient cash reserves to repay </w:t>
      </w:r>
      <w:proofErr w:type="gramStart"/>
      <w:r w:rsidRPr="00E6375E">
        <w:rPr>
          <w:rFonts w:eastAsia="Aptos" w:cs="Arial"/>
          <w:sz w:val="24"/>
        </w:rPr>
        <w:t>borrowings</w:t>
      </w:r>
      <w:proofErr w:type="gramEnd"/>
      <w:r w:rsidRPr="00E6375E">
        <w:rPr>
          <w:rFonts w:eastAsia="Aptos" w:cs="Arial"/>
          <w:sz w:val="24"/>
        </w:rPr>
        <w:t xml:space="preserve">, </w:t>
      </w:r>
    </w:p>
    <w:p w14:paraId="56883303" w14:textId="11C2F0B4" w:rsidR="25D28B0B" w:rsidRPr="00E6375E" w:rsidRDefault="25D28B0B" w:rsidP="06EA8042">
      <w:pPr>
        <w:pStyle w:val="ListParagraph"/>
        <w:numPr>
          <w:ilvl w:val="0"/>
          <w:numId w:val="13"/>
        </w:numPr>
        <w:spacing w:before="240" w:after="240"/>
        <w:rPr>
          <w:rFonts w:eastAsia="Aptos" w:cs="Arial"/>
          <w:sz w:val="24"/>
        </w:rPr>
      </w:pPr>
      <w:r w:rsidRPr="00E6375E">
        <w:rPr>
          <w:rFonts w:eastAsia="Aptos" w:cs="Arial"/>
          <w:sz w:val="24"/>
        </w:rPr>
        <w:t xml:space="preserve">generate new revenue, </w:t>
      </w:r>
    </w:p>
    <w:p w14:paraId="6D9A3D8A" w14:textId="5E8DBCF1" w:rsidR="25D28B0B" w:rsidRPr="00E6375E" w:rsidRDefault="25D28B0B" w:rsidP="06EA8042">
      <w:pPr>
        <w:pStyle w:val="ListParagraph"/>
        <w:numPr>
          <w:ilvl w:val="0"/>
          <w:numId w:val="13"/>
        </w:numPr>
        <w:spacing w:before="240" w:after="240"/>
        <w:rPr>
          <w:rFonts w:eastAsia="Aptos" w:cs="Arial"/>
          <w:sz w:val="24"/>
        </w:rPr>
      </w:pPr>
      <w:r w:rsidRPr="00E6375E">
        <w:rPr>
          <w:rFonts w:eastAsia="Aptos" w:cs="Arial"/>
          <w:sz w:val="24"/>
        </w:rPr>
        <w:t xml:space="preserve">cover all known operating expenses without borrowing, </w:t>
      </w:r>
    </w:p>
    <w:p w14:paraId="4791EF6B" w14:textId="28C62C20" w:rsidR="25D28B0B" w:rsidRPr="00E6375E" w:rsidRDefault="25D28B0B" w:rsidP="06EA8042">
      <w:pPr>
        <w:pStyle w:val="ListParagraph"/>
        <w:numPr>
          <w:ilvl w:val="0"/>
          <w:numId w:val="13"/>
        </w:numPr>
        <w:spacing w:before="240" w:after="240"/>
        <w:rPr>
          <w:rFonts w:eastAsia="Aptos" w:cs="Arial"/>
          <w:sz w:val="24"/>
        </w:rPr>
      </w:pPr>
      <w:r w:rsidRPr="00E6375E">
        <w:rPr>
          <w:rFonts w:eastAsia="Aptos" w:cs="Arial"/>
          <w:sz w:val="24"/>
        </w:rPr>
        <w:t xml:space="preserve">deliver a long-term financial plan that more reliably reflects future financial </w:t>
      </w:r>
      <w:proofErr w:type="gramStart"/>
      <w:r w:rsidRPr="00E6375E">
        <w:rPr>
          <w:rFonts w:eastAsia="Aptos" w:cs="Arial"/>
          <w:sz w:val="24"/>
        </w:rPr>
        <w:t>requirements (‘</w:t>
      </w:r>
      <w:proofErr w:type="gramEnd"/>
      <w:r w:rsidRPr="00E6375E">
        <w:rPr>
          <w:rFonts w:eastAsia="Aptos" w:cs="Arial"/>
          <w:sz w:val="24"/>
        </w:rPr>
        <w:t xml:space="preserve">unknown risks’), and </w:t>
      </w:r>
    </w:p>
    <w:p w14:paraId="6CDAB88C" w14:textId="3948977D" w:rsidR="25D28B0B" w:rsidRPr="00E6375E" w:rsidRDefault="25D28B0B" w:rsidP="06EA8042">
      <w:pPr>
        <w:pStyle w:val="ListParagraph"/>
        <w:numPr>
          <w:ilvl w:val="0"/>
          <w:numId w:val="13"/>
        </w:numPr>
        <w:spacing w:before="240" w:after="240"/>
        <w:rPr>
          <w:rFonts w:eastAsia="Aptos" w:cs="Arial"/>
          <w:sz w:val="24"/>
        </w:rPr>
      </w:pPr>
      <w:r w:rsidRPr="00E6375E">
        <w:rPr>
          <w:rFonts w:eastAsia="Aptos" w:cs="Arial"/>
          <w:sz w:val="24"/>
        </w:rPr>
        <w:t>have approximately $20m available in reserves for risk and strategic growth.</w:t>
      </w:r>
    </w:p>
    <w:p w14:paraId="17C9FDC0" w14:textId="65508BC0" w:rsidR="25D28B0B" w:rsidRPr="00E6375E" w:rsidRDefault="25D28B0B" w:rsidP="06EA8042">
      <w:pPr>
        <w:spacing w:before="240" w:after="240"/>
        <w:rPr>
          <w:rFonts w:eastAsia="Aptos" w:cs="Arial"/>
          <w:sz w:val="24"/>
        </w:rPr>
      </w:pPr>
      <w:r w:rsidRPr="00E6375E">
        <w:rPr>
          <w:rFonts w:eastAsia="Aptos" w:cs="Arial"/>
          <w:sz w:val="24"/>
        </w:rPr>
        <w:t xml:space="preserve">Council has either achieved or is on track to achieve </w:t>
      </w:r>
      <w:proofErr w:type="gramStart"/>
      <w:r w:rsidRPr="00E6375E">
        <w:rPr>
          <w:rFonts w:eastAsia="Aptos" w:cs="Arial"/>
          <w:sz w:val="24"/>
        </w:rPr>
        <w:t>all of</w:t>
      </w:r>
      <w:proofErr w:type="gramEnd"/>
      <w:r w:rsidRPr="00E6375E">
        <w:rPr>
          <w:rFonts w:eastAsia="Aptos" w:cs="Arial"/>
          <w:sz w:val="24"/>
        </w:rPr>
        <w:t xml:space="preserve"> the year 3-5 goals listed above.</w:t>
      </w:r>
    </w:p>
    <w:p w14:paraId="1D4937B0" w14:textId="73DA752E" w:rsidR="25D28B0B" w:rsidRPr="00E6375E" w:rsidRDefault="00244DFB" w:rsidP="00244DFB">
      <w:pPr>
        <w:rPr>
          <w:rFonts w:eastAsia="Aptos" w:cs="Arial"/>
          <w:sz w:val="24"/>
        </w:rPr>
      </w:pPr>
      <w:r w:rsidRPr="00E6375E">
        <w:rPr>
          <w:rFonts w:eastAsia="Aptos" w:cs="Arial"/>
          <w:sz w:val="24"/>
        </w:rPr>
        <w:br w:type="page"/>
      </w:r>
    </w:p>
    <w:p w14:paraId="16E2563B" w14:textId="7752826C" w:rsidR="00384C36" w:rsidRPr="00E6375E" w:rsidRDefault="00384C36" w:rsidP="00535189">
      <w:pPr>
        <w:pStyle w:val="Heading2"/>
        <w:rPr>
          <w:color w:val="auto"/>
        </w:rPr>
      </w:pPr>
      <w:bookmarkStart w:id="55" w:name="_Toc229410251"/>
      <w:r w:rsidRPr="00E6375E">
        <w:rPr>
          <w:color w:val="auto"/>
        </w:rPr>
        <w:lastRenderedPageBreak/>
        <w:t xml:space="preserve">Parking </w:t>
      </w:r>
      <w:r w:rsidR="00FA4367" w:rsidRPr="00E6375E">
        <w:rPr>
          <w:color w:val="auto"/>
        </w:rPr>
        <w:t>r</w:t>
      </w:r>
      <w:r w:rsidRPr="00E6375E">
        <w:rPr>
          <w:color w:val="auto"/>
        </w:rPr>
        <w:t>evenue</w:t>
      </w:r>
      <w:bookmarkEnd w:id="55"/>
    </w:p>
    <w:p w14:paraId="1A5B7DB2" w14:textId="5292EA4E" w:rsidR="4DFB75B0" w:rsidRPr="00E6375E" w:rsidRDefault="4DFB75B0" w:rsidP="008E2012">
      <w:pPr>
        <w:pStyle w:val="NoSpacing"/>
        <w:ind w:right="260"/>
        <w:rPr>
          <w:rFonts w:ascii="Arial" w:hAnsi="Arial" w:cs="Arial"/>
        </w:rPr>
      </w:pPr>
      <w:r w:rsidRPr="00E6375E">
        <w:rPr>
          <w:rFonts w:ascii="Arial" w:hAnsi="Arial" w:cs="Arial"/>
        </w:rPr>
        <w:t xml:space="preserve">Below you can find parking revenue data for </w:t>
      </w:r>
      <w:r w:rsidR="424039C6" w:rsidRPr="00E6375E">
        <w:rPr>
          <w:rFonts w:ascii="Arial" w:hAnsi="Arial" w:cs="Arial"/>
        </w:rPr>
        <w:t>Quarter</w:t>
      </w:r>
      <w:r w:rsidRPr="00E6375E">
        <w:rPr>
          <w:rFonts w:ascii="Arial" w:hAnsi="Arial" w:cs="Arial"/>
        </w:rPr>
        <w:t xml:space="preserve"> 3. It is intended to provide the community with an overview of parking revenue and identify any trends or patterns.</w:t>
      </w:r>
      <w:r w:rsidR="008E2012" w:rsidRPr="00E6375E">
        <w:rPr>
          <w:rFonts w:ascii="Arial" w:hAnsi="Arial" w:cs="Arial"/>
        </w:rPr>
        <w:t xml:space="preserve"> </w:t>
      </w:r>
      <w:r w:rsidRPr="00E6375E">
        <w:rPr>
          <w:rFonts w:ascii="Arial" w:hAnsi="Arial" w:cs="Arial"/>
        </w:rPr>
        <w:t xml:space="preserve">Parking revenue is broken down into two categories: </w:t>
      </w:r>
    </w:p>
    <w:p w14:paraId="39F6CA1C" w14:textId="14A98F4A" w:rsidR="4DFB75B0" w:rsidRPr="00E6375E" w:rsidRDefault="4DFB75B0" w:rsidP="06EA8042">
      <w:pPr>
        <w:pStyle w:val="NoSpacing"/>
        <w:numPr>
          <w:ilvl w:val="0"/>
          <w:numId w:val="7"/>
        </w:numPr>
        <w:ind w:right="260"/>
        <w:rPr>
          <w:rFonts w:ascii="Arial" w:hAnsi="Arial" w:cs="Arial"/>
        </w:rPr>
      </w:pPr>
      <w:r w:rsidRPr="00E6375E">
        <w:rPr>
          <w:rFonts w:ascii="Arial" w:hAnsi="Arial" w:cs="Arial"/>
        </w:rPr>
        <w:t>paid parking</w:t>
      </w:r>
    </w:p>
    <w:p w14:paraId="2303B5B6" w14:textId="08ACD947" w:rsidR="4DFB75B0" w:rsidRPr="00E6375E" w:rsidRDefault="4DFB75B0" w:rsidP="06EA8042">
      <w:pPr>
        <w:pStyle w:val="NoSpacing"/>
        <w:numPr>
          <w:ilvl w:val="0"/>
          <w:numId w:val="7"/>
        </w:numPr>
        <w:ind w:right="260"/>
        <w:rPr>
          <w:rFonts w:ascii="Arial" w:hAnsi="Arial" w:cs="Arial"/>
        </w:rPr>
      </w:pPr>
      <w:r w:rsidRPr="00E6375E">
        <w:rPr>
          <w:rFonts w:ascii="Arial" w:hAnsi="Arial" w:cs="Arial"/>
        </w:rPr>
        <w:t xml:space="preserve">parking infringements. </w:t>
      </w:r>
    </w:p>
    <w:p w14:paraId="000C772F" w14:textId="3D26236D" w:rsidR="4DFB75B0" w:rsidRPr="00E6375E" w:rsidRDefault="4DFB75B0" w:rsidP="06EA8042">
      <w:pPr>
        <w:pStyle w:val="NoSpacing"/>
        <w:ind w:left="284" w:right="260"/>
        <w:rPr>
          <w:rFonts w:ascii="Arial" w:hAnsi="Arial" w:cs="Arial"/>
        </w:rPr>
      </w:pPr>
      <w:r w:rsidRPr="00E6375E">
        <w:rPr>
          <w:rFonts w:ascii="Arial" w:hAnsi="Arial" w:cs="Arial"/>
        </w:rPr>
        <w:t xml:space="preserve"> </w:t>
      </w:r>
    </w:p>
    <w:p w14:paraId="4C3495A5" w14:textId="6ED8DA0A" w:rsidR="4DFB75B0" w:rsidRPr="00E6375E" w:rsidRDefault="4DFB75B0" w:rsidP="06EA8042">
      <w:pPr>
        <w:pStyle w:val="NoSpacing"/>
        <w:ind w:right="260"/>
        <w:rPr>
          <w:rFonts w:ascii="Arial" w:hAnsi="Arial" w:cs="Arial"/>
        </w:rPr>
      </w:pPr>
      <w:r w:rsidRPr="00E6375E">
        <w:rPr>
          <w:rFonts w:ascii="Arial" w:hAnsi="Arial" w:cs="Arial"/>
        </w:rPr>
        <w:t>Paid parking revenue includes income generated from both pay-by-phone (</w:t>
      </w:r>
      <w:proofErr w:type="spellStart"/>
      <w:r w:rsidRPr="00E6375E">
        <w:rPr>
          <w:rFonts w:ascii="Arial" w:hAnsi="Arial" w:cs="Arial"/>
        </w:rPr>
        <w:t>PayStay</w:t>
      </w:r>
      <w:proofErr w:type="spellEnd"/>
      <w:r w:rsidRPr="00E6375E">
        <w:rPr>
          <w:rFonts w:ascii="Arial" w:hAnsi="Arial" w:cs="Arial"/>
        </w:rPr>
        <w:t>) and meter payments made by drivers.</w:t>
      </w:r>
    </w:p>
    <w:p w14:paraId="17060138" w14:textId="0205C8F3" w:rsidR="06EA8042" w:rsidRPr="00E6375E" w:rsidRDefault="06EA8042" w:rsidP="06EA8042">
      <w:pPr>
        <w:pStyle w:val="NoSpacing"/>
        <w:rPr>
          <w:rFonts w:ascii="Arial" w:hAnsi="Arial" w:cs="Arial"/>
          <w:b/>
        </w:rPr>
      </w:pPr>
    </w:p>
    <w:p w14:paraId="3C701BA4" w14:textId="731956D1" w:rsidR="4DFB75B0" w:rsidRPr="00E6375E" w:rsidRDefault="4DFB75B0" w:rsidP="008317FF">
      <w:pPr>
        <w:pStyle w:val="Heading3"/>
        <w:rPr>
          <w:rFonts w:ascii="Arial" w:hAnsi="Arial" w:cs="Arial"/>
          <w:color w:val="auto"/>
        </w:rPr>
      </w:pPr>
      <w:bookmarkStart w:id="56" w:name="_Toc229410252"/>
      <w:r w:rsidRPr="00E6375E">
        <w:rPr>
          <w:rFonts w:ascii="Arial" w:hAnsi="Arial" w:cs="Arial"/>
          <w:color w:val="auto"/>
        </w:rPr>
        <w:t>Q</w:t>
      </w:r>
      <w:r w:rsidR="5C574F63" w:rsidRPr="00E6375E">
        <w:rPr>
          <w:rFonts w:ascii="Arial" w:hAnsi="Arial" w:cs="Arial"/>
          <w:color w:val="auto"/>
        </w:rPr>
        <w:t xml:space="preserve">uarter </w:t>
      </w:r>
      <w:r w:rsidRPr="00E6375E">
        <w:rPr>
          <w:rFonts w:ascii="Arial" w:hAnsi="Arial" w:cs="Arial"/>
          <w:color w:val="auto"/>
        </w:rPr>
        <w:t xml:space="preserve">3 </w:t>
      </w:r>
      <w:r w:rsidR="0FDF6054" w:rsidRPr="00E6375E">
        <w:rPr>
          <w:rFonts w:ascii="Arial" w:hAnsi="Arial" w:cs="Arial"/>
          <w:color w:val="auto"/>
        </w:rPr>
        <w:t>P</w:t>
      </w:r>
      <w:r w:rsidRPr="00E6375E">
        <w:rPr>
          <w:rFonts w:ascii="Arial" w:hAnsi="Arial" w:cs="Arial"/>
          <w:color w:val="auto"/>
        </w:rPr>
        <w:t xml:space="preserve">aid </w:t>
      </w:r>
      <w:r w:rsidR="262F827B" w:rsidRPr="00E6375E">
        <w:rPr>
          <w:rFonts w:ascii="Arial" w:hAnsi="Arial" w:cs="Arial"/>
          <w:color w:val="auto"/>
        </w:rPr>
        <w:t>P</w:t>
      </w:r>
      <w:r w:rsidRPr="00E6375E">
        <w:rPr>
          <w:rFonts w:ascii="Arial" w:hAnsi="Arial" w:cs="Arial"/>
          <w:color w:val="auto"/>
        </w:rPr>
        <w:t xml:space="preserve">arking </w:t>
      </w:r>
      <w:r w:rsidR="26F5E777" w:rsidRPr="00E6375E">
        <w:rPr>
          <w:rFonts w:ascii="Arial" w:hAnsi="Arial" w:cs="Arial"/>
          <w:color w:val="auto"/>
        </w:rPr>
        <w:t>R</w:t>
      </w:r>
      <w:r w:rsidRPr="00E6375E">
        <w:rPr>
          <w:rFonts w:ascii="Arial" w:hAnsi="Arial" w:cs="Arial"/>
          <w:color w:val="auto"/>
        </w:rPr>
        <w:t>evenue</w:t>
      </w:r>
      <w:bookmarkEnd w:id="56"/>
    </w:p>
    <w:p w14:paraId="21A718C4" w14:textId="44AF211C" w:rsidR="4DFB75B0" w:rsidRPr="00E6375E" w:rsidRDefault="4DFB75B0" w:rsidP="06EA8042">
      <w:pPr>
        <w:pStyle w:val="NoSpacing"/>
        <w:ind w:left="284"/>
        <w:rPr>
          <w:rFonts w:ascii="Arial" w:hAnsi="Arial" w:cs="Arial"/>
        </w:rPr>
      </w:pPr>
      <w:r w:rsidRPr="00E6375E">
        <w:rPr>
          <w:rFonts w:ascii="Arial" w:hAnsi="Arial" w:cs="Arial"/>
          <w:b/>
          <w:bCs/>
        </w:rPr>
        <w:t xml:space="preserve"> </w:t>
      </w:r>
    </w:p>
    <w:p w14:paraId="3D490FE5" w14:textId="77777777" w:rsidR="00A93FE9" w:rsidRPr="00E6375E" w:rsidRDefault="4DFB75B0" w:rsidP="0094194B">
      <w:pPr>
        <w:pStyle w:val="NoSpacing"/>
        <w:rPr>
          <w:rFonts w:ascii="Arial" w:hAnsi="Arial" w:cs="Arial"/>
        </w:rPr>
      </w:pPr>
      <w:r w:rsidRPr="00E6375E">
        <w:rPr>
          <w:rFonts w:ascii="Arial" w:hAnsi="Arial" w:cs="Arial"/>
        </w:rPr>
        <w:t xml:space="preserve">Total revenue for </w:t>
      </w:r>
      <w:r w:rsidR="424039C6" w:rsidRPr="00E6375E">
        <w:rPr>
          <w:rFonts w:ascii="Arial" w:hAnsi="Arial" w:cs="Arial"/>
        </w:rPr>
        <w:t>Quarter</w:t>
      </w:r>
      <w:r w:rsidRPr="00E6375E">
        <w:rPr>
          <w:rFonts w:ascii="Arial" w:hAnsi="Arial" w:cs="Arial"/>
        </w:rPr>
        <w:t xml:space="preserve"> 3 decreased by 2.52% compared to </w:t>
      </w:r>
      <w:r w:rsidR="424039C6" w:rsidRPr="00E6375E">
        <w:rPr>
          <w:rFonts w:ascii="Arial" w:hAnsi="Arial" w:cs="Arial"/>
        </w:rPr>
        <w:t>Quarter</w:t>
      </w:r>
      <w:r w:rsidRPr="00E6375E">
        <w:rPr>
          <w:rFonts w:ascii="Arial" w:hAnsi="Arial" w:cs="Arial"/>
        </w:rPr>
        <w:t xml:space="preserve"> 3 2024/25. The graph shows however that the forecast for </w:t>
      </w:r>
      <w:r w:rsidR="424039C6" w:rsidRPr="00E6375E">
        <w:rPr>
          <w:rFonts w:ascii="Arial" w:hAnsi="Arial" w:cs="Arial"/>
        </w:rPr>
        <w:t>Quarter</w:t>
      </w:r>
      <w:r w:rsidRPr="00E6375E">
        <w:rPr>
          <w:rFonts w:ascii="Arial" w:hAnsi="Arial" w:cs="Arial"/>
        </w:rPr>
        <w:t xml:space="preserve"> 3 was exceeded by 3.54%.</w:t>
      </w:r>
      <w:r w:rsidR="0094194B" w:rsidRPr="00E6375E">
        <w:rPr>
          <w:rFonts w:ascii="Arial" w:hAnsi="Arial" w:cs="Arial"/>
        </w:rPr>
        <w:t xml:space="preserve"> </w:t>
      </w:r>
    </w:p>
    <w:p w14:paraId="3CF3B435" w14:textId="77777777" w:rsidR="00A93FE9" w:rsidRPr="00E6375E" w:rsidRDefault="00A93FE9" w:rsidP="0094194B">
      <w:pPr>
        <w:pStyle w:val="NoSpacing"/>
        <w:rPr>
          <w:rFonts w:ascii="Arial" w:hAnsi="Arial" w:cs="Arial"/>
        </w:rPr>
      </w:pPr>
    </w:p>
    <w:p w14:paraId="33259515" w14:textId="36F3AAFE" w:rsidR="0094194B" w:rsidRPr="00E6375E" w:rsidRDefault="0094194B" w:rsidP="0094194B">
      <w:pPr>
        <w:pStyle w:val="NoSpacing"/>
        <w:rPr>
          <w:rFonts w:ascii="Arial" w:hAnsi="Arial" w:cs="Arial"/>
        </w:rPr>
      </w:pPr>
      <w:r w:rsidRPr="00E6375E">
        <w:rPr>
          <w:rFonts w:ascii="Arial" w:hAnsi="Arial" w:cs="Arial"/>
        </w:rPr>
        <w:t>Comparison of Quarter 3 for 2024/25 and 2025/26 are shown below detailing total paid parking revenue, which shows a year-on-year decrease of $103,023.89:</w:t>
      </w:r>
    </w:p>
    <w:p w14:paraId="5DFB9EED" w14:textId="77777777" w:rsidR="0094194B" w:rsidRPr="00E6375E" w:rsidRDefault="0094194B" w:rsidP="0094194B">
      <w:pPr>
        <w:pStyle w:val="ListParagraph"/>
        <w:numPr>
          <w:ilvl w:val="0"/>
          <w:numId w:val="6"/>
        </w:numPr>
        <w:spacing w:after="0" w:line="257" w:lineRule="auto"/>
        <w:ind w:left="360"/>
        <w:rPr>
          <w:rFonts w:cs="Arial"/>
          <w:sz w:val="24"/>
        </w:rPr>
      </w:pPr>
      <w:r w:rsidRPr="00E6375E">
        <w:rPr>
          <w:rFonts w:cs="Arial"/>
          <w:sz w:val="24"/>
        </w:rPr>
        <w:t>Quarter 3 2024/2025: $4,095,951.83</w:t>
      </w:r>
    </w:p>
    <w:p w14:paraId="190CCD15" w14:textId="77777777" w:rsidR="0094194B" w:rsidRPr="00E6375E" w:rsidRDefault="0094194B" w:rsidP="0094194B">
      <w:pPr>
        <w:pStyle w:val="ListParagraph"/>
        <w:numPr>
          <w:ilvl w:val="0"/>
          <w:numId w:val="6"/>
        </w:numPr>
        <w:spacing w:after="0" w:line="257" w:lineRule="auto"/>
        <w:ind w:left="360"/>
        <w:rPr>
          <w:rFonts w:cs="Arial"/>
          <w:sz w:val="24"/>
        </w:rPr>
      </w:pPr>
      <w:r w:rsidRPr="00E6375E">
        <w:rPr>
          <w:rFonts w:cs="Arial"/>
          <w:b/>
          <w:bCs/>
          <w:sz w:val="24"/>
        </w:rPr>
        <w:t>Quarter 3 2025/2026: $3,992,927.94</w:t>
      </w:r>
    </w:p>
    <w:p w14:paraId="5F6AAB44" w14:textId="77777777" w:rsidR="00E8153C" w:rsidRPr="00E6375E" w:rsidRDefault="00E8153C" w:rsidP="00E8153C">
      <w:pPr>
        <w:pStyle w:val="ListParagraph"/>
        <w:spacing w:after="0" w:line="257" w:lineRule="auto"/>
        <w:ind w:left="360"/>
        <w:rPr>
          <w:rFonts w:cs="Arial"/>
          <w:sz w:val="24"/>
        </w:rPr>
      </w:pPr>
    </w:p>
    <w:p w14:paraId="49CEDAB9" w14:textId="0632324A" w:rsidR="00C0357E" w:rsidRPr="00E6375E" w:rsidRDefault="00B262E3" w:rsidP="416D2611">
      <w:pPr>
        <w:pStyle w:val="NoSpacing"/>
        <w:rPr>
          <w:rFonts w:ascii="Arial" w:hAnsi="Arial" w:cs="Arial"/>
        </w:rPr>
      </w:pPr>
      <w:r w:rsidRPr="00E6375E">
        <w:rPr>
          <w:rFonts w:ascii="Arial" w:hAnsi="Arial" w:cs="Arial"/>
          <w:noProof/>
        </w:rPr>
        <w:drawing>
          <wp:inline distT="0" distB="0" distL="0" distR="0" wp14:anchorId="41C24A7D" wp14:editId="71AB4B8D">
            <wp:extent cx="4799261" cy="3034175"/>
            <wp:effectExtent l="0" t="0" r="0" b="0"/>
            <wp:docPr id="17804473" name="drawing" descr="Bar chart comparing paid parking budget and revenue for Q3 25/26, with budget at approximately $3.4 million and revenue slightly higher at around $3.5 million. Y-axis displays dollar amounts up to $4 million, and X-axis labels budget and revenue categories for the specified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473" name="drawing" descr="Bar chart comparing paid parking budget and revenue for Q3 25/26, with budget at approximately $3.4 million and revenue slightly higher at around $3.5 million. Y-axis displays dollar amounts up to $4 million, and X-axis labels budget and revenue categories for the specified quarter.&#10;"/>
                    <pic:cNvPicPr/>
                  </pic:nvPicPr>
                  <pic:blipFill>
                    <a:blip r:embed="rId32">
                      <a:extLst>
                        <a:ext uri="{28A0092B-C50C-407E-A947-70E740481C1C}">
                          <a14:useLocalDpi xmlns:a14="http://schemas.microsoft.com/office/drawing/2010/main"/>
                        </a:ext>
                      </a:extLst>
                    </a:blip>
                    <a:stretch>
                      <a:fillRect/>
                    </a:stretch>
                  </pic:blipFill>
                  <pic:spPr>
                    <a:xfrm>
                      <a:off x="0" y="0"/>
                      <a:ext cx="4799261" cy="3034175"/>
                    </a:xfrm>
                    <a:prstGeom prst="rect">
                      <a:avLst/>
                    </a:prstGeom>
                  </pic:spPr>
                </pic:pic>
              </a:graphicData>
            </a:graphic>
          </wp:inline>
        </w:drawing>
      </w:r>
    </w:p>
    <w:p w14:paraId="5CBC0D13" w14:textId="0763D02A" w:rsidR="4DFB75B0" w:rsidRPr="00E6375E" w:rsidRDefault="00C0357E" w:rsidP="416D2611">
      <w:pPr>
        <w:pStyle w:val="NoSpacing"/>
        <w:rPr>
          <w:rFonts w:ascii="Arial" w:hAnsi="Arial" w:cs="Arial"/>
        </w:rPr>
      </w:pPr>
      <w:r w:rsidRPr="00E6375E">
        <w:rPr>
          <w:rFonts w:ascii="Arial" w:hAnsi="Arial" w:cs="Arial"/>
          <w:noProof/>
        </w:rPr>
        <w:lastRenderedPageBreak/>
        <w:drawing>
          <wp:inline distT="0" distB="0" distL="0" distR="0" wp14:anchorId="4E12BC02" wp14:editId="121C03CD">
            <wp:extent cx="4456386" cy="2673832"/>
            <wp:effectExtent l="0" t="0" r="1905" b="0"/>
            <wp:docPr id="1739686498" name="drawing" descr="Bar chart showing overall paid parking revenue for Q3 2024/25 and Q3 2025/26, with revenue values around $4,000,000 for both years. The chart uses blue bars, labeled axes for revenue and year, and highlights consistent revenue across the two perio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86498" name="drawing" descr="Bar chart showing overall paid parking revenue for Q3 2024/25 and Q3 2025/26, with revenue values around $4,000,000 for both years. The chart uses blue bars, labeled axes for revenue and year, and highlights consistent revenue across the two periods.&#10;&#10;"/>
                    <pic:cNvPicPr/>
                  </pic:nvPicPr>
                  <pic:blipFill>
                    <a:blip r:embed="rId33">
                      <a:extLst>
                        <a:ext uri="{28A0092B-C50C-407E-A947-70E740481C1C}">
                          <a14:useLocalDpi xmlns:a14="http://schemas.microsoft.com/office/drawing/2010/main"/>
                        </a:ext>
                      </a:extLst>
                    </a:blip>
                    <a:stretch>
                      <a:fillRect/>
                    </a:stretch>
                  </pic:blipFill>
                  <pic:spPr>
                    <a:xfrm>
                      <a:off x="0" y="0"/>
                      <a:ext cx="4459668" cy="2675801"/>
                    </a:xfrm>
                    <a:prstGeom prst="rect">
                      <a:avLst/>
                    </a:prstGeom>
                  </pic:spPr>
                </pic:pic>
              </a:graphicData>
            </a:graphic>
          </wp:inline>
        </w:drawing>
      </w:r>
    </w:p>
    <w:p w14:paraId="16C63C84" w14:textId="122CCA3C" w:rsidR="4DFB75B0" w:rsidRPr="00E6375E" w:rsidRDefault="4DFB75B0" w:rsidP="008317FF">
      <w:pPr>
        <w:pStyle w:val="Heading3"/>
        <w:rPr>
          <w:rFonts w:ascii="Arial" w:hAnsi="Arial" w:cs="Arial"/>
          <w:color w:val="auto"/>
        </w:rPr>
      </w:pPr>
      <w:bookmarkStart w:id="57" w:name="_Toc229410253"/>
      <w:r w:rsidRPr="00E6375E">
        <w:rPr>
          <w:rFonts w:ascii="Arial" w:hAnsi="Arial" w:cs="Arial"/>
          <w:color w:val="auto"/>
        </w:rPr>
        <w:t>Quarter 3 Paid parking meters</w:t>
      </w:r>
      <w:bookmarkEnd w:id="57"/>
    </w:p>
    <w:p w14:paraId="675800B8" w14:textId="77777777" w:rsidR="00084DD3" w:rsidRPr="00E6375E" w:rsidRDefault="00084DD3" w:rsidP="009C2503">
      <w:pPr>
        <w:pStyle w:val="NoSpacing"/>
        <w:keepNext/>
        <w:spacing w:line="278" w:lineRule="auto"/>
        <w:rPr>
          <w:rFonts w:ascii="Arial" w:hAnsi="Arial" w:cs="Arial"/>
        </w:rPr>
      </w:pPr>
    </w:p>
    <w:p w14:paraId="01345D9A" w14:textId="6BE46F3E" w:rsidR="4DFB75B0" w:rsidRPr="00E6375E" w:rsidRDefault="4DFB75B0" w:rsidP="00084DD3">
      <w:pPr>
        <w:pStyle w:val="NoSpacing"/>
        <w:rPr>
          <w:rFonts w:ascii="Arial" w:hAnsi="Arial" w:cs="Arial"/>
          <w:sz w:val="22"/>
          <w:szCs w:val="22"/>
        </w:rPr>
      </w:pPr>
      <w:r w:rsidRPr="00E6375E">
        <w:rPr>
          <w:rFonts w:ascii="Arial" w:hAnsi="Arial" w:cs="Arial"/>
          <w:b/>
          <w:bCs/>
        </w:rPr>
        <w:t xml:space="preserve"> </w:t>
      </w:r>
      <w:r w:rsidRPr="00E6375E">
        <w:rPr>
          <w:rFonts w:ascii="Arial" w:hAnsi="Arial" w:cs="Arial"/>
          <w:sz w:val="22"/>
          <w:szCs w:val="22"/>
        </w:rPr>
        <w:t xml:space="preserve">The </w:t>
      </w:r>
      <w:r w:rsidR="004F1504" w:rsidRPr="00E6375E">
        <w:rPr>
          <w:rFonts w:ascii="Arial" w:hAnsi="Arial" w:cs="Arial"/>
          <w:sz w:val="22"/>
          <w:szCs w:val="22"/>
        </w:rPr>
        <w:t>graph</w:t>
      </w:r>
      <w:r w:rsidRPr="00E6375E">
        <w:rPr>
          <w:rFonts w:ascii="Arial" w:hAnsi="Arial" w:cs="Arial"/>
          <w:sz w:val="22"/>
          <w:szCs w:val="22"/>
        </w:rPr>
        <w:t xml:space="preserve"> shows the parking meter data including revenue and time paid (or length of stay). A total of 295,450 transactions occurred during </w:t>
      </w:r>
      <w:r w:rsidR="424039C6" w:rsidRPr="00E6375E">
        <w:rPr>
          <w:rFonts w:ascii="Arial" w:hAnsi="Arial" w:cs="Arial"/>
          <w:sz w:val="22"/>
          <w:szCs w:val="22"/>
        </w:rPr>
        <w:t>Quarter</w:t>
      </w:r>
      <w:r w:rsidRPr="00E6375E">
        <w:rPr>
          <w:rFonts w:ascii="Arial" w:hAnsi="Arial" w:cs="Arial"/>
          <w:sz w:val="22"/>
          <w:szCs w:val="22"/>
        </w:rPr>
        <w:t xml:space="preserve"> 3:</w:t>
      </w:r>
    </w:p>
    <w:p w14:paraId="71FDFBEC" w14:textId="4E0B59CA" w:rsidR="4DFB75B0" w:rsidRPr="00E6375E" w:rsidRDefault="4DFB75B0" w:rsidP="06EA8042">
      <w:pPr>
        <w:pStyle w:val="NoSpacing"/>
        <w:ind w:left="284" w:right="260"/>
        <w:rPr>
          <w:rFonts w:ascii="Arial" w:hAnsi="Arial" w:cs="Arial"/>
          <w:sz w:val="22"/>
          <w:szCs w:val="22"/>
        </w:rPr>
      </w:pPr>
      <w:r w:rsidRPr="00E6375E">
        <w:rPr>
          <w:rFonts w:ascii="Arial" w:hAnsi="Arial" w:cs="Arial"/>
          <w:sz w:val="22"/>
          <w:szCs w:val="22"/>
        </w:rPr>
        <w:t xml:space="preserve"> </w:t>
      </w:r>
    </w:p>
    <w:p w14:paraId="79CEDECF" w14:textId="01FB8513" w:rsidR="4DFB75B0" w:rsidRPr="00E6375E" w:rsidRDefault="4DFB75B0" w:rsidP="06EA8042">
      <w:pPr>
        <w:pStyle w:val="ListParagraph"/>
        <w:numPr>
          <w:ilvl w:val="0"/>
          <w:numId w:val="5"/>
        </w:numPr>
        <w:spacing w:after="0" w:line="257" w:lineRule="auto"/>
        <w:ind w:left="1004"/>
        <w:rPr>
          <w:rFonts w:cs="Arial"/>
        </w:rPr>
      </w:pPr>
      <w:r w:rsidRPr="00E6375E">
        <w:rPr>
          <w:rFonts w:cs="Arial"/>
        </w:rPr>
        <w:t>Quarter 3 2024/25 Meter Revenue: $2,132,801.00</w:t>
      </w:r>
    </w:p>
    <w:p w14:paraId="3E689719" w14:textId="5650C663" w:rsidR="4DFB75B0" w:rsidRPr="00E6375E" w:rsidRDefault="4DFB75B0" w:rsidP="06EA8042">
      <w:pPr>
        <w:pStyle w:val="ListParagraph"/>
        <w:numPr>
          <w:ilvl w:val="0"/>
          <w:numId w:val="5"/>
        </w:numPr>
        <w:spacing w:after="0" w:line="257" w:lineRule="auto"/>
        <w:ind w:left="1004"/>
        <w:rPr>
          <w:rFonts w:cs="Arial"/>
        </w:rPr>
      </w:pPr>
      <w:r w:rsidRPr="00E6375E">
        <w:rPr>
          <w:rFonts w:cs="Arial"/>
          <w:b/>
        </w:rPr>
        <w:t>Quarter 3 2025/26 Meter Revenue: $2,030,004.00</w:t>
      </w:r>
    </w:p>
    <w:p w14:paraId="54466D70" w14:textId="77777777" w:rsidR="00D32F8C" w:rsidRPr="00E6375E" w:rsidRDefault="00D32F8C" w:rsidP="00D32F8C">
      <w:pPr>
        <w:pStyle w:val="ListParagraph"/>
        <w:spacing w:after="0" w:line="257" w:lineRule="auto"/>
        <w:ind w:left="1004"/>
        <w:rPr>
          <w:rFonts w:cs="Arial"/>
        </w:rPr>
      </w:pPr>
    </w:p>
    <w:p w14:paraId="392932E7" w14:textId="6041DA8C" w:rsidR="06EA8042" w:rsidRPr="00E6375E" w:rsidRDefault="00D32F8C" w:rsidP="06EA8042">
      <w:pPr>
        <w:rPr>
          <w:rFonts w:eastAsia="Arial" w:cs="Arial"/>
          <w:sz w:val="20"/>
          <w:szCs w:val="20"/>
        </w:rPr>
      </w:pPr>
      <w:r w:rsidRPr="00E6375E">
        <w:rPr>
          <w:rFonts w:cs="Arial"/>
          <w:noProof/>
        </w:rPr>
        <w:drawing>
          <wp:inline distT="0" distB="0" distL="0" distR="0" wp14:anchorId="596A0739" wp14:editId="753E892B">
            <wp:extent cx="5800725" cy="3197836"/>
            <wp:effectExtent l="0" t="0" r="0" b="3175"/>
            <wp:docPr id="194825256" name="drawing" descr="Two bar charts display monthly comparisons of paid amounts and hours from January to March, with gray bars representing last year and blue bars representing current values. The top chart shows a slight decline in paid amounts with a total of $2,030,004 and -4.82% growth, while the bottom chart indicates a decrease in hours paid totaling 486,538 hours with -2.97% growth, accompanied by red text highlighting negativ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5256" name="drawing" descr="Two bar charts display monthly comparisons of paid amounts and hours from January to March, with gray bars representing last year and blue bars representing current values. The top chart shows a slight decline in paid amounts with a total of $2,030,004 and -4.82% growth, while the bottom chart indicates a decrease in hours paid totaling 486,538 hours with -2.97% growth, accompanied by red text highlighting negative changes."/>
                    <pic:cNvPicPr/>
                  </pic:nvPicPr>
                  <pic:blipFill>
                    <a:blip r:embed="rId34">
                      <a:extLst>
                        <a:ext uri="{28A0092B-C50C-407E-A947-70E740481C1C}">
                          <a14:useLocalDpi xmlns:a14="http://schemas.microsoft.com/office/drawing/2010/main"/>
                        </a:ext>
                      </a:extLst>
                    </a:blip>
                    <a:stretch>
                      <a:fillRect/>
                    </a:stretch>
                  </pic:blipFill>
                  <pic:spPr>
                    <a:xfrm>
                      <a:off x="0" y="0"/>
                      <a:ext cx="5802757" cy="3198956"/>
                    </a:xfrm>
                    <a:prstGeom prst="rect">
                      <a:avLst/>
                    </a:prstGeom>
                  </pic:spPr>
                </pic:pic>
              </a:graphicData>
            </a:graphic>
          </wp:inline>
        </w:drawing>
      </w:r>
    </w:p>
    <w:p w14:paraId="56F382BF" w14:textId="4A8D339E" w:rsidR="4DFB75B0" w:rsidRPr="00E6375E" w:rsidRDefault="4DFB75B0" w:rsidP="008317FF">
      <w:pPr>
        <w:pStyle w:val="Heading3"/>
        <w:rPr>
          <w:rFonts w:ascii="Arial" w:hAnsi="Arial" w:cs="Arial"/>
          <w:color w:val="auto"/>
        </w:rPr>
      </w:pPr>
      <w:bookmarkStart w:id="58" w:name="_Toc229410254"/>
      <w:r w:rsidRPr="00E6375E">
        <w:rPr>
          <w:rFonts w:ascii="Arial" w:hAnsi="Arial" w:cs="Arial"/>
          <w:color w:val="auto"/>
        </w:rPr>
        <w:t>Quarter 3 Paid parking pay by phone</w:t>
      </w:r>
      <w:bookmarkEnd w:id="58"/>
    </w:p>
    <w:p w14:paraId="4493BC48" w14:textId="1FD27D70" w:rsidR="4DFB75B0" w:rsidRPr="00E6375E" w:rsidRDefault="4DFB75B0" w:rsidP="06EA8042">
      <w:pPr>
        <w:pStyle w:val="NoSpacing"/>
        <w:rPr>
          <w:rFonts w:ascii="Arial" w:hAnsi="Arial" w:cs="Arial"/>
        </w:rPr>
      </w:pPr>
      <w:r w:rsidRPr="00E6375E">
        <w:rPr>
          <w:rFonts w:ascii="Arial" w:hAnsi="Arial" w:cs="Arial"/>
        </w:rPr>
        <w:t xml:space="preserve">Pay by phone continues to show an increase in the number of transactions when comparing year on year </w:t>
      </w:r>
      <w:r w:rsidR="424039C6" w:rsidRPr="00E6375E">
        <w:rPr>
          <w:rFonts w:ascii="Arial" w:hAnsi="Arial" w:cs="Arial"/>
        </w:rPr>
        <w:t>Quarter</w:t>
      </w:r>
      <w:r w:rsidRPr="00E6375E">
        <w:rPr>
          <w:rFonts w:ascii="Arial" w:hAnsi="Arial" w:cs="Arial"/>
        </w:rPr>
        <w:t xml:space="preserve"> 3 data (2024/25 to 2025/26):</w:t>
      </w:r>
    </w:p>
    <w:p w14:paraId="778CAADC" w14:textId="090C7884" w:rsidR="4DFB75B0" w:rsidRPr="00E6375E" w:rsidRDefault="4DFB75B0" w:rsidP="06EA8042">
      <w:pPr>
        <w:pStyle w:val="NoSpacing"/>
        <w:rPr>
          <w:rFonts w:ascii="Arial" w:hAnsi="Arial" w:cs="Arial"/>
        </w:rPr>
      </w:pPr>
      <w:r w:rsidRPr="00E6375E">
        <w:rPr>
          <w:rFonts w:ascii="Arial" w:hAnsi="Arial" w:cs="Arial"/>
        </w:rPr>
        <w:lastRenderedPageBreak/>
        <w:t xml:space="preserve"> </w:t>
      </w:r>
    </w:p>
    <w:p w14:paraId="42761240" w14:textId="4BD0C73A" w:rsidR="4DFB75B0" w:rsidRPr="00E6375E" w:rsidRDefault="4DFB75B0" w:rsidP="06EA8042">
      <w:pPr>
        <w:pStyle w:val="ListParagraph"/>
        <w:numPr>
          <w:ilvl w:val="0"/>
          <w:numId w:val="4"/>
        </w:numPr>
        <w:spacing w:after="0" w:line="257" w:lineRule="auto"/>
        <w:ind w:left="1004"/>
        <w:rPr>
          <w:rFonts w:cs="Arial"/>
          <w:sz w:val="24"/>
        </w:rPr>
      </w:pPr>
      <w:r w:rsidRPr="00E6375E">
        <w:rPr>
          <w:rFonts w:cs="Arial"/>
          <w:sz w:val="24"/>
        </w:rPr>
        <w:t>Quarter 3 2024/25 Pay by Phone Transactions: 380,286</w:t>
      </w:r>
    </w:p>
    <w:p w14:paraId="08B99278" w14:textId="6EE61865" w:rsidR="4DFB75B0" w:rsidRPr="00E6375E" w:rsidRDefault="4DFB75B0" w:rsidP="06EA8042">
      <w:pPr>
        <w:pStyle w:val="ListParagraph"/>
        <w:numPr>
          <w:ilvl w:val="0"/>
          <w:numId w:val="4"/>
        </w:numPr>
        <w:spacing w:after="0" w:line="257" w:lineRule="auto"/>
        <w:ind w:left="1004"/>
        <w:rPr>
          <w:rFonts w:cs="Arial"/>
          <w:sz w:val="24"/>
        </w:rPr>
      </w:pPr>
      <w:r w:rsidRPr="00E6375E">
        <w:rPr>
          <w:rFonts w:cs="Arial"/>
          <w:b/>
          <w:bCs/>
          <w:sz w:val="24"/>
        </w:rPr>
        <w:t>Quarter 3 2025/26 Pay by Phone Transactions: 423,820</w:t>
      </w:r>
    </w:p>
    <w:p w14:paraId="31DC130B" w14:textId="78F3F05A" w:rsidR="06EA8042" w:rsidRPr="00E6375E" w:rsidRDefault="06EA8042" w:rsidP="06EA8042">
      <w:pPr>
        <w:rPr>
          <w:rFonts w:eastAsia="Arial" w:cs="Arial"/>
          <w:sz w:val="20"/>
          <w:szCs w:val="20"/>
        </w:rPr>
      </w:pPr>
    </w:p>
    <w:p w14:paraId="5B1AC02A" w14:textId="2D2A38C8" w:rsidR="4DFB75B0" w:rsidRPr="00E6375E" w:rsidRDefault="4DFB75B0" w:rsidP="06EA8042">
      <w:pPr>
        <w:jc w:val="center"/>
        <w:rPr>
          <w:rFonts w:eastAsia="Arial" w:cs="Arial"/>
          <w:sz w:val="20"/>
          <w:szCs w:val="20"/>
        </w:rPr>
      </w:pPr>
      <w:r w:rsidRPr="00E6375E">
        <w:rPr>
          <w:rFonts w:cs="Arial"/>
          <w:noProof/>
        </w:rPr>
        <w:drawing>
          <wp:inline distT="0" distB="0" distL="0" distR="0" wp14:anchorId="3A87C9DF" wp14:editId="5016B16B">
            <wp:extent cx="4591050" cy="2724150"/>
            <wp:effectExtent l="0" t="0" r="0" b="0"/>
            <wp:docPr id="862088548" name="drawing" descr="Bar chart comparing pay by phone transactions for Q3 2024/25 and Q3 2025/26, with transactions on the vertical axis and years on the horizontal axis. The chart shows an increase from around 380,000 transactions in Q3 2024/25 to approximately 420,000 in Q3 2025/26, highlighted by blue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88548" name="drawing" descr="Bar chart comparing pay by phone transactions for Q3 2024/25 and Q3 2025/26, with transactions on the vertical axis and years on the horizontal axis. The chart shows an increase from around 380,000 transactions in Q3 2024/25 to approximately 420,000 in Q3 2025/26, highlighted by blue bars."/>
                    <pic:cNvPicPr/>
                  </pic:nvPicPr>
                  <pic:blipFill>
                    <a:blip r:embed="rId35">
                      <a:extLst>
                        <a:ext uri="{28A0092B-C50C-407E-A947-70E740481C1C}">
                          <a14:useLocalDpi xmlns:a14="http://schemas.microsoft.com/office/drawing/2010/main"/>
                        </a:ext>
                      </a:extLst>
                    </a:blip>
                    <a:stretch>
                      <a:fillRect/>
                    </a:stretch>
                  </pic:blipFill>
                  <pic:spPr>
                    <a:xfrm>
                      <a:off x="0" y="0"/>
                      <a:ext cx="4591050" cy="2724150"/>
                    </a:xfrm>
                    <a:prstGeom prst="rect">
                      <a:avLst/>
                    </a:prstGeom>
                  </pic:spPr>
                </pic:pic>
              </a:graphicData>
            </a:graphic>
          </wp:inline>
        </w:drawing>
      </w:r>
    </w:p>
    <w:p w14:paraId="0BC2A6ED" w14:textId="5FDCFACC" w:rsidR="06EA8042" w:rsidRPr="00E6375E" w:rsidRDefault="06EA8042" w:rsidP="06EA8042">
      <w:pPr>
        <w:rPr>
          <w:rFonts w:eastAsia="Arial" w:cs="Arial"/>
          <w:sz w:val="20"/>
          <w:szCs w:val="20"/>
        </w:rPr>
      </w:pPr>
    </w:p>
    <w:p w14:paraId="20D6AC4C" w14:textId="3FFF8857" w:rsidR="4DFB75B0" w:rsidRPr="00E6375E" w:rsidRDefault="4DFB75B0" w:rsidP="06EA8042">
      <w:pPr>
        <w:spacing w:after="0" w:line="257" w:lineRule="auto"/>
        <w:rPr>
          <w:rFonts w:cs="Arial"/>
          <w:sz w:val="24"/>
        </w:rPr>
      </w:pPr>
      <w:r w:rsidRPr="00E6375E">
        <w:rPr>
          <w:rFonts w:cs="Arial"/>
          <w:sz w:val="24"/>
        </w:rPr>
        <w:t xml:space="preserve">Revenue generated by pay by phone also shows a decrease when comparing year on year </w:t>
      </w:r>
      <w:r w:rsidR="424039C6" w:rsidRPr="00E6375E">
        <w:rPr>
          <w:rFonts w:cs="Arial"/>
          <w:sz w:val="24"/>
        </w:rPr>
        <w:t>Quarter</w:t>
      </w:r>
      <w:r w:rsidRPr="00E6375E">
        <w:rPr>
          <w:rFonts w:cs="Arial"/>
          <w:sz w:val="24"/>
        </w:rPr>
        <w:t xml:space="preserve"> 3 data (2024/25 to 2025/26):</w:t>
      </w:r>
    </w:p>
    <w:p w14:paraId="4A4485F4" w14:textId="04E4DB7E" w:rsidR="06EA8042" w:rsidRPr="00E6375E" w:rsidRDefault="06EA8042" w:rsidP="06EA8042">
      <w:pPr>
        <w:spacing w:after="0" w:line="257" w:lineRule="auto"/>
        <w:rPr>
          <w:rFonts w:cs="Arial"/>
          <w:sz w:val="24"/>
        </w:rPr>
      </w:pPr>
    </w:p>
    <w:p w14:paraId="1CF69DCB" w14:textId="5FE51C9C" w:rsidR="4DFB75B0" w:rsidRPr="00E6375E" w:rsidRDefault="4DFB75B0" w:rsidP="06EA8042">
      <w:pPr>
        <w:pStyle w:val="ListParagraph"/>
        <w:numPr>
          <w:ilvl w:val="0"/>
          <w:numId w:val="3"/>
        </w:numPr>
        <w:spacing w:after="0" w:line="257" w:lineRule="auto"/>
        <w:ind w:left="1004"/>
        <w:rPr>
          <w:rFonts w:cs="Arial"/>
          <w:sz w:val="24"/>
        </w:rPr>
      </w:pPr>
      <w:r w:rsidRPr="00E6375E">
        <w:rPr>
          <w:rFonts w:cs="Arial"/>
          <w:sz w:val="24"/>
        </w:rPr>
        <w:t>Q</w:t>
      </w:r>
      <w:r w:rsidR="3AFA7CB5" w:rsidRPr="00E6375E">
        <w:rPr>
          <w:rFonts w:cs="Arial"/>
          <w:sz w:val="24"/>
        </w:rPr>
        <w:t xml:space="preserve">uarter </w:t>
      </w:r>
      <w:r w:rsidRPr="00E6375E">
        <w:rPr>
          <w:rFonts w:cs="Arial"/>
          <w:sz w:val="24"/>
        </w:rPr>
        <w:t>3 2024/25 Pay by Phone Revenue: $1,963,150.83</w:t>
      </w:r>
    </w:p>
    <w:p w14:paraId="3E499D6F" w14:textId="71DACC3F" w:rsidR="4DFB75B0" w:rsidRPr="00E6375E" w:rsidRDefault="4DFB75B0" w:rsidP="06EA8042">
      <w:pPr>
        <w:pStyle w:val="ListParagraph"/>
        <w:numPr>
          <w:ilvl w:val="0"/>
          <w:numId w:val="3"/>
        </w:numPr>
        <w:spacing w:after="0" w:line="257" w:lineRule="auto"/>
        <w:ind w:left="1004"/>
        <w:rPr>
          <w:rFonts w:cs="Arial"/>
          <w:sz w:val="24"/>
        </w:rPr>
      </w:pPr>
      <w:r w:rsidRPr="00E6375E">
        <w:rPr>
          <w:rFonts w:cs="Arial"/>
          <w:b/>
          <w:bCs/>
          <w:sz w:val="24"/>
        </w:rPr>
        <w:t>Q</w:t>
      </w:r>
      <w:r w:rsidR="1800ED30" w:rsidRPr="00E6375E">
        <w:rPr>
          <w:rFonts w:cs="Arial"/>
          <w:b/>
          <w:bCs/>
          <w:sz w:val="24"/>
        </w:rPr>
        <w:t xml:space="preserve">uarter </w:t>
      </w:r>
      <w:r w:rsidRPr="00E6375E">
        <w:rPr>
          <w:rFonts w:cs="Arial"/>
          <w:b/>
          <w:bCs/>
          <w:sz w:val="24"/>
        </w:rPr>
        <w:t>3 2025/26 Pay by Phone Revenue: $1,962,923.94</w:t>
      </w:r>
    </w:p>
    <w:p w14:paraId="19420092" w14:textId="3E60B234" w:rsidR="06EA8042" w:rsidRPr="00E6375E" w:rsidRDefault="06EA8042" w:rsidP="06EA8042">
      <w:pPr>
        <w:rPr>
          <w:rFonts w:cs="Arial"/>
          <w:sz w:val="24"/>
        </w:rPr>
      </w:pPr>
    </w:p>
    <w:p w14:paraId="7C6AE405" w14:textId="3A17448A" w:rsidR="4DFB75B0" w:rsidRPr="00E6375E" w:rsidRDefault="4DFB75B0" w:rsidP="06EA8042">
      <w:pPr>
        <w:jc w:val="center"/>
        <w:rPr>
          <w:rFonts w:eastAsia="Arial" w:cs="Arial"/>
          <w:sz w:val="20"/>
          <w:szCs w:val="20"/>
        </w:rPr>
      </w:pPr>
      <w:r w:rsidRPr="00E6375E">
        <w:rPr>
          <w:rFonts w:cs="Arial"/>
          <w:noProof/>
        </w:rPr>
        <w:drawing>
          <wp:inline distT="0" distB="0" distL="0" distR="0" wp14:anchorId="73A176D2" wp14:editId="2E4AF36D">
            <wp:extent cx="4572000" cy="2743200"/>
            <wp:effectExtent l="0" t="0" r="0" b="0"/>
            <wp:docPr id="758633513" name="drawing" descr="Bar chart showing Pay By Phone revenue for Q3 2024/25 and Q3 2025/26, with revenue values close to $2,000,000 for both years. The chart uses blue bars, labeled axes with revenue on vertical and year on horizontal, indicating stable revenue across the two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33513" name="drawing" descr="Bar chart showing Pay By Phone revenue for Q3 2024/25 and Q3 2025/26, with revenue values close to $2,000,000 for both years. The chart uses blue bars, labeled axes with revenue on vertical and year on horizontal, indicating stable revenue across the two periods."/>
                    <pic:cNvPicPr/>
                  </pic:nvPicPr>
                  <pic:blipFill>
                    <a:blip r:embed="rId36">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14:paraId="3FAEC90F" w14:textId="0C3DF344" w:rsidR="06EA8042" w:rsidRPr="00E6375E" w:rsidRDefault="06EA8042" w:rsidP="06EA8042">
      <w:pPr>
        <w:spacing w:after="0"/>
        <w:ind w:right="260"/>
        <w:rPr>
          <w:rFonts w:cs="Arial"/>
          <w:sz w:val="24"/>
        </w:rPr>
      </w:pPr>
    </w:p>
    <w:p w14:paraId="4870BA52" w14:textId="54CE9346" w:rsidR="4DFB75B0" w:rsidRPr="00E6375E" w:rsidRDefault="4DFB75B0" w:rsidP="008317FF">
      <w:pPr>
        <w:pStyle w:val="Heading3"/>
        <w:rPr>
          <w:rFonts w:ascii="Arial" w:hAnsi="Arial" w:cs="Arial"/>
          <w:color w:val="auto"/>
        </w:rPr>
      </w:pPr>
      <w:bookmarkStart w:id="59" w:name="_Toc229410255"/>
      <w:r w:rsidRPr="00E6375E">
        <w:rPr>
          <w:rFonts w:ascii="Arial" w:hAnsi="Arial" w:cs="Arial"/>
          <w:color w:val="auto"/>
        </w:rPr>
        <w:t>Quarter 3 Parking infringement revenue</w:t>
      </w:r>
      <w:bookmarkEnd w:id="59"/>
    </w:p>
    <w:p w14:paraId="75DA557D" w14:textId="35F50E42" w:rsidR="4DFB75B0" w:rsidRPr="00E6375E" w:rsidRDefault="4DFB75B0" w:rsidP="06EA8042">
      <w:pPr>
        <w:pStyle w:val="NoSpacing"/>
        <w:ind w:left="284" w:right="260"/>
        <w:rPr>
          <w:rFonts w:ascii="Arial" w:hAnsi="Arial" w:cs="Arial"/>
        </w:rPr>
      </w:pPr>
      <w:r w:rsidRPr="00E6375E">
        <w:rPr>
          <w:rFonts w:ascii="Arial" w:hAnsi="Arial" w:cs="Arial"/>
          <w:b/>
          <w:bCs/>
        </w:rPr>
        <w:t xml:space="preserve"> </w:t>
      </w:r>
    </w:p>
    <w:p w14:paraId="42683FA1" w14:textId="147AE32D" w:rsidR="4DFB75B0" w:rsidRPr="00E6375E" w:rsidRDefault="4DFB75B0" w:rsidP="06EA8042">
      <w:pPr>
        <w:pStyle w:val="NoSpacing"/>
        <w:ind w:right="260"/>
        <w:rPr>
          <w:rFonts w:ascii="Arial" w:hAnsi="Arial" w:cs="Arial"/>
        </w:rPr>
      </w:pPr>
      <w:r w:rsidRPr="00E6375E">
        <w:rPr>
          <w:rFonts w:ascii="Arial" w:hAnsi="Arial" w:cs="Arial"/>
        </w:rPr>
        <w:t xml:space="preserve">Revenue from infringements issued during </w:t>
      </w:r>
      <w:r w:rsidR="424039C6" w:rsidRPr="00E6375E">
        <w:rPr>
          <w:rFonts w:ascii="Arial" w:hAnsi="Arial" w:cs="Arial"/>
        </w:rPr>
        <w:t>Quarter</w:t>
      </w:r>
      <w:r w:rsidRPr="00E6375E">
        <w:rPr>
          <w:rFonts w:ascii="Arial" w:hAnsi="Arial" w:cs="Arial"/>
        </w:rPr>
        <w:t xml:space="preserve"> 3 shows an increase when comparing year</w:t>
      </w:r>
      <w:r w:rsidR="64B566E2" w:rsidRPr="00E6375E">
        <w:rPr>
          <w:rFonts w:ascii="Arial" w:hAnsi="Arial" w:cs="Arial"/>
        </w:rPr>
        <w:t>-</w:t>
      </w:r>
      <w:r w:rsidRPr="00E6375E">
        <w:rPr>
          <w:rFonts w:ascii="Arial" w:hAnsi="Arial" w:cs="Arial"/>
        </w:rPr>
        <w:t>on</w:t>
      </w:r>
      <w:r w:rsidR="17EFEE8D" w:rsidRPr="00E6375E">
        <w:rPr>
          <w:rFonts w:ascii="Arial" w:hAnsi="Arial" w:cs="Arial"/>
        </w:rPr>
        <w:t>-</w:t>
      </w:r>
      <w:r w:rsidRPr="00E6375E">
        <w:rPr>
          <w:rFonts w:ascii="Arial" w:hAnsi="Arial" w:cs="Arial"/>
        </w:rPr>
        <w:t>year data over 2024/25 and 2025/26:</w:t>
      </w:r>
    </w:p>
    <w:p w14:paraId="063B2488" w14:textId="097A715C" w:rsidR="06EA8042" w:rsidRPr="00E6375E" w:rsidRDefault="06EA8042" w:rsidP="06EA8042">
      <w:pPr>
        <w:spacing w:after="0" w:line="240" w:lineRule="auto"/>
        <w:ind w:left="284" w:right="260"/>
        <w:rPr>
          <w:rFonts w:cs="Arial"/>
          <w:sz w:val="24"/>
        </w:rPr>
      </w:pPr>
    </w:p>
    <w:p w14:paraId="49D11E4B" w14:textId="32E09802" w:rsidR="4DFB75B0" w:rsidRPr="00E6375E" w:rsidRDefault="4DFB75B0" w:rsidP="06EA8042">
      <w:pPr>
        <w:pStyle w:val="ListParagraph"/>
        <w:numPr>
          <w:ilvl w:val="0"/>
          <w:numId w:val="2"/>
        </w:numPr>
        <w:spacing w:after="0" w:line="257" w:lineRule="auto"/>
        <w:ind w:left="1004"/>
        <w:rPr>
          <w:rFonts w:cs="Arial"/>
          <w:sz w:val="24"/>
        </w:rPr>
      </w:pPr>
      <w:r w:rsidRPr="00E6375E">
        <w:rPr>
          <w:rFonts w:cs="Arial"/>
          <w:sz w:val="24"/>
        </w:rPr>
        <w:t>Quarter 3 Infringement Revenue 2024/2025: $4,725,377.00</w:t>
      </w:r>
    </w:p>
    <w:p w14:paraId="598E523B" w14:textId="323965CE" w:rsidR="4DFB75B0" w:rsidRPr="00E6375E" w:rsidRDefault="4DFB75B0" w:rsidP="06EA8042">
      <w:pPr>
        <w:pStyle w:val="ListParagraph"/>
        <w:numPr>
          <w:ilvl w:val="0"/>
          <w:numId w:val="2"/>
        </w:numPr>
        <w:spacing w:after="0" w:line="257" w:lineRule="auto"/>
        <w:ind w:left="1004"/>
        <w:rPr>
          <w:rFonts w:cs="Arial"/>
          <w:sz w:val="24"/>
        </w:rPr>
      </w:pPr>
      <w:r w:rsidRPr="00E6375E">
        <w:rPr>
          <w:rFonts w:cs="Arial"/>
          <w:b/>
          <w:bCs/>
          <w:sz w:val="24"/>
        </w:rPr>
        <w:t>Quarter 3 Infringement Revenue 2025/2026: $5,007,566.00</w:t>
      </w:r>
    </w:p>
    <w:p w14:paraId="15F050DE" w14:textId="4BB3028D" w:rsidR="06EA8042" w:rsidRPr="00E6375E" w:rsidRDefault="06EA8042" w:rsidP="06EA8042">
      <w:pPr>
        <w:rPr>
          <w:rFonts w:eastAsia="Arial" w:cs="Arial"/>
          <w:sz w:val="20"/>
          <w:szCs w:val="20"/>
        </w:rPr>
      </w:pPr>
    </w:p>
    <w:p w14:paraId="1D124EEA" w14:textId="78406AF1" w:rsidR="4DFB75B0" w:rsidRPr="00E6375E" w:rsidRDefault="4DFB75B0" w:rsidP="06EA8042">
      <w:pPr>
        <w:jc w:val="center"/>
        <w:rPr>
          <w:rFonts w:eastAsia="Arial" w:cs="Arial"/>
          <w:sz w:val="20"/>
          <w:szCs w:val="20"/>
        </w:rPr>
      </w:pPr>
      <w:r w:rsidRPr="00E6375E">
        <w:rPr>
          <w:rFonts w:cs="Arial"/>
          <w:noProof/>
        </w:rPr>
        <w:drawing>
          <wp:inline distT="0" distB="0" distL="0" distR="0" wp14:anchorId="6B70E26F" wp14:editId="49B134DA">
            <wp:extent cx="4219575" cy="2714625"/>
            <wp:effectExtent l="0" t="0" r="0" b="0"/>
            <wp:docPr id="1458976706" name="drawing" descr="Bar chart showing revenue from infringements issued for Q3 2024/25 and Q3 2025/26, with amounts increasing from approximately $4.8 million to $5 million. The chart uses blue bars to represent revenue values on the vertical axis and years on the horizontal axis, highlighting a growth trend in infringement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76706" name="drawing" descr="Bar chart showing revenue from infringements issued for Q3 2024/25 and Q3 2025/26, with amounts increasing from approximately $4.8 million to $5 million. The chart uses blue bars to represent revenue values on the vertical axis and years on the horizontal axis, highlighting a growth trend in infringement revenue."/>
                    <pic:cNvPicPr/>
                  </pic:nvPicPr>
                  <pic:blipFill>
                    <a:blip r:embed="rId37">
                      <a:extLst>
                        <a:ext uri="{28A0092B-C50C-407E-A947-70E740481C1C}">
                          <a14:useLocalDpi xmlns:a14="http://schemas.microsoft.com/office/drawing/2010/main"/>
                        </a:ext>
                      </a:extLst>
                    </a:blip>
                    <a:stretch>
                      <a:fillRect/>
                    </a:stretch>
                  </pic:blipFill>
                  <pic:spPr>
                    <a:xfrm>
                      <a:off x="0" y="0"/>
                      <a:ext cx="4219575" cy="2714625"/>
                    </a:xfrm>
                    <a:prstGeom prst="rect">
                      <a:avLst/>
                    </a:prstGeom>
                  </pic:spPr>
                </pic:pic>
              </a:graphicData>
            </a:graphic>
          </wp:inline>
        </w:drawing>
      </w:r>
    </w:p>
    <w:p w14:paraId="091BCD39" w14:textId="51B316BC" w:rsidR="4DFB75B0" w:rsidRPr="00E6375E" w:rsidRDefault="4DFB75B0" w:rsidP="008317FF">
      <w:pPr>
        <w:pStyle w:val="Heading3"/>
        <w:rPr>
          <w:rFonts w:ascii="Arial" w:hAnsi="Arial" w:cs="Arial"/>
          <w:color w:val="auto"/>
        </w:rPr>
      </w:pPr>
      <w:bookmarkStart w:id="60" w:name="_Toc229410256"/>
      <w:r w:rsidRPr="00E6375E">
        <w:rPr>
          <w:rFonts w:ascii="Arial" w:hAnsi="Arial" w:cs="Arial"/>
          <w:color w:val="auto"/>
        </w:rPr>
        <w:t>Activity Centre paid parking</w:t>
      </w:r>
      <w:bookmarkEnd w:id="60"/>
    </w:p>
    <w:p w14:paraId="40EA1750" w14:textId="6544844D" w:rsidR="4DFB75B0" w:rsidRPr="00E6375E" w:rsidRDefault="4DFB75B0" w:rsidP="06EA8042">
      <w:pPr>
        <w:pStyle w:val="NoSpacing"/>
        <w:ind w:left="284" w:right="260"/>
        <w:rPr>
          <w:rFonts w:ascii="Arial" w:hAnsi="Arial" w:cs="Arial"/>
        </w:rPr>
      </w:pPr>
      <w:r w:rsidRPr="00E6375E">
        <w:rPr>
          <w:rFonts w:ascii="Arial" w:hAnsi="Arial" w:cs="Arial"/>
          <w:b/>
          <w:bCs/>
        </w:rPr>
        <w:t xml:space="preserve"> </w:t>
      </w:r>
    </w:p>
    <w:p w14:paraId="3F5146DE" w14:textId="571E5730" w:rsidR="4DFB75B0" w:rsidRPr="00E6375E" w:rsidRDefault="4DFB75B0" w:rsidP="06EA8042">
      <w:pPr>
        <w:pStyle w:val="NoSpacing"/>
        <w:ind w:right="260"/>
        <w:rPr>
          <w:rFonts w:ascii="Arial" w:hAnsi="Arial" w:cs="Arial"/>
        </w:rPr>
      </w:pPr>
      <w:r w:rsidRPr="00E6375E">
        <w:rPr>
          <w:rFonts w:ascii="Arial" w:hAnsi="Arial" w:cs="Arial"/>
        </w:rPr>
        <w:t xml:space="preserve">Each shopping strip in Yarra is unique, influenced by a variety of factors such as the types of attractions and businesses located on the street. As a result, it is not possible to directly compare paid parking revenue across the business </w:t>
      </w:r>
      <w:proofErr w:type="spellStart"/>
      <w:r w:rsidRPr="00E6375E">
        <w:rPr>
          <w:rFonts w:ascii="Arial" w:hAnsi="Arial" w:cs="Arial"/>
        </w:rPr>
        <w:t>centres</w:t>
      </w:r>
      <w:proofErr w:type="spellEnd"/>
      <w:r w:rsidRPr="00E6375E">
        <w:rPr>
          <w:rFonts w:ascii="Arial" w:hAnsi="Arial" w:cs="Arial"/>
        </w:rPr>
        <w:t>.</w:t>
      </w:r>
    </w:p>
    <w:p w14:paraId="6D4FFD22" w14:textId="0039A9D2" w:rsidR="4DFB75B0" w:rsidRPr="00E6375E" w:rsidRDefault="4DFB75B0" w:rsidP="06EA8042">
      <w:pPr>
        <w:pStyle w:val="NoSpacing"/>
        <w:ind w:left="284" w:right="260"/>
        <w:rPr>
          <w:rFonts w:ascii="Arial" w:hAnsi="Arial" w:cs="Arial"/>
        </w:rPr>
      </w:pPr>
      <w:r w:rsidRPr="00E6375E">
        <w:rPr>
          <w:rFonts w:ascii="Arial" w:hAnsi="Arial" w:cs="Arial"/>
        </w:rPr>
        <w:t xml:space="preserve"> </w:t>
      </w:r>
    </w:p>
    <w:p w14:paraId="16C29E14" w14:textId="0AF6675C" w:rsidR="4DFB75B0" w:rsidRPr="00E6375E" w:rsidRDefault="4DFB75B0" w:rsidP="06EA8042">
      <w:pPr>
        <w:pStyle w:val="NoSpacing"/>
        <w:ind w:right="260"/>
        <w:rPr>
          <w:rFonts w:ascii="Arial" w:hAnsi="Arial" w:cs="Arial"/>
        </w:rPr>
      </w:pPr>
      <w:r w:rsidRPr="00E6375E">
        <w:rPr>
          <w:rFonts w:ascii="Arial" w:hAnsi="Arial" w:cs="Arial"/>
        </w:rPr>
        <w:t xml:space="preserve">Several important variables to consider when looking at the various </w:t>
      </w:r>
      <w:proofErr w:type="spellStart"/>
      <w:r w:rsidRPr="00E6375E">
        <w:rPr>
          <w:rFonts w:ascii="Arial" w:hAnsi="Arial" w:cs="Arial"/>
        </w:rPr>
        <w:t>centres</w:t>
      </w:r>
      <w:proofErr w:type="spellEnd"/>
      <w:r w:rsidRPr="00E6375E">
        <w:rPr>
          <w:rFonts w:ascii="Arial" w:hAnsi="Arial" w:cs="Arial"/>
        </w:rPr>
        <w:t xml:space="preserve"> include different tariffs (hourly fee) applied across the </w:t>
      </w:r>
      <w:proofErr w:type="spellStart"/>
      <w:r w:rsidRPr="00E6375E">
        <w:rPr>
          <w:rFonts w:ascii="Arial" w:hAnsi="Arial" w:cs="Arial"/>
        </w:rPr>
        <w:t>centres</w:t>
      </w:r>
      <w:proofErr w:type="spellEnd"/>
      <w:r w:rsidRPr="00E6375E">
        <w:rPr>
          <w:rFonts w:ascii="Arial" w:hAnsi="Arial" w:cs="Arial"/>
        </w:rPr>
        <w:t>, amount paid for on-street parking, and breadth of hours that paid parking is in effect.</w:t>
      </w:r>
    </w:p>
    <w:p w14:paraId="645D6CE2" w14:textId="0D162BAB" w:rsidR="06EA8042" w:rsidRPr="00E6375E" w:rsidRDefault="06EA8042" w:rsidP="06EA8042">
      <w:pPr>
        <w:spacing w:after="0"/>
        <w:ind w:left="284" w:right="260"/>
        <w:rPr>
          <w:rFonts w:cs="Arial"/>
          <w:sz w:val="24"/>
        </w:rPr>
      </w:pPr>
    </w:p>
    <w:p w14:paraId="49D90DE8" w14:textId="1727452C" w:rsidR="4DFB75B0" w:rsidRPr="00E6375E" w:rsidRDefault="4DFB75B0" w:rsidP="06EA8042">
      <w:pPr>
        <w:pStyle w:val="NoSpacing"/>
        <w:ind w:right="260"/>
        <w:rPr>
          <w:rFonts w:ascii="Arial" w:hAnsi="Arial" w:cs="Arial"/>
        </w:rPr>
      </w:pPr>
      <w:r w:rsidRPr="00E6375E">
        <w:rPr>
          <w:rFonts w:ascii="Arial" w:hAnsi="Arial" w:cs="Arial"/>
        </w:rPr>
        <w:t>A twelve-month trial of free one-hour parking in Richmond commenced on 1 July 2025. This trial is occurring on Bridge Road, Swan Street, and Victoria Street. A Q</w:t>
      </w:r>
      <w:r w:rsidR="18DD9BE7" w:rsidRPr="00E6375E">
        <w:rPr>
          <w:rFonts w:ascii="Arial" w:hAnsi="Arial" w:cs="Arial"/>
        </w:rPr>
        <w:t xml:space="preserve">uarter </w:t>
      </w:r>
      <w:r w:rsidRPr="00E6375E">
        <w:rPr>
          <w:rFonts w:ascii="Arial" w:hAnsi="Arial" w:cs="Arial"/>
        </w:rPr>
        <w:t>3 update on the trail will be reported to Council in April.</w:t>
      </w:r>
    </w:p>
    <w:p w14:paraId="475E45E9" w14:textId="132BE0EE" w:rsidR="06EA8042" w:rsidRPr="00E6375E" w:rsidRDefault="06EA8042" w:rsidP="06EA8042">
      <w:pPr>
        <w:rPr>
          <w:rFonts w:eastAsia="Arial" w:cs="Arial"/>
          <w:sz w:val="20"/>
          <w:szCs w:val="20"/>
        </w:rPr>
      </w:pPr>
    </w:p>
    <w:p w14:paraId="4ACF0A79" w14:textId="3FE1DB0A" w:rsidR="4DFB75B0" w:rsidRPr="00E6375E" w:rsidRDefault="4DFB75B0" w:rsidP="06EA8042">
      <w:pPr>
        <w:jc w:val="center"/>
        <w:rPr>
          <w:rFonts w:eastAsia="Arial" w:cs="Arial"/>
          <w:sz w:val="20"/>
          <w:szCs w:val="20"/>
        </w:rPr>
      </w:pPr>
      <w:r w:rsidRPr="00E6375E">
        <w:rPr>
          <w:rFonts w:cs="Arial"/>
          <w:noProof/>
        </w:rPr>
        <w:lastRenderedPageBreak/>
        <w:drawing>
          <wp:inline distT="0" distB="0" distL="0" distR="0" wp14:anchorId="3276937A" wp14:editId="76A8236A">
            <wp:extent cx="4572000" cy="2743200"/>
            <wp:effectExtent l="0" t="0" r="0" b="0"/>
            <wp:docPr id="1329772756" name="drawing" descr="Bar chart showing Q3 revenue for six activity centers, comparing Meter Revenue, PayStay Revenue, and Total Revenue. Smith Street has highest total revenue near $700,000, followed by Brunswick Street and Gertrude Street, with color-coded bars in blue shades representing each revenu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2756" name="drawing" descr="Bar chart showing Q3 revenue for six activity centers, comparing Meter Revenue, PayStay Revenue, and Total Revenue. Smith Street has highest total revenue near $700,000, followed by Brunswick Street and Gertrude Street, with color-coded bars in blue shades representing each revenue type."/>
                    <pic:cNvPicPr/>
                  </pic:nvPicPr>
                  <pic:blipFill>
                    <a:blip r:embed="rId38">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14:paraId="626E1E9F" w14:textId="2EAF6713" w:rsidR="06EA8042" w:rsidRPr="00E6375E" w:rsidRDefault="06EA8042" w:rsidP="06EA8042">
      <w:pPr>
        <w:jc w:val="center"/>
        <w:rPr>
          <w:rFonts w:eastAsia="Arial" w:cs="Arial"/>
          <w:sz w:val="20"/>
          <w:szCs w:val="20"/>
        </w:rPr>
      </w:pPr>
    </w:p>
    <w:p w14:paraId="4A2E8775" w14:textId="77777777" w:rsidR="00617A81" w:rsidRPr="00E6375E" w:rsidRDefault="00617A81">
      <w:pPr>
        <w:rPr>
          <w:rFonts w:eastAsiaTheme="majorEastAsia" w:cs="Arial"/>
          <w:sz w:val="32"/>
          <w:szCs w:val="32"/>
        </w:rPr>
      </w:pPr>
      <w:r w:rsidRPr="00E6375E">
        <w:rPr>
          <w:rFonts w:cs="Arial"/>
        </w:rPr>
        <w:br w:type="page"/>
      </w:r>
    </w:p>
    <w:p w14:paraId="39BE7002" w14:textId="7EC4223E" w:rsidR="00DE2ABC" w:rsidRPr="00E6375E" w:rsidRDefault="000A7DCD" w:rsidP="00AD5966">
      <w:pPr>
        <w:pStyle w:val="Heading2"/>
        <w:rPr>
          <w:color w:val="auto"/>
        </w:rPr>
      </w:pPr>
      <w:bookmarkStart w:id="61" w:name="_Toc229410257"/>
      <w:r w:rsidRPr="00E6375E">
        <w:rPr>
          <w:color w:val="auto"/>
        </w:rPr>
        <w:lastRenderedPageBreak/>
        <w:t xml:space="preserve">Council Plan </w:t>
      </w:r>
      <w:r w:rsidR="000D692B" w:rsidRPr="00E6375E">
        <w:rPr>
          <w:color w:val="auto"/>
        </w:rPr>
        <w:t xml:space="preserve">Action Plan </w:t>
      </w:r>
      <w:r w:rsidR="00F93B01" w:rsidRPr="00E6375E">
        <w:rPr>
          <w:color w:val="auto"/>
        </w:rPr>
        <w:t>p</w:t>
      </w:r>
      <w:r w:rsidR="000D692B" w:rsidRPr="00E6375E">
        <w:rPr>
          <w:color w:val="auto"/>
        </w:rPr>
        <w:t>erformance</w:t>
      </w:r>
      <w:bookmarkEnd w:id="61"/>
    </w:p>
    <w:p w14:paraId="06F6C95A" w14:textId="0FD0C8F8" w:rsidR="68D01700" w:rsidRPr="00E6375E" w:rsidRDefault="68D01700" w:rsidP="06EA8042">
      <w:pPr>
        <w:keepNext/>
        <w:keepLines/>
        <w:rPr>
          <w:rFonts w:eastAsia="Aptos" w:cs="Arial"/>
          <w:sz w:val="24"/>
        </w:rPr>
      </w:pPr>
      <w:r w:rsidRPr="00E6375E">
        <w:rPr>
          <w:rFonts w:eastAsia="Aptos" w:cs="Arial"/>
          <w:sz w:val="24"/>
          <w:lang w:val="en-AU"/>
        </w:rPr>
        <w:t xml:space="preserve">Council adopted its 2025–2029 Council Plan on 17 June 2025. The Council Plan articulates the medium-term strategic direction of Council and outlines the key outcomes that Councillors aim to achieve during their four-year term. </w:t>
      </w:r>
    </w:p>
    <w:p w14:paraId="68F622CF" w14:textId="341EC01A" w:rsidR="68D01700" w:rsidRPr="00E6375E" w:rsidRDefault="68D01700" w:rsidP="06EA8042">
      <w:pPr>
        <w:keepNext/>
        <w:keepLines/>
        <w:rPr>
          <w:rFonts w:eastAsia="Aptos" w:cs="Arial"/>
          <w:sz w:val="24"/>
        </w:rPr>
      </w:pPr>
      <w:r w:rsidRPr="00E6375E">
        <w:rPr>
          <w:rFonts w:eastAsia="Aptos" w:cs="Arial"/>
          <w:sz w:val="24"/>
          <w:lang w:val="en-AU"/>
        </w:rPr>
        <w:t>The 2025–2029 Council Plan has four Strategic Objectives that align with the Community Vision and define the strategic direction of Council. At the June 2025 Council Meeting, Council also adopted the 2025/26 Council Plan Action Plan and 2025/26 Budget. Together, the Action Plan and Budget operationalise the Council Plan by turning medium term goals into achievable shorter-term work of the Council.</w:t>
      </w:r>
    </w:p>
    <w:p w14:paraId="109C39AB" w14:textId="5E5D2657" w:rsidR="68D01700" w:rsidRPr="00E6375E" w:rsidRDefault="68D01700" w:rsidP="06EA8042">
      <w:pPr>
        <w:keepNext/>
        <w:keepLines/>
        <w:rPr>
          <w:rFonts w:eastAsia="Aptos" w:cs="Arial"/>
          <w:sz w:val="24"/>
        </w:rPr>
      </w:pPr>
      <w:r w:rsidRPr="00E6375E">
        <w:rPr>
          <w:rFonts w:eastAsia="Aptos" w:cs="Arial"/>
          <w:sz w:val="24"/>
          <w:lang w:val="en-AU"/>
        </w:rPr>
        <w:t>The 2025/26 Action Plan identifies initiatives under each Strategic Objective which are significant projects that Council will undertake towards achieving the Strategic Objectives in the Council Plan. This financial year, the Action Plan includes 26 actions and related milestones that demonstrate Council’s commitment to delivering meaningful outcomes for the community.</w:t>
      </w:r>
    </w:p>
    <w:p w14:paraId="1AB52E49" w14:textId="7FCCC533" w:rsidR="68D01700" w:rsidRPr="00E6375E" w:rsidRDefault="68D01700" w:rsidP="06EA8042">
      <w:pPr>
        <w:keepNext/>
        <w:keepLines/>
        <w:rPr>
          <w:rFonts w:eastAsia="Aptos" w:cs="Arial"/>
          <w:sz w:val="24"/>
        </w:rPr>
      </w:pPr>
      <w:r w:rsidRPr="00E6375E">
        <w:rPr>
          <w:rFonts w:eastAsia="Aptos" w:cs="Arial"/>
          <w:sz w:val="24"/>
          <w:lang w:val="en-AU"/>
        </w:rPr>
        <w:t xml:space="preserve">At the end of March 2026, overall performance reached </w:t>
      </w:r>
      <w:r w:rsidR="304E2EC9" w:rsidRPr="00E6375E">
        <w:rPr>
          <w:rFonts w:eastAsia="Aptos" w:cs="Arial"/>
          <w:sz w:val="24"/>
          <w:lang w:val="en-AU"/>
        </w:rPr>
        <w:t>100</w:t>
      </w:r>
      <w:r w:rsidRPr="00E6375E">
        <w:rPr>
          <w:rFonts w:eastAsia="Aptos" w:cs="Arial"/>
          <w:sz w:val="24"/>
          <w:lang w:val="en-AU"/>
        </w:rPr>
        <w:t xml:space="preserve">%, exceeding the performance target of 75%. To meet the performance target, actions must achieve 75% or higher of their target. </w:t>
      </w:r>
    </w:p>
    <w:p w14:paraId="2C0982B3" w14:textId="6A2DCBF3" w:rsidR="68D01700" w:rsidRPr="00E6375E" w:rsidRDefault="68D01700" w:rsidP="00AD5966">
      <w:pPr>
        <w:pStyle w:val="Heading3"/>
        <w:rPr>
          <w:rFonts w:ascii="Arial" w:hAnsi="Arial" w:cs="Arial"/>
          <w:color w:val="auto"/>
        </w:rPr>
      </w:pPr>
      <w:bookmarkStart w:id="62" w:name="_Toc229410258"/>
      <w:r w:rsidRPr="00E6375E">
        <w:rPr>
          <w:rFonts w:ascii="Arial" w:hAnsi="Arial" w:cs="Arial"/>
          <w:color w:val="auto"/>
          <w:lang w:val="en-AU"/>
        </w:rPr>
        <w:t>Action summary by performance:</w:t>
      </w:r>
      <w:bookmarkEnd w:id="62"/>
    </w:p>
    <w:p w14:paraId="7115D5F0" w14:textId="30DCAEF4" w:rsidR="0986481C" w:rsidRPr="00E6375E" w:rsidRDefault="0986481C" w:rsidP="06EA8042">
      <w:pPr>
        <w:pStyle w:val="Report-ParagraphNumbering"/>
        <w:numPr>
          <w:ilvl w:val="0"/>
          <w:numId w:val="16"/>
        </w:numPr>
        <w:rPr>
          <w:rFonts w:ascii="Arial" w:eastAsia="Muli" w:hAnsi="Arial" w:cs="Arial"/>
          <w:color w:val="auto"/>
          <w:szCs w:val="22"/>
        </w:rPr>
      </w:pPr>
      <w:r w:rsidRPr="00E6375E">
        <w:rPr>
          <w:rFonts w:ascii="Arial" w:eastAsia="Muli" w:hAnsi="Arial" w:cs="Arial"/>
          <w:color w:val="auto"/>
          <w:szCs w:val="22"/>
          <w:lang w:val="en-AU"/>
        </w:rPr>
        <w:t>19</w:t>
      </w:r>
      <w:r w:rsidR="68D01700" w:rsidRPr="00E6375E">
        <w:rPr>
          <w:rFonts w:ascii="Arial" w:eastAsia="Muli" w:hAnsi="Arial" w:cs="Arial"/>
          <w:color w:val="auto"/>
          <w:szCs w:val="22"/>
          <w:lang w:val="en-AU"/>
        </w:rPr>
        <w:t xml:space="preserve"> Actions (</w:t>
      </w:r>
      <w:r w:rsidR="43A81341" w:rsidRPr="00E6375E">
        <w:rPr>
          <w:rFonts w:ascii="Arial" w:eastAsia="Muli" w:hAnsi="Arial" w:cs="Arial"/>
          <w:color w:val="auto"/>
          <w:szCs w:val="22"/>
          <w:lang w:val="en-AU"/>
        </w:rPr>
        <w:t>73</w:t>
      </w:r>
      <w:r w:rsidR="68D01700" w:rsidRPr="00E6375E">
        <w:rPr>
          <w:rFonts w:ascii="Arial" w:eastAsia="Muli" w:hAnsi="Arial" w:cs="Arial"/>
          <w:color w:val="auto"/>
          <w:szCs w:val="22"/>
          <w:lang w:val="en-AU"/>
        </w:rPr>
        <w:t xml:space="preserve">%) </w:t>
      </w:r>
      <w:r w:rsidR="68D01700" w:rsidRPr="00E6375E">
        <w:rPr>
          <w:rFonts w:ascii="Arial" w:eastAsia="Muli" w:hAnsi="Arial" w:cs="Arial"/>
          <w:i/>
          <w:color w:val="auto"/>
          <w:szCs w:val="22"/>
          <w:lang w:val="en-AU"/>
        </w:rPr>
        <w:t>On track</w:t>
      </w:r>
      <w:r w:rsidR="68D01700" w:rsidRPr="00E6375E">
        <w:rPr>
          <w:rFonts w:ascii="Arial" w:eastAsia="Muli" w:hAnsi="Arial" w:cs="Arial"/>
          <w:color w:val="auto"/>
          <w:szCs w:val="22"/>
          <w:lang w:val="en-AU"/>
        </w:rPr>
        <w:t xml:space="preserve"> - </w:t>
      </w:r>
      <w:r w:rsidR="68D01700" w:rsidRPr="00E6375E">
        <w:rPr>
          <w:rFonts w:ascii="Arial" w:eastAsia="Muli" w:hAnsi="Arial" w:cs="Arial"/>
          <w:color w:val="auto"/>
          <w:szCs w:val="22"/>
        </w:rPr>
        <w:t>At least 90% of target achieved</w:t>
      </w:r>
    </w:p>
    <w:p w14:paraId="7EAEDCF3" w14:textId="56E3B48A" w:rsidR="4B96F41A" w:rsidRPr="00E6375E" w:rsidRDefault="729092D8" w:rsidP="06EA8042">
      <w:pPr>
        <w:pStyle w:val="Report-ParagraphNumbering"/>
        <w:numPr>
          <w:ilvl w:val="0"/>
          <w:numId w:val="16"/>
        </w:numPr>
        <w:rPr>
          <w:rFonts w:ascii="Arial" w:eastAsia="Muli" w:hAnsi="Arial" w:cs="Arial"/>
          <w:color w:val="auto"/>
        </w:rPr>
      </w:pPr>
      <w:r w:rsidRPr="00E6375E">
        <w:rPr>
          <w:rFonts w:ascii="Arial" w:eastAsia="Muli" w:hAnsi="Arial" w:cs="Arial"/>
          <w:i/>
          <w:color w:val="auto"/>
          <w:lang w:val="en-AU"/>
        </w:rPr>
        <w:t>Seven</w:t>
      </w:r>
      <w:r w:rsidR="68D01700" w:rsidRPr="00E6375E">
        <w:rPr>
          <w:rFonts w:ascii="Arial" w:eastAsia="Muli" w:hAnsi="Arial" w:cs="Arial"/>
          <w:i/>
          <w:color w:val="auto"/>
          <w:lang w:val="en-AU"/>
        </w:rPr>
        <w:t xml:space="preserve"> Actions (</w:t>
      </w:r>
      <w:r w:rsidR="1E3BFCF5" w:rsidRPr="00E6375E">
        <w:rPr>
          <w:rFonts w:ascii="Arial" w:eastAsia="Muli" w:hAnsi="Arial" w:cs="Arial"/>
          <w:i/>
          <w:color w:val="auto"/>
          <w:lang w:val="en-AU"/>
        </w:rPr>
        <w:t>27</w:t>
      </w:r>
      <w:r w:rsidR="68D01700" w:rsidRPr="00E6375E">
        <w:rPr>
          <w:rFonts w:ascii="Arial" w:eastAsia="Muli" w:hAnsi="Arial" w:cs="Arial"/>
          <w:i/>
          <w:color w:val="auto"/>
          <w:lang w:val="en-AU"/>
        </w:rPr>
        <w:t>%) Monitor</w:t>
      </w:r>
      <w:r w:rsidR="68D01700" w:rsidRPr="00E6375E">
        <w:rPr>
          <w:rFonts w:ascii="Arial" w:eastAsia="Muli" w:hAnsi="Arial" w:cs="Arial"/>
          <w:color w:val="auto"/>
          <w:lang w:val="en-AU"/>
        </w:rPr>
        <w:t xml:space="preserve"> - </w:t>
      </w:r>
      <w:r w:rsidR="68D01700" w:rsidRPr="00E6375E">
        <w:rPr>
          <w:rFonts w:ascii="Arial" w:eastAsia="Muli" w:hAnsi="Arial" w:cs="Arial"/>
          <w:color w:val="auto"/>
        </w:rPr>
        <w:t>Between 75% and 90% of target achieved</w:t>
      </w:r>
    </w:p>
    <w:p w14:paraId="6C61C5E1" w14:textId="206B29B1" w:rsidR="69BC767B" w:rsidRPr="00E6375E" w:rsidRDefault="69BC767B" w:rsidP="06EA8042">
      <w:pPr>
        <w:pStyle w:val="Report-ParagraphNumbering"/>
        <w:numPr>
          <w:ilvl w:val="0"/>
          <w:numId w:val="16"/>
        </w:numPr>
        <w:rPr>
          <w:rFonts w:ascii="Arial" w:eastAsia="Muli" w:hAnsi="Arial" w:cs="Arial"/>
          <w:color w:val="auto"/>
          <w:szCs w:val="22"/>
        </w:rPr>
      </w:pPr>
      <w:r w:rsidRPr="00E6375E">
        <w:rPr>
          <w:rFonts w:ascii="Arial" w:eastAsia="Muli" w:hAnsi="Arial" w:cs="Arial"/>
          <w:color w:val="auto"/>
          <w:szCs w:val="22"/>
          <w:lang w:val="en-AU"/>
        </w:rPr>
        <w:t>0</w:t>
      </w:r>
      <w:r w:rsidR="68D01700" w:rsidRPr="00E6375E">
        <w:rPr>
          <w:rFonts w:ascii="Arial" w:eastAsia="Muli" w:hAnsi="Arial" w:cs="Arial"/>
          <w:color w:val="auto"/>
          <w:szCs w:val="22"/>
          <w:lang w:val="en-AU"/>
        </w:rPr>
        <w:t xml:space="preserve"> Actions (</w:t>
      </w:r>
      <w:r w:rsidR="1CA8C191" w:rsidRPr="00E6375E">
        <w:rPr>
          <w:rFonts w:ascii="Arial" w:eastAsia="Muli" w:hAnsi="Arial" w:cs="Arial"/>
          <w:color w:val="auto"/>
          <w:szCs w:val="22"/>
          <w:lang w:val="en-AU"/>
        </w:rPr>
        <w:t>0</w:t>
      </w:r>
      <w:r w:rsidR="68D01700" w:rsidRPr="00E6375E">
        <w:rPr>
          <w:rFonts w:ascii="Arial" w:eastAsia="Muli" w:hAnsi="Arial" w:cs="Arial"/>
          <w:color w:val="auto"/>
          <w:szCs w:val="22"/>
          <w:lang w:val="en-AU"/>
        </w:rPr>
        <w:t xml:space="preserve">%) </w:t>
      </w:r>
      <w:r w:rsidR="68D01700" w:rsidRPr="00E6375E">
        <w:rPr>
          <w:rFonts w:ascii="Arial" w:eastAsia="Muli" w:hAnsi="Arial" w:cs="Arial"/>
          <w:i/>
          <w:color w:val="auto"/>
          <w:szCs w:val="22"/>
          <w:lang w:val="en-AU"/>
        </w:rPr>
        <w:t>Off track</w:t>
      </w:r>
      <w:r w:rsidR="68D01700" w:rsidRPr="00E6375E">
        <w:rPr>
          <w:rFonts w:ascii="Arial" w:eastAsia="Muli" w:hAnsi="Arial" w:cs="Arial"/>
          <w:color w:val="auto"/>
          <w:szCs w:val="22"/>
          <w:lang w:val="en-AU"/>
        </w:rPr>
        <w:t xml:space="preserve"> - </w:t>
      </w:r>
      <w:r w:rsidR="68D01700" w:rsidRPr="00E6375E">
        <w:rPr>
          <w:rFonts w:ascii="Arial" w:eastAsia="Muli" w:hAnsi="Arial" w:cs="Arial"/>
          <w:color w:val="auto"/>
          <w:szCs w:val="22"/>
        </w:rPr>
        <w:t>Less than 75% of target achieved.</w:t>
      </w:r>
    </w:p>
    <w:p w14:paraId="5BF9A7C3" w14:textId="70BA81C7" w:rsidR="42A1A562" w:rsidRPr="00E6375E" w:rsidRDefault="42A1A562" w:rsidP="06EA8042">
      <w:pPr>
        <w:rPr>
          <w:rFonts w:cs="Arial"/>
        </w:rPr>
      </w:pPr>
      <w:r w:rsidRPr="00E6375E">
        <w:rPr>
          <w:rFonts w:cs="Arial"/>
          <w:noProof/>
        </w:rPr>
        <w:lastRenderedPageBreak/>
        <w:drawing>
          <wp:inline distT="0" distB="0" distL="0" distR="0" wp14:anchorId="0AC9DB9C" wp14:editId="0A4D36D4">
            <wp:extent cx="2612048" cy="4724400"/>
            <wp:effectExtent l="0" t="0" r="0" b="0"/>
            <wp:docPr id="1395596436" name="drawing" descr="Donut chart showing action performance with 26 total actions divided into three categories: 73% (19 actions) on track in green, 27% (7 actions) monitored in orange, and 0% off track or not applicable. Legend uses color-coded labels to indicate performance levels based on percentage of action targe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96436" name="drawing" descr="Donut chart showing action performance with 26 total actions divided into three categories: 73% (19 actions) on track in green, 27% (7 actions) monitored in orange, and 0% off track or not applicable. Legend uses color-coded labels to indicate performance levels based on percentage of action target achieved."/>
                    <pic:cNvPicPr/>
                  </pic:nvPicPr>
                  <pic:blipFill>
                    <a:blip r:embed="rId39">
                      <a:extLst>
                        <a:ext uri="{28A0092B-C50C-407E-A947-70E740481C1C}">
                          <a14:useLocalDpi xmlns:a14="http://schemas.microsoft.com/office/drawing/2010/main"/>
                        </a:ext>
                      </a:extLst>
                    </a:blip>
                    <a:stretch>
                      <a:fillRect/>
                    </a:stretch>
                  </pic:blipFill>
                  <pic:spPr>
                    <a:xfrm>
                      <a:off x="0" y="0"/>
                      <a:ext cx="2612048" cy="4724400"/>
                    </a:xfrm>
                    <a:prstGeom prst="rect">
                      <a:avLst/>
                    </a:prstGeom>
                  </pic:spPr>
                </pic:pic>
              </a:graphicData>
            </a:graphic>
          </wp:inline>
        </w:drawing>
      </w:r>
      <w:r w:rsidR="1E700A67" w:rsidRPr="00E6375E">
        <w:rPr>
          <w:rFonts w:cs="Arial"/>
          <w:noProof/>
        </w:rPr>
        <w:drawing>
          <wp:inline distT="0" distB="0" distL="0" distR="0" wp14:anchorId="46A8C460" wp14:editId="27F8DD43">
            <wp:extent cx="2502652" cy="4736042"/>
            <wp:effectExtent l="0" t="0" r="0" b="0"/>
            <wp:docPr id="765642196" name="drawing" descr="Bar chart titled &quot;Action Performance&quot; displays performance levels across four activities: Building the City, Living in the City, Running the City, and Working and Playing in the City. Each activity is divided into three color-coded segments—red for off track, orange for monitor, and green for on track—with Building the City and Living in the City fully on track, Running the City mostly on track with some monitoring, and Working and Playing in the City entirely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42196" name="drawing" descr="Bar chart titled &quot;Action Performance&quot; displays performance levels across four activities: Building the City, Living in the City, Running the City, and Working and Playing in the City. Each activity is divided into three color-coded segments—red for off track, orange for monitor, and green for on track—with Building the City and Living in the City fully on track, Running the City mostly on track with some monitoring, and Working and Playing in the City entirely on track."/>
                    <pic:cNvPicPr/>
                  </pic:nvPicPr>
                  <pic:blipFill>
                    <a:blip r:embed="rId40">
                      <a:extLst>
                        <a:ext uri="{28A0092B-C50C-407E-A947-70E740481C1C}">
                          <a14:useLocalDpi xmlns:a14="http://schemas.microsoft.com/office/drawing/2010/main"/>
                        </a:ext>
                      </a:extLst>
                    </a:blip>
                    <a:stretch>
                      <a:fillRect/>
                    </a:stretch>
                  </pic:blipFill>
                  <pic:spPr>
                    <a:xfrm>
                      <a:off x="0" y="0"/>
                      <a:ext cx="2502652" cy="4736042"/>
                    </a:xfrm>
                    <a:prstGeom prst="rect">
                      <a:avLst/>
                    </a:prstGeom>
                  </pic:spPr>
                </pic:pic>
              </a:graphicData>
            </a:graphic>
          </wp:inline>
        </w:drawing>
      </w:r>
    </w:p>
    <w:p w14:paraId="13EB7BB7" w14:textId="77777777" w:rsidR="000E27C9" w:rsidRPr="00E6375E" w:rsidRDefault="000E27C9" w:rsidP="06EA8042">
      <w:pPr>
        <w:rPr>
          <w:rFonts w:cs="Arial"/>
        </w:rPr>
      </w:pPr>
    </w:p>
    <w:p w14:paraId="1FAE60AB" w14:textId="77777777" w:rsidR="005E2E9A" w:rsidRPr="00E6375E" w:rsidRDefault="005E2E9A">
      <w:pPr>
        <w:rPr>
          <w:rFonts w:eastAsia="Aptos" w:cs="Arial"/>
          <w:b/>
          <w:bCs/>
          <w:lang w:val="en-AU"/>
        </w:rPr>
      </w:pPr>
      <w:r w:rsidRPr="00E6375E">
        <w:rPr>
          <w:rFonts w:eastAsia="Aptos" w:cs="Arial"/>
          <w:b/>
          <w:bCs/>
          <w:lang w:val="en-AU"/>
        </w:rPr>
        <w:br w:type="page"/>
      </w:r>
    </w:p>
    <w:p w14:paraId="4CFF0BDA" w14:textId="266F8783" w:rsidR="000E27C9" w:rsidRPr="00E6375E" w:rsidRDefault="000E27C9" w:rsidP="000E27C9">
      <w:pPr>
        <w:rPr>
          <w:rFonts w:eastAsia="Aptos" w:cs="Arial"/>
        </w:rPr>
      </w:pPr>
      <w:r w:rsidRPr="00E6375E">
        <w:rPr>
          <w:rFonts w:eastAsia="Aptos" w:cs="Arial"/>
          <w:b/>
          <w:bCs/>
          <w:lang w:val="en-AU"/>
        </w:rPr>
        <w:lastRenderedPageBreak/>
        <w:t>A</w:t>
      </w:r>
      <w:r w:rsidR="005E2E9A" w:rsidRPr="00E6375E">
        <w:rPr>
          <w:rFonts w:eastAsia="Aptos" w:cs="Arial"/>
          <w:b/>
          <w:bCs/>
          <w:lang w:val="en-AU"/>
        </w:rPr>
        <w:t>ction</w:t>
      </w:r>
      <w:r w:rsidRPr="00E6375E">
        <w:rPr>
          <w:rFonts w:eastAsia="Aptos" w:cs="Arial"/>
          <w:b/>
          <w:bCs/>
          <w:lang w:val="en-AU"/>
        </w:rPr>
        <w:t xml:space="preserve"> Plan 2025/26 Progress Q3</w:t>
      </w:r>
    </w:p>
    <w:p w14:paraId="6F76799B" w14:textId="77777777" w:rsidR="000E27C9" w:rsidRPr="00E6375E" w:rsidRDefault="000E27C9" w:rsidP="00AD5966">
      <w:pPr>
        <w:pStyle w:val="Heading3"/>
        <w:rPr>
          <w:rFonts w:ascii="Arial" w:hAnsi="Arial" w:cs="Arial"/>
          <w:color w:val="auto"/>
        </w:rPr>
      </w:pPr>
      <w:bookmarkStart w:id="63" w:name="_Toc229410259"/>
      <w:r w:rsidRPr="00E6375E">
        <w:rPr>
          <w:rFonts w:ascii="Arial" w:hAnsi="Arial" w:cs="Arial"/>
          <w:color w:val="auto"/>
          <w:lang w:val="en-AU"/>
        </w:rPr>
        <w:t>Living in the City</w:t>
      </w:r>
      <w:bookmarkEnd w:id="63"/>
      <w:r w:rsidRPr="00E6375E">
        <w:rPr>
          <w:rFonts w:ascii="Arial" w:hAnsi="Arial" w:cs="Arial"/>
          <w:color w:val="auto"/>
          <w:lang w:val="en-AU"/>
        </w:rPr>
        <w:t xml:space="preserve"> </w:t>
      </w:r>
    </w:p>
    <w:p w14:paraId="2F2434E8" w14:textId="77777777" w:rsidR="000E27C9" w:rsidRPr="00E6375E" w:rsidRDefault="000E27C9" w:rsidP="00D451E8">
      <w:pPr>
        <w:pStyle w:val="Heading4"/>
        <w:rPr>
          <w:rFonts w:ascii="Arial" w:hAnsi="Arial" w:cs="Arial"/>
          <w:color w:val="auto"/>
        </w:rPr>
      </w:pPr>
      <w:bookmarkStart w:id="64" w:name="_Toc229410260"/>
      <w:r w:rsidRPr="00E6375E">
        <w:rPr>
          <w:rFonts w:ascii="Arial" w:hAnsi="Arial" w:cs="Arial"/>
          <w:color w:val="auto"/>
          <w:lang w:val="en-AU"/>
        </w:rPr>
        <w:t>Action Title: 1.1.2.1 Year 2 Climate Emergency Plan Implementation</w:t>
      </w:r>
      <w:bookmarkEnd w:id="64"/>
      <w:r w:rsidRPr="00E6375E">
        <w:rPr>
          <w:rFonts w:ascii="Arial" w:hAnsi="Arial" w:cs="Arial"/>
          <w:color w:val="auto"/>
          <w:lang w:val="en-AU"/>
        </w:rPr>
        <w:t xml:space="preserve"> </w:t>
      </w:r>
    </w:p>
    <w:p w14:paraId="1B0E7D07" w14:textId="77777777" w:rsidR="000E27C9" w:rsidRPr="00E6375E" w:rsidRDefault="000E27C9" w:rsidP="000E27C9">
      <w:pPr>
        <w:rPr>
          <w:rFonts w:eastAsia="Aptos" w:cs="Arial"/>
        </w:rPr>
      </w:pPr>
      <w:r w:rsidRPr="00E6375E">
        <w:rPr>
          <w:rFonts w:eastAsia="Aptos" w:cs="Arial"/>
          <w:b/>
          <w:bCs/>
          <w:lang w:val="en-AU"/>
        </w:rPr>
        <w:t>Status:</w:t>
      </w:r>
      <w:r w:rsidRPr="00E6375E">
        <w:rPr>
          <w:rFonts w:eastAsia="Aptos" w:cs="Arial"/>
          <w:lang w:val="en-AU"/>
        </w:rPr>
        <w:t xml:space="preserve"> In Progress – Green </w:t>
      </w:r>
    </w:p>
    <w:p w14:paraId="15DF39BB" w14:textId="77777777" w:rsidR="000E27C9" w:rsidRPr="00E6375E" w:rsidRDefault="000E27C9" w:rsidP="000E27C9">
      <w:pPr>
        <w:rPr>
          <w:rFonts w:eastAsia="Aptos" w:cs="Arial"/>
        </w:rPr>
      </w:pPr>
      <w:r w:rsidRPr="00E6375E">
        <w:rPr>
          <w:rFonts w:eastAsia="Aptos" w:cs="Arial"/>
          <w:b/>
          <w:bCs/>
          <w:lang w:val="en-AU"/>
        </w:rPr>
        <w:t>Completion Percentage:</w:t>
      </w:r>
      <w:r w:rsidRPr="00E6375E">
        <w:rPr>
          <w:rFonts w:eastAsia="Aptos" w:cs="Arial"/>
          <w:lang w:val="en-AU"/>
        </w:rPr>
        <w:t xml:space="preserve"> 80%</w:t>
      </w:r>
    </w:p>
    <w:p w14:paraId="2FB679A6" w14:textId="77777777" w:rsidR="000E27C9" w:rsidRPr="00E6375E" w:rsidRDefault="000E27C9" w:rsidP="000E27C9">
      <w:pPr>
        <w:rPr>
          <w:rFonts w:eastAsia="Aptos" w:cs="Arial"/>
        </w:rPr>
      </w:pPr>
      <w:r w:rsidRPr="00E6375E">
        <w:rPr>
          <w:rFonts w:eastAsia="Aptos" w:cs="Arial"/>
          <w:b/>
          <w:bCs/>
          <w:lang w:val="en-AU"/>
        </w:rPr>
        <w:t>Target Percentage:</w:t>
      </w:r>
      <w:r w:rsidRPr="00E6375E">
        <w:rPr>
          <w:rFonts w:eastAsia="Aptos" w:cs="Arial"/>
          <w:lang w:val="en-AU"/>
        </w:rPr>
        <w:t xml:space="preserve"> 75%</w:t>
      </w:r>
    </w:p>
    <w:p w14:paraId="0665B06C" w14:textId="77777777" w:rsidR="000E27C9" w:rsidRPr="00E6375E" w:rsidRDefault="000E27C9" w:rsidP="000E27C9">
      <w:pPr>
        <w:rPr>
          <w:rFonts w:cs="Arial"/>
        </w:rPr>
      </w:pPr>
      <w:r w:rsidRPr="00E6375E">
        <w:rPr>
          <w:rFonts w:eastAsia="Aptos" w:cs="Arial"/>
          <w:b/>
          <w:bCs/>
          <w:lang w:val="en-AU"/>
        </w:rPr>
        <w:t>Action Progress Comments:</w:t>
      </w:r>
    </w:p>
    <w:p w14:paraId="062DCDEB" w14:textId="77777777" w:rsidR="000E27C9" w:rsidRPr="00E6375E" w:rsidRDefault="000E27C9" w:rsidP="000E27C9">
      <w:pPr>
        <w:rPr>
          <w:rFonts w:cs="Arial"/>
          <w:szCs w:val="22"/>
          <w:lang w:val="en-AU"/>
        </w:rPr>
      </w:pPr>
      <w:r w:rsidRPr="00E6375E">
        <w:rPr>
          <w:rFonts w:cs="Arial"/>
          <w:szCs w:val="22"/>
          <w:lang w:val="en-AU"/>
        </w:rPr>
        <w:t>Council has continued to support our community’s resilience to climate change, including through collaboration with a range of community organisations, including:</w:t>
      </w:r>
    </w:p>
    <w:p w14:paraId="26416A11" w14:textId="77777777" w:rsidR="000E27C9" w:rsidRPr="00E6375E" w:rsidRDefault="000E27C9" w:rsidP="000E27C9">
      <w:pPr>
        <w:pStyle w:val="ListParagraph"/>
        <w:numPr>
          <w:ilvl w:val="0"/>
          <w:numId w:val="44"/>
        </w:numPr>
        <w:rPr>
          <w:rFonts w:cs="Arial"/>
          <w:szCs w:val="22"/>
          <w:lang w:val="en-AU"/>
        </w:rPr>
      </w:pPr>
      <w:r w:rsidRPr="00E6375E">
        <w:rPr>
          <w:rFonts w:cs="Arial"/>
          <w:szCs w:val="22"/>
          <w:lang w:val="en-AU"/>
        </w:rPr>
        <w:t xml:space="preserve">Coordinating a Climate risk and resilience sub-committee – a formal sub-committee of the Yarra Municipal Emergency Management Planning Committee (YMEMPC), comprising a range of community organisations and facilitated by Council’s climate emergency team. The sub-committee meets four times per year and its purpose is to support the Yarra Municipal Emergency Management Planning Committee in strengthening resilience to climate-related risks; foster coordination and communication between community organisations, emergency agencies, and local residents; strengthen organisational and community resilience through delivering resilience building initiatives which recognise and build upon the strengths of local communities; and advocate for systemic change and resources to address climate-related vulnerabilities.  </w:t>
      </w:r>
      <w:r w:rsidRPr="00E6375E">
        <w:rPr>
          <w:rFonts w:cs="Arial"/>
          <w:sz w:val="28"/>
          <w:szCs w:val="28"/>
        </w:rPr>
        <w:br/>
      </w:r>
    </w:p>
    <w:p w14:paraId="368EE2C5" w14:textId="77777777" w:rsidR="000E27C9" w:rsidRPr="00E6375E" w:rsidRDefault="000E27C9" w:rsidP="000E27C9">
      <w:pPr>
        <w:pStyle w:val="ListParagraph"/>
        <w:numPr>
          <w:ilvl w:val="0"/>
          <w:numId w:val="44"/>
        </w:numPr>
        <w:rPr>
          <w:rFonts w:eastAsia="Aptos" w:cs="Arial"/>
          <w:sz w:val="28"/>
          <w:szCs w:val="28"/>
          <w:lang w:val="en-AU"/>
        </w:rPr>
      </w:pPr>
      <w:r w:rsidRPr="00E6375E">
        <w:rPr>
          <w:rFonts w:cs="Arial"/>
          <w:szCs w:val="22"/>
          <w:lang w:val="en-AU"/>
        </w:rPr>
        <w:t>Supporting a Yarra Neighbourhood House Network (YNHN) – Council, in partnership with the YHNH, has developed and partly delivered (delivery to continue until end of FY), a series of workshops designed to increase our community’s ability to prepare for and cope with the impacts of climate change.</w:t>
      </w:r>
    </w:p>
    <w:p w14:paraId="229E7C2E" w14:textId="77777777" w:rsidR="000E27C9" w:rsidRPr="00E6375E" w:rsidRDefault="000E27C9" w:rsidP="000E27C9">
      <w:pPr>
        <w:pStyle w:val="ListParagraph"/>
        <w:rPr>
          <w:rFonts w:cs="Arial"/>
          <w:sz w:val="28"/>
          <w:szCs w:val="28"/>
        </w:rPr>
      </w:pPr>
    </w:p>
    <w:p w14:paraId="350EB7AB" w14:textId="77777777" w:rsidR="000E27C9" w:rsidRPr="00E6375E" w:rsidRDefault="000E27C9" w:rsidP="000E27C9">
      <w:pPr>
        <w:pStyle w:val="ListParagraph"/>
        <w:ind w:left="360"/>
        <w:rPr>
          <w:rFonts w:eastAsia="Aptos" w:cs="Arial"/>
          <w:lang w:val="en-AU"/>
        </w:rPr>
      </w:pPr>
      <w:r w:rsidRPr="00E6375E">
        <w:rPr>
          <w:rFonts w:cs="Arial"/>
          <w:szCs w:val="22"/>
          <w:lang w:val="en-AU"/>
        </w:rPr>
        <w:t xml:space="preserve">In late 2025, Council delivered a workshop focussed on EV charging in your business. Officers are currently finalising additional workshop(s) this financial year which will continue to support the development of this work. </w:t>
      </w:r>
      <w:r w:rsidRPr="00E6375E">
        <w:rPr>
          <w:rFonts w:cs="Arial"/>
        </w:rPr>
        <w:br/>
      </w:r>
    </w:p>
    <w:p w14:paraId="10A8F57D" w14:textId="77777777" w:rsidR="000E27C9" w:rsidRPr="00E6375E" w:rsidRDefault="000E27C9" w:rsidP="00D451E8">
      <w:pPr>
        <w:pStyle w:val="Heading4"/>
        <w:rPr>
          <w:rFonts w:ascii="Arial" w:hAnsi="Arial" w:cs="Arial"/>
          <w:color w:val="auto"/>
          <w:lang w:val="en-AU"/>
        </w:rPr>
      </w:pPr>
      <w:bookmarkStart w:id="65" w:name="_Toc229410261"/>
      <w:r w:rsidRPr="00E6375E">
        <w:rPr>
          <w:rFonts w:ascii="Arial" w:hAnsi="Arial" w:cs="Arial"/>
          <w:color w:val="auto"/>
          <w:lang w:val="en-AU"/>
        </w:rPr>
        <w:t>Action Title: 1.1.3.1 Conduct a localised Community Safety Audit</w:t>
      </w:r>
      <w:bookmarkEnd w:id="65"/>
      <w:r w:rsidRPr="00E6375E">
        <w:rPr>
          <w:rFonts w:ascii="Arial" w:hAnsi="Arial" w:cs="Arial"/>
          <w:color w:val="auto"/>
          <w:lang w:val="en-AU"/>
        </w:rPr>
        <w:t> </w:t>
      </w:r>
    </w:p>
    <w:p w14:paraId="3CDE7222"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3CCD6542"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75% </w:t>
      </w:r>
    </w:p>
    <w:p w14:paraId="2EB265D3"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0CF9291F"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4DAB3917" w14:textId="77777777" w:rsidR="000E27C9" w:rsidRPr="00E6375E" w:rsidRDefault="000E27C9" w:rsidP="000E27C9">
      <w:pPr>
        <w:pStyle w:val="ListParagraph"/>
        <w:ind w:left="360"/>
        <w:rPr>
          <w:rFonts w:eastAsia="Aptos" w:cs="Arial"/>
          <w:lang w:val="en-AU"/>
        </w:rPr>
      </w:pPr>
      <w:r w:rsidRPr="00E6375E">
        <w:rPr>
          <w:rFonts w:eastAsia="Aptos" w:cs="Arial"/>
          <w:lang w:val="en-AU"/>
        </w:rPr>
        <w:t>A report detailing the findings and associated recommendations from the CPTED Brunswick St assessment will be finalised, outlining key safety interventions and priority actions. The draft 2026-2027 budget has an allocation for intervention delivery based on the key findings from the CPTED assessment.</w:t>
      </w:r>
    </w:p>
    <w:p w14:paraId="3CBA155A" w14:textId="77777777" w:rsidR="000E27C9" w:rsidRPr="00E6375E" w:rsidRDefault="000E27C9" w:rsidP="000E27C9">
      <w:pPr>
        <w:rPr>
          <w:rFonts w:eastAsia="Aptos" w:cs="Arial"/>
          <w:lang w:val="en-AU"/>
        </w:rPr>
      </w:pPr>
    </w:p>
    <w:p w14:paraId="49D1EA0C" w14:textId="77777777" w:rsidR="000E27C9" w:rsidRPr="00E6375E" w:rsidRDefault="000E27C9" w:rsidP="000E27C9">
      <w:pPr>
        <w:pStyle w:val="ListParagraph"/>
        <w:ind w:left="360"/>
        <w:rPr>
          <w:rFonts w:eastAsiaTheme="majorEastAsia" w:cs="Arial"/>
          <w:i/>
          <w:iCs/>
          <w:lang w:val="en-AU"/>
        </w:rPr>
      </w:pPr>
      <w:r w:rsidRPr="00E6375E">
        <w:rPr>
          <w:rFonts w:eastAsiaTheme="majorEastAsia" w:cs="Arial"/>
          <w:i/>
          <w:iCs/>
          <w:lang w:val="en-AU"/>
        </w:rPr>
        <w:t>Action Title: 1.2.1.1 Minor Richmond Library renewal works with business case for major redevelopment of the Library  </w:t>
      </w:r>
    </w:p>
    <w:p w14:paraId="150CABB9"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2224981F"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75% </w:t>
      </w:r>
    </w:p>
    <w:p w14:paraId="70ECB4C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43E01620"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06BDAFC2" w14:textId="77777777" w:rsidR="000E27C9" w:rsidRPr="00E6375E" w:rsidRDefault="000E27C9" w:rsidP="000E27C9">
      <w:pPr>
        <w:pStyle w:val="ListParagraph"/>
        <w:ind w:left="360"/>
        <w:rPr>
          <w:rFonts w:eastAsia="Aptos" w:cs="Arial"/>
          <w:lang w:val="en-AU"/>
        </w:rPr>
      </w:pPr>
    </w:p>
    <w:p w14:paraId="360C48B2" w14:textId="77777777" w:rsidR="000E27C9" w:rsidRPr="00E6375E" w:rsidRDefault="000E27C9" w:rsidP="000E27C9">
      <w:pPr>
        <w:pStyle w:val="ListParagraph"/>
        <w:ind w:left="360"/>
        <w:rPr>
          <w:rFonts w:eastAsia="Aptos" w:cs="Arial"/>
          <w:lang w:val="en-AU"/>
        </w:rPr>
      </w:pPr>
      <w:r w:rsidRPr="00E6375E">
        <w:rPr>
          <w:rFonts w:eastAsia="Aptos" w:cs="Arial"/>
          <w:lang w:val="en-AU"/>
        </w:rPr>
        <w:t>The development of the feasibility study and business case for any future development of the Richmond Library are in the final stages. Architects and cost planners have been appointed to progress options and inform the business case for a redevelopment of the library. Various options have been prepared (from modest interventions to a complete re-build) and will shortly be shared with councillors.</w:t>
      </w:r>
    </w:p>
    <w:p w14:paraId="104D9661" w14:textId="77777777" w:rsidR="000E27C9" w:rsidRPr="00E6375E" w:rsidRDefault="000E27C9" w:rsidP="000E27C9">
      <w:pPr>
        <w:rPr>
          <w:rFonts w:eastAsia="Aptos" w:cs="Arial"/>
          <w:lang w:val="en-AU"/>
        </w:rPr>
      </w:pPr>
    </w:p>
    <w:p w14:paraId="0B8EC62E" w14:textId="77777777" w:rsidR="000E27C9" w:rsidRPr="00E6375E" w:rsidRDefault="000E27C9" w:rsidP="00D451E8">
      <w:pPr>
        <w:pStyle w:val="Heading4"/>
        <w:rPr>
          <w:rFonts w:ascii="Arial" w:hAnsi="Arial" w:cs="Arial"/>
          <w:color w:val="auto"/>
          <w:lang w:val="en-AU"/>
        </w:rPr>
      </w:pPr>
      <w:bookmarkStart w:id="66" w:name="_Toc229410262"/>
      <w:r w:rsidRPr="00E6375E">
        <w:rPr>
          <w:rFonts w:ascii="Arial" w:hAnsi="Arial" w:cs="Arial"/>
          <w:color w:val="auto"/>
          <w:lang w:val="en-AU"/>
        </w:rPr>
        <w:t>Action Title: 1.2.3.1 Kindergarten Infrastructure and Services Plan for Yarra</w:t>
      </w:r>
      <w:bookmarkEnd w:id="66"/>
      <w:r w:rsidRPr="00E6375E">
        <w:rPr>
          <w:rFonts w:ascii="Arial" w:hAnsi="Arial" w:cs="Arial"/>
          <w:color w:val="auto"/>
          <w:lang w:val="en-AU"/>
        </w:rPr>
        <w:t> </w:t>
      </w:r>
    </w:p>
    <w:p w14:paraId="7F559C5D"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125C8AD5"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98% </w:t>
      </w:r>
    </w:p>
    <w:p w14:paraId="0346C85A"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4D80D64C"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62AA04E4" w14:textId="77777777" w:rsidR="000E27C9" w:rsidRPr="00E6375E" w:rsidRDefault="000E27C9" w:rsidP="000E27C9">
      <w:pPr>
        <w:pStyle w:val="ListParagraph"/>
        <w:ind w:left="360"/>
        <w:rPr>
          <w:rFonts w:eastAsia="Aptos" w:cs="Arial"/>
          <w:lang w:val="en-AU"/>
        </w:rPr>
      </w:pPr>
    </w:p>
    <w:p w14:paraId="2F8A8329" w14:textId="77777777" w:rsidR="000E27C9" w:rsidRPr="00E6375E" w:rsidRDefault="000E27C9" w:rsidP="000E27C9">
      <w:pPr>
        <w:pStyle w:val="ListParagraph"/>
        <w:ind w:left="360"/>
        <w:rPr>
          <w:rFonts w:eastAsia="Aptos" w:cs="Arial"/>
          <w:lang w:val="en-AU"/>
        </w:rPr>
      </w:pPr>
      <w:r w:rsidRPr="00E6375E">
        <w:rPr>
          <w:rFonts w:eastAsia="Aptos" w:cs="Arial"/>
          <w:lang w:val="en-AU"/>
        </w:rPr>
        <w:t>The draft Kindergarten Infrastructure and Services Plan for Yarra has been completed and is currently being reviewed by the Victorian Department of Education prior to sign off by the Victorian Government and Council.</w:t>
      </w:r>
    </w:p>
    <w:p w14:paraId="6FD677AF" w14:textId="77777777" w:rsidR="000E27C9" w:rsidRPr="00E6375E" w:rsidRDefault="000E27C9" w:rsidP="000E27C9">
      <w:pPr>
        <w:pStyle w:val="ListParagraph"/>
        <w:ind w:left="360"/>
        <w:rPr>
          <w:rFonts w:eastAsia="Aptos" w:cs="Arial"/>
          <w:lang w:val="en-AU"/>
        </w:rPr>
      </w:pPr>
    </w:p>
    <w:p w14:paraId="11BA72D5" w14:textId="77777777" w:rsidR="000E27C9" w:rsidRPr="00E6375E" w:rsidRDefault="000E27C9" w:rsidP="000E27C9">
      <w:pPr>
        <w:pStyle w:val="ListParagraph"/>
        <w:ind w:left="360"/>
        <w:rPr>
          <w:rFonts w:eastAsia="Aptos" w:cs="Arial"/>
          <w:lang w:val="en-AU"/>
        </w:rPr>
      </w:pPr>
    </w:p>
    <w:p w14:paraId="38D40B67" w14:textId="77777777" w:rsidR="000E27C9" w:rsidRPr="00E6375E" w:rsidRDefault="000E27C9" w:rsidP="000E27C9">
      <w:pPr>
        <w:pStyle w:val="ListParagraph"/>
        <w:ind w:left="360"/>
        <w:rPr>
          <w:rFonts w:eastAsia="Aptos" w:cs="Arial"/>
          <w:lang w:val="en-AU"/>
        </w:rPr>
      </w:pPr>
    </w:p>
    <w:p w14:paraId="39C646D6" w14:textId="77777777" w:rsidR="000E27C9" w:rsidRPr="00E6375E" w:rsidRDefault="000E27C9" w:rsidP="000E27C9">
      <w:pPr>
        <w:pStyle w:val="ListParagraph"/>
        <w:ind w:left="360"/>
        <w:rPr>
          <w:rFonts w:eastAsia="Aptos" w:cs="Arial"/>
          <w:lang w:val="en-AU"/>
        </w:rPr>
      </w:pPr>
    </w:p>
    <w:p w14:paraId="0698401C" w14:textId="77777777" w:rsidR="000E27C9" w:rsidRPr="00E6375E" w:rsidRDefault="000E27C9" w:rsidP="000E27C9">
      <w:pPr>
        <w:pStyle w:val="ListParagraph"/>
        <w:ind w:left="360"/>
        <w:rPr>
          <w:rFonts w:eastAsia="Aptos" w:cs="Arial"/>
          <w:lang w:val="en-AU"/>
        </w:rPr>
      </w:pPr>
    </w:p>
    <w:p w14:paraId="19E026C6" w14:textId="77777777" w:rsidR="000E27C9" w:rsidRPr="00E6375E" w:rsidRDefault="000E27C9" w:rsidP="000E27C9">
      <w:pPr>
        <w:pStyle w:val="ListParagraph"/>
        <w:ind w:left="360"/>
        <w:rPr>
          <w:rFonts w:eastAsia="Aptos" w:cs="Arial"/>
          <w:lang w:val="en-AU"/>
        </w:rPr>
      </w:pPr>
    </w:p>
    <w:p w14:paraId="473C4109" w14:textId="77777777" w:rsidR="000E27C9" w:rsidRPr="00E6375E" w:rsidRDefault="000E27C9" w:rsidP="000E27C9">
      <w:pPr>
        <w:pStyle w:val="ListParagraph"/>
        <w:ind w:left="360"/>
        <w:rPr>
          <w:rFonts w:eastAsia="Aptos" w:cs="Arial"/>
          <w:lang w:val="en-AU"/>
        </w:rPr>
      </w:pPr>
    </w:p>
    <w:p w14:paraId="6D97DE91" w14:textId="77777777" w:rsidR="000E27C9" w:rsidRPr="00E6375E" w:rsidRDefault="000E27C9" w:rsidP="000E27C9">
      <w:pPr>
        <w:pStyle w:val="ListParagraph"/>
        <w:ind w:left="360"/>
        <w:rPr>
          <w:rFonts w:eastAsia="Aptos" w:cs="Arial"/>
          <w:lang w:val="en-AU"/>
        </w:rPr>
      </w:pPr>
    </w:p>
    <w:p w14:paraId="76425AE1" w14:textId="77777777" w:rsidR="000E27C9" w:rsidRPr="00E6375E" w:rsidRDefault="000E27C9" w:rsidP="000E27C9">
      <w:pPr>
        <w:pStyle w:val="ListParagraph"/>
        <w:ind w:left="360"/>
        <w:rPr>
          <w:rFonts w:eastAsia="Aptos" w:cs="Arial"/>
          <w:lang w:val="en-AU"/>
        </w:rPr>
      </w:pPr>
    </w:p>
    <w:p w14:paraId="6AA573D4" w14:textId="77777777" w:rsidR="000E27C9" w:rsidRPr="00E6375E" w:rsidRDefault="000E27C9" w:rsidP="000E27C9">
      <w:pPr>
        <w:pStyle w:val="ListParagraph"/>
        <w:ind w:left="360"/>
        <w:rPr>
          <w:rFonts w:eastAsia="Aptos" w:cs="Arial"/>
          <w:lang w:val="en-AU"/>
        </w:rPr>
      </w:pPr>
    </w:p>
    <w:p w14:paraId="68598339" w14:textId="77777777" w:rsidR="000E27C9" w:rsidRPr="00E6375E" w:rsidRDefault="000E27C9" w:rsidP="000E27C9">
      <w:pPr>
        <w:pStyle w:val="ListParagraph"/>
        <w:ind w:left="360"/>
        <w:rPr>
          <w:rFonts w:eastAsia="Aptos" w:cs="Arial"/>
          <w:lang w:val="en-AU"/>
        </w:rPr>
      </w:pPr>
    </w:p>
    <w:p w14:paraId="4D0C2189" w14:textId="77777777" w:rsidR="000E27C9" w:rsidRPr="00E6375E" w:rsidRDefault="000E27C9" w:rsidP="000E27C9">
      <w:pPr>
        <w:pStyle w:val="ListParagraph"/>
        <w:ind w:left="360"/>
        <w:rPr>
          <w:rFonts w:eastAsia="Aptos" w:cs="Arial"/>
          <w:lang w:val="en-AU"/>
        </w:rPr>
      </w:pPr>
    </w:p>
    <w:p w14:paraId="656F59F6" w14:textId="77777777" w:rsidR="000E27C9" w:rsidRPr="00E6375E" w:rsidRDefault="000E27C9" w:rsidP="00D451E8">
      <w:pPr>
        <w:pStyle w:val="Heading4"/>
        <w:rPr>
          <w:rFonts w:ascii="Arial" w:hAnsi="Arial" w:cs="Arial"/>
          <w:color w:val="auto"/>
          <w:lang w:val="en-AU"/>
        </w:rPr>
      </w:pPr>
      <w:bookmarkStart w:id="67" w:name="_Toc229410263"/>
      <w:r w:rsidRPr="00E6375E">
        <w:rPr>
          <w:rFonts w:ascii="Arial" w:hAnsi="Arial" w:cs="Arial"/>
          <w:color w:val="auto"/>
          <w:lang w:val="en-AU"/>
        </w:rPr>
        <w:t>Action Title: 1.2.4.1 Design and delivery of programs arising from the New Municipal Public Health and Wellbeing Plan</w:t>
      </w:r>
      <w:bookmarkEnd w:id="67"/>
      <w:r w:rsidRPr="00E6375E">
        <w:rPr>
          <w:rFonts w:ascii="Arial" w:hAnsi="Arial" w:cs="Arial"/>
          <w:color w:val="auto"/>
          <w:lang w:val="en-AU"/>
        </w:rPr>
        <w:t> </w:t>
      </w:r>
    </w:p>
    <w:p w14:paraId="7BDB205C"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20755C24"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70% </w:t>
      </w:r>
    </w:p>
    <w:p w14:paraId="515C882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65E0070C"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5E7B511E" w14:textId="77777777" w:rsidR="000E27C9" w:rsidRPr="00E6375E" w:rsidRDefault="000E27C9" w:rsidP="000E27C9">
      <w:pPr>
        <w:pStyle w:val="ListParagraph"/>
        <w:ind w:left="360"/>
        <w:rPr>
          <w:rFonts w:eastAsia="Aptos" w:cs="Arial"/>
          <w:lang w:val="en-AU"/>
        </w:rPr>
      </w:pPr>
      <w:r w:rsidRPr="00E6375E">
        <w:rPr>
          <w:rFonts w:eastAsia="Aptos" w:cs="Arial"/>
          <w:lang w:val="en-AU"/>
        </w:rPr>
        <w:lastRenderedPageBreak/>
        <w:t>There are no scheduled milestones to report for this quarter. The next milestone update will be included in the Quarter 4 report.</w:t>
      </w:r>
    </w:p>
    <w:p w14:paraId="3BE3CC1B" w14:textId="77777777" w:rsidR="000E27C9" w:rsidRPr="00E6375E" w:rsidRDefault="000E27C9" w:rsidP="000E27C9">
      <w:pPr>
        <w:rPr>
          <w:rFonts w:eastAsia="Aptos" w:cs="Arial"/>
          <w:lang w:val="en-AU"/>
        </w:rPr>
      </w:pPr>
    </w:p>
    <w:p w14:paraId="2D1A0A57" w14:textId="77777777" w:rsidR="000E27C9" w:rsidRPr="00E6375E" w:rsidRDefault="000E27C9" w:rsidP="00D451E8">
      <w:pPr>
        <w:pStyle w:val="Heading3"/>
        <w:rPr>
          <w:rFonts w:ascii="Arial" w:hAnsi="Arial" w:cs="Arial"/>
          <w:color w:val="auto"/>
          <w:lang w:val="en-AU"/>
        </w:rPr>
      </w:pPr>
      <w:bookmarkStart w:id="68" w:name="_Toc229410264"/>
      <w:r w:rsidRPr="00E6375E">
        <w:rPr>
          <w:rFonts w:ascii="Arial" w:hAnsi="Arial" w:cs="Arial"/>
          <w:color w:val="auto"/>
          <w:lang w:val="en-AU"/>
        </w:rPr>
        <w:t>Building the City</w:t>
      </w:r>
      <w:bookmarkEnd w:id="68"/>
      <w:r w:rsidRPr="00E6375E">
        <w:rPr>
          <w:rFonts w:ascii="Arial" w:hAnsi="Arial" w:cs="Arial"/>
          <w:color w:val="auto"/>
          <w:lang w:val="en-AU"/>
        </w:rPr>
        <w:t>  </w:t>
      </w:r>
    </w:p>
    <w:p w14:paraId="5B0B7FF9" w14:textId="77777777" w:rsidR="000E27C9" w:rsidRPr="00E6375E" w:rsidRDefault="000E27C9" w:rsidP="00D451E8">
      <w:pPr>
        <w:pStyle w:val="Heading4"/>
        <w:rPr>
          <w:rFonts w:ascii="Arial" w:eastAsia="Aptos" w:hAnsi="Arial" w:cs="Arial"/>
          <w:color w:val="auto"/>
          <w:lang w:val="en-AU"/>
        </w:rPr>
      </w:pPr>
      <w:bookmarkStart w:id="69" w:name="_Toc229410265"/>
      <w:r w:rsidRPr="00E6375E">
        <w:rPr>
          <w:rFonts w:ascii="Arial" w:hAnsi="Arial" w:cs="Arial"/>
          <w:color w:val="auto"/>
          <w:lang w:val="en-AU"/>
        </w:rPr>
        <w:t>Action Title: 2.1.1.1 Progress New Deal for Cycling corridor projects</w:t>
      </w:r>
      <w:bookmarkEnd w:id="69"/>
      <w:r w:rsidRPr="00E6375E">
        <w:rPr>
          <w:rFonts w:ascii="Arial" w:hAnsi="Arial" w:cs="Arial"/>
          <w:color w:val="auto"/>
          <w:lang w:val="en-AU"/>
        </w:rPr>
        <w:t> </w:t>
      </w:r>
    </w:p>
    <w:p w14:paraId="6339618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xml:space="preserve"> In Progress – Amber </w:t>
      </w:r>
    </w:p>
    <w:p w14:paraId="2B5F4B5D"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60% </w:t>
      </w:r>
    </w:p>
    <w:p w14:paraId="01DB0807"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4ACFB4D5"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1D592361" w14:textId="77777777" w:rsidR="000E27C9" w:rsidRPr="00E6375E" w:rsidRDefault="000E27C9" w:rsidP="000E27C9">
      <w:pPr>
        <w:pStyle w:val="ListParagraph"/>
        <w:ind w:left="360"/>
        <w:rPr>
          <w:rFonts w:eastAsia="Aptos" w:cs="Arial"/>
          <w:lang w:val="en-AU"/>
        </w:rPr>
      </w:pPr>
    </w:p>
    <w:p w14:paraId="7FAEFC1A"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Langridge and Gipps Street:</w:t>
      </w:r>
      <w:r w:rsidRPr="00E6375E">
        <w:rPr>
          <w:rFonts w:eastAsia="Aptos" w:cs="Arial"/>
          <w:lang w:val="en-AU"/>
        </w:rPr>
        <w:t xml:space="preserve"> Stage one of community engagement has been rescheduled to quarter four to allow further progression on other corridors to progress. </w:t>
      </w:r>
    </w:p>
    <w:p w14:paraId="770A76AA" w14:textId="77777777" w:rsidR="000E27C9" w:rsidRPr="00E6375E" w:rsidRDefault="000E27C9" w:rsidP="000E27C9">
      <w:pPr>
        <w:pStyle w:val="ListParagraph"/>
        <w:ind w:left="360"/>
        <w:rPr>
          <w:rFonts w:eastAsia="Aptos" w:cs="Arial"/>
          <w:lang w:val="en-AU"/>
        </w:rPr>
      </w:pPr>
    </w:p>
    <w:p w14:paraId="6777567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Coppin Street:</w:t>
      </w:r>
      <w:r w:rsidRPr="00E6375E">
        <w:rPr>
          <w:rFonts w:eastAsia="Aptos" w:cs="Arial"/>
          <w:lang w:val="en-AU"/>
        </w:rPr>
        <w:t xml:space="preserve"> Officers are currently discussing concept design options with Councillors and determining next steps, moving into the community engagement stage. </w:t>
      </w:r>
    </w:p>
    <w:p w14:paraId="683CCCB3" w14:textId="77777777" w:rsidR="000E27C9" w:rsidRPr="00E6375E" w:rsidRDefault="000E27C9" w:rsidP="000E27C9">
      <w:pPr>
        <w:pStyle w:val="ListParagraph"/>
        <w:ind w:left="360"/>
        <w:rPr>
          <w:rFonts w:eastAsia="Aptos" w:cs="Arial"/>
          <w:lang w:val="en-AU"/>
        </w:rPr>
      </w:pPr>
    </w:p>
    <w:p w14:paraId="7F85D513"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Elizabeth Street:</w:t>
      </w:r>
      <w:r w:rsidRPr="00E6375E">
        <w:rPr>
          <w:rFonts w:eastAsia="Aptos" w:cs="Arial"/>
          <w:lang w:val="en-AU"/>
        </w:rPr>
        <w:t xml:space="preserve">  Capital works are in progress to deliver this project. </w:t>
      </w:r>
    </w:p>
    <w:p w14:paraId="4C4C493D" w14:textId="77777777" w:rsidR="000E27C9" w:rsidRPr="00E6375E" w:rsidRDefault="000E27C9" w:rsidP="000E27C9">
      <w:pPr>
        <w:pStyle w:val="ListParagraph"/>
        <w:ind w:left="360"/>
        <w:rPr>
          <w:rFonts w:eastAsia="Aptos" w:cs="Arial"/>
          <w:lang w:val="en-AU"/>
        </w:rPr>
      </w:pPr>
    </w:p>
    <w:p w14:paraId="25A2956F"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Wellington Street:</w:t>
      </w:r>
      <w:r w:rsidRPr="00E6375E">
        <w:rPr>
          <w:rFonts w:eastAsia="Aptos" w:cs="Arial"/>
          <w:lang w:val="en-AU"/>
        </w:rPr>
        <w:t xml:space="preserve"> A high level of engagement though the consultation process.  Offices are currently working through the feedback and developing options for a way forward.</w:t>
      </w:r>
    </w:p>
    <w:p w14:paraId="694B88DB" w14:textId="77777777" w:rsidR="000E27C9" w:rsidRPr="00E6375E" w:rsidRDefault="000E27C9" w:rsidP="000E27C9">
      <w:pPr>
        <w:pStyle w:val="ListParagraph"/>
        <w:ind w:left="360"/>
        <w:rPr>
          <w:rFonts w:eastAsia="Aptos" w:cs="Arial"/>
          <w:lang w:val="en-AU"/>
        </w:rPr>
      </w:pPr>
    </w:p>
    <w:p w14:paraId="11CE28FB" w14:textId="77777777" w:rsidR="000E27C9" w:rsidRPr="00E6375E" w:rsidRDefault="000E27C9" w:rsidP="00D451E8">
      <w:pPr>
        <w:pStyle w:val="Heading4"/>
        <w:rPr>
          <w:rFonts w:ascii="Arial" w:hAnsi="Arial" w:cs="Arial"/>
          <w:color w:val="auto"/>
          <w:lang w:val="en-AU"/>
        </w:rPr>
      </w:pPr>
      <w:bookmarkStart w:id="70" w:name="_Toc229410266"/>
      <w:r w:rsidRPr="00E6375E">
        <w:rPr>
          <w:rFonts w:ascii="Arial" w:hAnsi="Arial" w:cs="Arial"/>
          <w:color w:val="auto"/>
          <w:lang w:val="en-AU"/>
        </w:rPr>
        <w:t>Action Title: 2.1.2.1 Progress the preparation of a Kerbside and Parking Strategy</w:t>
      </w:r>
      <w:bookmarkEnd w:id="70"/>
      <w:r w:rsidRPr="00E6375E">
        <w:rPr>
          <w:rFonts w:ascii="Arial" w:hAnsi="Arial" w:cs="Arial"/>
          <w:color w:val="auto"/>
          <w:lang w:val="en-AU"/>
        </w:rPr>
        <w:t> </w:t>
      </w:r>
    </w:p>
    <w:p w14:paraId="2D06DC7B"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Amber </w:t>
      </w:r>
    </w:p>
    <w:p w14:paraId="7B453678"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60% </w:t>
      </w:r>
    </w:p>
    <w:p w14:paraId="294786FE"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3812793E" w14:textId="77777777" w:rsidR="000E27C9" w:rsidRPr="00E6375E" w:rsidRDefault="000E27C9" w:rsidP="000E27C9">
      <w:pPr>
        <w:pStyle w:val="ListParagraph"/>
        <w:ind w:left="360"/>
        <w:rPr>
          <w:rFonts w:eastAsia="Aptos" w:cs="Arial"/>
          <w:b/>
          <w:bCs/>
          <w:lang w:val="en-AU"/>
        </w:rPr>
      </w:pPr>
      <w:r w:rsidRPr="00E6375E">
        <w:rPr>
          <w:rFonts w:eastAsia="Aptos" w:cs="Arial"/>
          <w:b/>
          <w:bCs/>
          <w:lang w:val="en-AU"/>
        </w:rPr>
        <w:t>Action Progress Comments:</w:t>
      </w:r>
    </w:p>
    <w:p w14:paraId="37C2177D" w14:textId="77777777" w:rsidR="000E27C9" w:rsidRPr="00E6375E" w:rsidRDefault="000E27C9" w:rsidP="000E27C9">
      <w:pPr>
        <w:pStyle w:val="ListParagraph"/>
        <w:ind w:left="360"/>
        <w:rPr>
          <w:rFonts w:eastAsia="Aptos" w:cs="Arial"/>
          <w:b/>
          <w:bCs/>
          <w:lang w:val="en-AU"/>
        </w:rPr>
      </w:pPr>
    </w:p>
    <w:p w14:paraId="2C0BF9B1" w14:textId="77777777" w:rsidR="000E27C9" w:rsidRPr="00E6375E" w:rsidRDefault="000E27C9" w:rsidP="000E27C9">
      <w:pPr>
        <w:pStyle w:val="ListParagraph"/>
        <w:ind w:left="360"/>
        <w:rPr>
          <w:rFonts w:eastAsia="Aptos" w:cs="Arial"/>
          <w:lang w:val="en-AU"/>
        </w:rPr>
      </w:pPr>
      <w:r w:rsidRPr="00E6375E">
        <w:rPr>
          <w:rFonts w:eastAsia="Aptos" w:cs="Arial"/>
          <w:lang w:val="en-AU"/>
        </w:rPr>
        <w:t>Officers are currently working closely with Councillors on the Kerbside Management and Parking Strategy that is in development, Community Consultation will be undertaken later this calendar year.</w:t>
      </w:r>
    </w:p>
    <w:p w14:paraId="6276C8A0" w14:textId="77777777" w:rsidR="000E27C9" w:rsidRPr="00E6375E" w:rsidRDefault="000E27C9" w:rsidP="00D451E8">
      <w:pPr>
        <w:pStyle w:val="Heading4"/>
        <w:rPr>
          <w:rFonts w:ascii="Arial" w:hAnsi="Arial" w:cs="Arial"/>
          <w:color w:val="auto"/>
          <w:lang w:val="en-AU"/>
        </w:rPr>
      </w:pPr>
      <w:bookmarkStart w:id="71" w:name="_Toc229410267"/>
      <w:r w:rsidRPr="00E6375E">
        <w:rPr>
          <w:rFonts w:ascii="Arial" w:hAnsi="Arial" w:cs="Arial"/>
          <w:color w:val="auto"/>
          <w:lang w:val="en-AU"/>
        </w:rPr>
        <w:t>Action Title: 2.1.3.1 Update the Transport Action Plan and implement</w:t>
      </w:r>
      <w:bookmarkEnd w:id="71"/>
      <w:r w:rsidRPr="00E6375E">
        <w:rPr>
          <w:rFonts w:ascii="Arial" w:hAnsi="Arial" w:cs="Arial"/>
          <w:color w:val="auto"/>
          <w:lang w:val="en-AU"/>
        </w:rPr>
        <w:t>  </w:t>
      </w:r>
    </w:p>
    <w:p w14:paraId="01FB8D5A"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Amber</w:t>
      </w:r>
    </w:p>
    <w:p w14:paraId="2A6A666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57% </w:t>
      </w:r>
    </w:p>
    <w:p w14:paraId="4EE73371"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16AD6579"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151A8A42" w14:textId="77777777" w:rsidR="000E27C9" w:rsidRPr="00E6375E" w:rsidRDefault="000E27C9" w:rsidP="000E27C9">
      <w:pPr>
        <w:pStyle w:val="ListParagraph"/>
        <w:ind w:left="360"/>
        <w:rPr>
          <w:rFonts w:eastAsia="Aptos" w:cs="Arial"/>
          <w:lang w:val="en-AU"/>
        </w:rPr>
      </w:pPr>
    </w:p>
    <w:p w14:paraId="3636BB67" w14:textId="77777777" w:rsidR="000E27C9" w:rsidRPr="00E6375E" w:rsidRDefault="000E27C9" w:rsidP="000E27C9">
      <w:pPr>
        <w:pStyle w:val="ListParagraph"/>
        <w:ind w:left="360"/>
        <w:rPr>
          <w:rFonts w:eastAsia="Aptos" w:cs="Arial"/>
          <w:lang w:val="en-AU"/>
        </w:rPr>
      </w:pPr>
      <w:r w:rsidRPr="00E6375E">
        <w:rPr>
          <w:rFonts w:eastAsia="Aptos" w:cs="Arial"/>
          <w:lang w:val="en-AU"/>
        </w:rPr>
        <w:t xml:space="preserve">The Transport Action Plan has been temporarily paused to enable officers and Council to focus on the Parking and Kerbside Management Strategy and corridor studies. </w:t>
      </w:r>
    </w:p>
    <w:p w14:paraId="6CC02573" w14:textId="77777777" w:rsidR="000E27C9" w:rsidRPr="00E6375E" w:rsidRDefault="000E27C9" w:rsidP="000E27C9">
      <w:pPr>
        <w:pStyle w:val="ListParagraph"/>
        <w:ind w:left="360"/>
        <w:rPr>
          <w:rFonts w:eastAsia="Aptos" w:cs="Arial"/>
          <w:lang w:val="en-AU"/>
        </w:rPr>
      </w:pPr>
    </w:p>
    <w:p w14:paraId="22698E1D" w14:textId="77777777" w:rsidR="000E27C9" w:rsidRPr="00E6375E" w:rsidRDefault="000E27C9" w:rsidP="000E27C9">
      <w:pPr>
        <w:pStyle w:val="ListParagraph"/>
        <w:ind w:left="360"/>
        <w:rPr>
          <w:rFonts w:eastAsia="Aptos" w:cs="Arial"/>
          <w:b/>
          <w:bCs/>
          <w:lang w:val="en-AU"/>
        </w:rPr>
      </w:pPr>
      <w:r w:rsidRPr="00E6375E">
        <w:rPr>
          <w:rFonts w:eastAsia="Aptos" w:cs="Arial"/>
          <w:b/>
          <w:bCs/>
          <w:lang w:val="en-AU"/>
        </w:rPr>
        <w:t xml:space="preserve">New Deal for Schools Update: </w:t>
      </w:r>
    </w:p>
    <w:p w14:paraId="467DA036" w14:textId="77777777" w:rsidR="000E27C9" w:rsidRPr="00E6375E" w:rsidRDefault="000E27C9" w:rsidP="000E27C9">
      <w:pPr>
        <w:pStyle w:val="ListParagraph"/>
        <w:ind w:left="360"/>
        <w:rPr>
          <w:rFonts w:eastAsia="Aptos" w:cs="Arial"/>
          <w:lang w:val="en-AU"/>
        </w:rPr>
      </w:pPr>
      <w:r w:rsidRPr="00E6375E">
        <w:rPr>
          <w:rFonts w:eastAsia="Aptos" w:cs="Arial"/>
          <w:lang w:val="en-AU"/>
        </w:rPr>
        <w:lastRenderedPageBreak/>
        <w:t>The 2025/26 program includes two schools—West Richmond Primary, undertaking Stage one behaviour change activities, and Princes Hill Primary, progressing Stage two works to support school travel.</w:t>
      </w:r>
    </w:p>
    <w:p w14:paraId="5C7821DD" w14:textId="77777777" w:rsidR="000E27C9" w:rsidRPr="00E6375E" w:rsidRDefault="000E27C9" w:rsidP="000E27C9">
      <w:pPr>
        <w:pStyle w:val="ListParagraph"/>
        <w:ind w:left="360"/>
        <w:rPr>
          <w:rFonts w:eastAsia="Aptos" w:cs="Arial"/>
          <w:lang w:val="en-AU"/>
        </w:rPr>
      </w:pPr>
    </w:p>
    <w:p w14:paraId="07B80ADB" w14:textId="77777777" w:rsidR="000E27C9" w:rsidRPr="00E6375E" w:rsidRDefault="000E27C9" w:rsidP="00D451E8">
      <w:pPr>
        <w:pStyle w:val="Heading4"/>
        <w:rPr>
          <w:rFonts w:ascii="Arial" w:hAnsi="Arial" w:cs="Arial"/>
          <w:color w:val="auto"/>
          <w:lang w:val="en-AU"/>
        </w:rPr>
      </w:pPr>
      <w:bookmarkStart w:id="72" w:name="_Toc229410268"/>
      <w:r w:rsidRPr="00E6375E">
        <w:rPr>
          <w:rFonts w:ascii="Arial" w:hAnsi="Arial" w:cs="Arial"/>
          <w:color w:val="auto"/>
          <w:lang w:val="en-AU"/>
        </w:rPr>
        <w:t>Action Title: 2.2.1.1 Strategic Planning Agility: Implementing the State Government’s housing target and activity centre program</w:t>
      </w:r>
      <w:bookmarkEnd w:id="72"/>
      <w:r w:rsidRPr="00E6375E">
        <w:rPr>
          <w:rFonts w:ascii="Arial" w:hAnsi="Arial" w:cs="Arial"/>
          <w:color w:val="auto"/>
          <w:lang w:val="en-AU"/>
        </w:rPr>
        <w:t>  </w:t>
      </w:r>
    </w:p>
    <w:p w14:paraId="3A8538CB"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Amber</w:t>
      </w:r>
    </w:p>
    <w:p w14:paraId="23E0974B"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62% </w:t>
      </w:r>
    </w:p>
    <w:p w14:paraId="7A18E00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275746D5"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5A452E92" w14:textId="77777777" w:rsidR="000E27C9" w:rsidRPr="00E6375E" w:rsidRDefault="000E27C9" w:rsidP="000E27C9">
      <w:pPr>
        <w:ind w:left="360"/>
        <w:rPr>
          <w:rFonts w:eastAsia="Aptos" w:cs="Arial"/>
          <w:lang w:val="en-AU"/>
        </w:rPr>
      </w:pPr>
      <w:r w:rsidRPr="00E6375E">
        <w:rPr>
          <w:rFonts w:eastAsia="Aptos" w:cs="Arial"/>
          <w:lang w:val="en-AU"/>
        </w:rPr>
        <w:t>Preliminary strategic background analysis to inform potential planning amendments is underway. This foundational work will facilitate further engagement with the State Government. Council is yet to receive the HCAP relevant to Council’s Housing Targets from the State.</w:t>
      </w:r>
    </w:p>
    <w:p w14:paraId="2B188509" w14:textId="77777777" w:rsidR="000E27C9" w:rsidRPr="00E6375E" w:rsidRDefault="000E27C9" w:rsidP="00D451E8">
      <w:pPr>
        <w:pStyle w:val="Heading4"/>
        <w:rPr>
          <w:rFonts w:ascii="Arial" w:hAnsi="Arial" w:cs="Arial"/>
          <w:color w:val="auto"/>
          <w:lang w:val="en-AU"/>
        </w:rPr>
      </w:pPr>
      <w:bookmarkStart w:id="73" w:name="_Toc229410269"/>
      <w:r w:rsidRPr="00E6375E">
        <w:rPr>
          <w:rFonts w:ascii="Arial" w:hAnsi="Arial" w:cs="Arial"/>
          <w:color w:val="auto"/>
          <w:lang w:val="en-AU"/>
        </w:rPr>
        <w:t>Action Title: 2.2.4.1 Reactivate the Collingwood Town Hall precinct housing proposal</w:t>
      </w:r>
      <w:bookmarkEnd w:id="73"/>
      <w:r w:rsidRPr="00E6375E">
        <w:rPr>
          <w:rFonts w:ascii="Arial" w:hAnsi="Arial" w:cs="Arial"/>
          <w:color w:val="auto"/>
          <w:lang w:val="en-AU"/>
        </w:rPr>
        <w:t>  </w:t>
      </w:r>
    </w:p>
    <w:p w14:paraId="66B4769F"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34378F20"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100% </w:t>
      </w:r>
    </w:p>
    <w:p w14:paraId="527A7E8A"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40554BA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2343FF24" w14:textId="77777777" w:rsidR="000E27C9" w:rsidRPr="00E6375E" w:rsidRDefault="000E27C9" w:rsidP="000E27C9">
      <w:pPr>
        <w:pStyle w:val="ListParagraph"/>
        <w:ind w:left="360"/>
        <w:rPr>
          <w:rFonts w:eastAsia="Aptos" w:cs="Arial"/>
          <w:lang w:val="en-AU"/>
        </w:rPr>
      </w:pPr>
    </w:p>
    <w:p w14:paraId="029FC7C5" w14:textId="77777777" w:rsidR="000E27C9" w:rsidRPr="00E6375E" w:rsidRDefault="000E27C9" w:rsidP="000E27C9">
      <w:pPr>
        <w:pStyle w:val="ListParagraph"/>
        <w:ind w:left="360"/>
        <w:rPr>
          <w:rFonts w:eastAsia="Aptos" w:cs="Arial"/>
          <w:lang w:val="en-AU"/>
        </w:rPr>
      </w:pPr>
      <w:r w:rsidRPr="00E6375E">
        <w:rPr>
          <w:rFonts w:eastAsia="Aptos" w:cs="Arial"/>
          <w:lang w:val="en-AU"/>
        </w:rPr>
        <w:t>Planning for the future of the Collingwood Town Hall precinct is progressing well. Community consultation has been undertaken, and a consultant is being appointed to support the development of an expressions of interest process. At the same time, early market testing with community housing organisations and developers is taking place to ensure the project is viable and delivers strong benefits for the community. Council will shortly consider whether to proceed to the next phase of the project.</w:t>
      </w:r>
    </w:p>
    <w:p w14:paraId="46BF932D" w14:textId="77777777" w:rsidR="000E27C9" w:rsidRPr="00E6375E" w:rsidRDefault="000E27C9" w:rsidP="00D451E8">
      <w:pPr>
        <w:pStyle w:val="Heading4"/>
        <w:rPr>
          <w:rFonts w:ascii="Arial" w:hAnsi="Arial" w:cs="Arial"/>
          <w:color w:val="auto"/>
          <w:lang w:val="en-AU"/>
        </w:rPr>
      </w:pPr>
      <w:bookmarkStart w:id="74" w:name="_Toc229410270"/>
      <w:r w:rsidRPr="00E6375E">
        <w:rPr>
          <w:rFonts w:ascii="Arial" w:hAnsi="Arial" w:cs="Arial"/>
          <w:color w:val="auto"/>
          <w:lang w:val="en-AU"/>
        </w:rPr>
        <w:t>Action Title: 2.3.3.1 Finalise the Community Infrastructure Plan</w:t>
      </w:r>
      <w:bookmarkEnd w:id="74"/>
      <w:r w:rsidRPr="00E6375E">
        <w:rPr>
          <w:rFonts w:ascii="Arial" w:hAnsi="Arial" w:cs="Arial"/>
          <w:color w:val="auto"/>
          <w:lang w:val="en-AU"/>
        </w:rPr>
        <w:t> </w:t>
      </w:r>
    </w:p>
    <w:p w14:paraId="3E7E118C"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0573FD6E"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75% </w:t>
      </w:r>
    </w:p>
    <w:p w14:paraId="4DCE2912"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790A75A5"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2150408A" w14:textId="77777777" w:rsidR="000E27C9" w:rsidRPr="00E6375E" w:rsidRDefault="000E27C9" w:rsidP="000E27C9">
      <w:pPr>
        <w:pStyle w:val="ListParagraph"/>
        <w:ind w:left="360"/>
        <w:rPr>
          <w:rFonts w:eastAsia="Aptos" w:cs="Arial"/>
          <w:lang w:val="en-AU"/>
        </w:rPr>
      </w:pPr>
      <w:r w:rsidRPr="00E6375E">
        <w:rPr>
          <w:rFonts w:eastAsia="Aptos" w:cs="Arial"/>
          <w:lang w:val="en-AU"/>
        </w:rPr>
        <w:t>Officers have conducted a comprehensive current-state analysis of the Developer Contributions Plan (DCP) and have scoped a potential DCP review. Council awaits engagement with the State Government around a potential infrastructure contribution mechanism as part of the Train and Tram Activity Centre Program, which is likely to impact the direction Council takes with the DCP review.</w:t>
      </w:r>
    </w:p>
    <w:p w14:paraId="1EC8C2E1" w14:textId="77777777" w:rsidR="000E27C9" w:rsidRPr="00E6375E" w:rsidRDefault="000E27C9" w:rsidP="000E27C9">
      <w:pPr>
        <w:rPr>
          <w:rFonts w:eastAsia="Aptos" w:cs="Arial"/>
          <w:lang w:val="en-AU"/>
        </w:rPr>
      </w:pPr>
    </w:p>
    <w:p w14:paraId="16E8F5ED" w14:textId="77777777" w:rsidR="000E27C9" w:rsidRPr="00E6375E" w:rsidRDefault="000E27C9" w:rsidP="00D451E8">
      <w:pPr>
        <w:pStyle w:val="Heading4"/>
        <w:rPr>
          <w:rFonts w:ascii="Arial" w:hAnsi="Arial" w:cs="Arial"/>
          <w:color w:val="auto"/>
          <w:lang w:val="en-AU"/>
        </w:rPr>
      </w:pPr>
      <w:bookmarkStart w:id="75" w:name="_Toc229410271"/>
      <w:r w:rsidRPr="00E6375E">
        <w:rPr>
          <w:rFonts w:ascii="Arial" w:hAnsi="Arial" w:cs="Arial"/>
          <w:color w:val="auto"/>
          <w:lang w:val="en-AU"/>
        </w:rPr>
        <w:t>Action Title: 2.3.4.1 Strategic rollout of electric vehicle charging stations across Yarra</w:t>
      </w:r>
      <w:bookmarkEnd w:id="75"/>
      <w:r w:rsidRPr="00E6375E">
        <w:rPr>
          <w:rFonts w:ascii="Arial" w:hAnsi="Arial" w:cs="Arial"/>
          <w:color w:val="auto"/>
          <w:lang w:val="en-AU"/>
        </w:rPr>
        <w:t> </w:t>
      </w:r>
    </w:p>
    <w:p w14:paraId="022F43D1"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6A495DAC"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75% </w:t>
      </w:r>
    </w:p>
    <w:p w14:paraId="1B9B8AE5"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lastRenderedPageBreak/>
        <w:t>Target Percentage:</w:t>
      </w:r>
      <w:r w:rsidRPr="00E6375E">
        <w:rPr>
          <w:rFonts w:eastAsia="Aptos" w:cs="Arial"/>
          <w:lang w:val="en-AU"/>
        </w:rPr>
        <w:t> 75% </w:t>
      </w:r>
    </w:p>
    <w:p w14:paraId="392C43E4"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72354D5A" w14:textId="77777777" w:rsidR="000E27C9" w:rsidRPr="00E6375E" w:rsidRDefault="000E27C9" w:rsidP="000E27C9">
      <w:pPr>
        <w:pStyle w:val="ListParagraph"/>
        <w:ind w:left="360"/>
        <w:rPr>
          <w:rFonts w:eastAsia="Aptos" w:cs="Arial"/>
          <w:lang w:val="en-AU"/>
        </w:rPr>
      </w:pPr>
      <w:r w:rsidRPr="00E6375E">
        <w:rPr>
          <w:rFonts w:eastAsia="Aptos" w:cs="Arial"/>
          <w:lang w:val="en-AU"/>
        </w:rPr>
        <w:t>Council has continued to work towards installation of pole mounted EV charging across Yarra and has kept Councillors updated on progress. Council officers have also been engaging with Councillors around the strategic EV charging direction, especially in relation to the potential Kerbside and Parking Strategy.</w:t>
      </w:r>
    </w:p>
    <w:p w14:paraId="01E57980" w14:textId="77777777" w:rsidR="000E27C9" w:rsidRPr="00E6375E" w:rsidRDefault="000E27C9" w:rsidP="000E27C9">
      <w:pPr>
        <w:rPr>
          <w:rFonts w:eastAsia="Aptos" w:cs="Arial"/>
          <w:lang w:val="en-AU"/>
        </w:rPr>
      </w:pPr>
    </w:p>
    <w:p w14:paraId="5B72C418" w14:textId="77777777" w:rsidR="000E27C9" w:rsidRPr="00E6375E" w:rsidRDefault="000E27C9" w:rsidP="00D451E8">
      <w:pPr>
        <w:pStyle w:val="Heading4"/>
        <w:rPr>
          <w:rFonts w:ascii="Arial" w:hAnsi="Arial" w:cs="Arial"/>
          <w:color w:val="auto"/>
          <w:lang w:val="en-AU"/>
        </w:rPr>
      </w:pPr>
      <w:bookmarkStart w:id="76" w:name="_Toc229410272"/>
      <w:r w:rsidRPr="00E6375E">
        <w:rPr>
          <w:rFonts w:ascii="Arial" w:hAnsi="Arial" w:cs="Arial"/>
          <w:color w:val="auto"/>
          <w:lang w:val="en-AU"/>
        </w:rPr>
        <w:t>Action Title: 2.4.1.1 Continuation of the Brunswick Street Oval Project</w:t>
      </w:r>
      <w:bookmarkEnd w:id="76"/>
      <w:r w:rsidRPr="00E6375E">
        <w:rPr>
          <w:rFonts w:ascii="Arial" w:hAnsi="Arial" w:cs="Arial"/>
          <w:color w:val="auto"/>
          <w:lang w:val="en-AU"/>
        </w:rPr>
        <w:t> </w:t>
      </w:r>
    </w:p>
    <w:p w14:paraId="5CD9A715"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xml:space="preserve"> In Progress – Amber </w:t>
      </w:r>
    </w:p>
    <w:p w14:paraId="24EBC3B9"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62% </w:t>
      </w:r>
    </w:p>
    <w:p w14:paraId="03C043B0"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01F16240"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2452E447" w14:textId="77777777" w:rsidR="000E27C9" w:rsidRPr="00E6375E" w:rsidRDefault="000E27C9" w:rsidP="000E27C9">
      <w:pPr>
        <w:pStyle w:val="ListParagraph"/>
        <w:ind w:left="360"/>
        <w:rPr>
          <w:rFonts w:eastAsia="Aptos" w:cs="Arial"/>
          <w:lang w:val="en-AU"/>
        </w:rPr>
      </w:pPr>
    </w:p>
    <w:p w14:paraId="1B0C4606" w14:textId="77777777" w:rsidR="000E27C9" w:rsidRPr="00E6375E" w:rsidRDefault="000E27C9" w:rsidP="000E27C9">
      <w:pPr>
        <w:pStyle w:val="ListParagraph"/>
        <w:ind w:left="360"/>
        <w:rPr>
          <w:rFonts w:eastAsia="Aptos" w:cs="Arial"/>
          <w:lang w:val="en-AU"/>
        </w:rPr>
      </w:pPr>
      <w:r w:rsidRPr="00E6375E">
        <w:rPr>
          <w:rFonts w:eastAsia="Aptos" w:cs="Arial"/>
          <w:lang w:val="en-AU"/>
        </w:rPr>
        <w:t xml:space="preserve">The Brunswick Street Oval redevelopment is moving steadily forward, with construction of this important community project set to commence in early 2026. The upgrade will enhance sporting facilities, preserve heritage features, and improve public spaces for the community. The tennis pavilion and clubhouse modernisation tender process is nearing completion and works anticipated to commence on site this financial year. Tennis court works are expected to commence in April 2026, subject to final approval from the State Government. The sports pavilion tender process will commence in April, with on-site works expected to begin later in 2026. All things going well, significant construction progress can be expected before the end of calendar year 2026. </w:t>
      </w:r>
      <w:r w:rsidRPr="00E6375E">
        <w:rPr>
          <w:rFonts w:eastAsia="Aptos" w:cs="Arial"/>
          <w:lang w:val="en-AU"/>
        </w:rPr>
        <w:br/>
      </w:r>
    </w:p>
    <w:p w14:paraId="40E71092" w14:textId="77777777" w:rsidR="000E27C9" w:rsidRPr="00E6375E" w:rsidRDefault="000E27C9" w:rsidP="00D451E8">
      <w:pPr>
        <w:pStyle w:val="Heading4"/>
        <w:rPr>
          <w:rFonts w:ascii="Arial" w:hAnsi="Arial" w:cs="Arial"/>
          <w:color w:val="auto"/>
          <w:lang w:val="en-AU"/>
        </w:rPr>
      </w:pPr>
      <w:bookmarkStart w:id="77" w:name="_Toc229410273"/>
      <w:r w:rsidRPr="00E6375E">
        <w:rPr>
          <w:rFonts w:ascii="Arial" w:hAnsi="Arial" w:cs="Arial"/>
          <w:color w:val="auto"/>
          <w:lang w:val="en-AU"/>
        </w:rPr>
        <w:t>Action Title: 2.4.1.1 New Open Space</w:t>
      </w:r>
      <w:bookmarkEnd w:id="77"/>
      <w:r w:rsidRPr="00E6375E">
        <w:rPr>
          <w:rFonts w:ascii="Arial" w:hAnsi="Arial" w:cs="Arial"/>
          <w:color w:val="auto"/>
          <w:lang w:val="en-AU"/>
        </w:rPr>
        <w:t>  </w:t>
      </w:r>
    </w:p>
    <w:p w14:paraId="7B739A4F"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1CF3D0C5"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97% </w:t>
      </w:r>
    </w:p>
    <w:p w14:paraId="509CEA03"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2ECA43C4"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20968568" w14:textId="77777777" w:rsidR="000E27C9" w:rsidRPr="00E6375E" w:rsidRDefault="000E27C9" w:rsidP="000E27C9">
      <w:pPr>
        <w:pStyle w:val="ListParagraph"/>
        <w:ind w:left="360"/>
        <w:rPr>
          <w:rFonts w:eastAsia="Aptos" w:cs="Arial"/>
          <w:lang w:val="en-AU"/>
        </w:rPr>
      </w:pPr>
    </w:p>
    <w:p w14:paraId="49889A08" w14:textId="77777777" w:rsidR="000E27C9" w:rsidRPr="00E6375E" w:rsidRDefault="000E27C9" w:rsidP="000E27C9">
      <w:pPr>
        <w:pStyle w:val="ListParagraph"/>
        <w:ind w:left="360"/>
        <w:rPr>
          <w:rFonts w:eastAsia="Aptos" w:cs="Arial"/>
          <w:lang w:val="en-AU"/>
        </w:rPr>
      </w:pPr>
      <w:r w:rsidRPr="00E6375E">
        <w:rPr>
          <w:rFonts w:eastAsia="Aptos" w:cs="Arial"/>
          <w:lang w:val="en-AU"/>
        </w:rPr>
        <w:t>The contract of sale for Mater St Collingwood has been executed, and officers are progressing the subdivision process. Upon finalisation of the subdivision plan, settlement will occur and the land will be transferred to Council. In parallel, the road discontinuance process for the adjacent Mater St Collingwood has now been completed.</w:t>
      </w:r>
      <w:r w:rsidRPr="00E6375E">
        <w:rPr>
          <w:rFonts w:eastAsia="Aptos" w:cs="Arial"/>
          <w:lang w:val="en-AU"/>
        </w:rPr>
        <w:br/>
      </w:r>
      <w:r w:rsidRPr="00E6375E">
        <w:rPr>
          <w:rFonts w:eastAsia="Aptos" w:cs="Arial"/>
          <w:lang w:val="en-AU"/>
        </w:rPr>
        <w:br/>
      </w:r>
      <w:r w:rsidRPr="00E6375E">
        <w:rPr>
          <w:rFonts w:eastAsia="Aptos" w:cs="Arial"/>
          <w:b/>
          <w:bCs/>
          <w:lang w:val="en-AU"/>
        </w:rPr>
        <w:t>Wangaratta Street, Richmond:</w:t>
      </w:r>
      <w:r w:rsidRPr="00E6375E">
        <w:rPr>
          <w:rFonts w:eastAsia="Aptos" w:cs="Arial"/>
          <w:lang w:val="en-AU"/>
        </w:rPr>
        <w:br/>
        <w:t>The acquisition has been completed. The subdivision process has been finalised, and any associated road discontinuance considerations are complete.</w:t>
      </w:r>
      <w:r w:rsidRPr="00E6375E">
        <w:rPr>
          <w:rFonts w:eastAsia="Aptos" w:cs="Arial"/>
          <w:lang w:val="en-AU"/>
        </w:rPr>
        <w:br/>
      </w:r>
      <w:r w:rsidRPr="00E6375E">
        <w:rPr>
          <w:rFonts w:eastAsia="Aptos" w:cs="Arial"/>
          <w:lang w:val="en-AU"/>
        </w:rPr>
        <w:br/>
      </w:r>
      <w:r w:rsidRPr="00E6375E">
        <w:rPr>
          <w:rFonts w:eastAsia="Aptos" w:cs="Arial"/>
          <w:b/>
          <w:bCs/>
          <w:lang w:val="en-AU"/>
        </w:rPr>
        <w:t>Budd Street, Collingwood:</w:t>
      </w:r>
      <w:r w:rsidRPr="00E6375E">
        <w:rPr>
          <w:rFonts w:eastAsia="Aptos" w:cs="Arial"/>
          <w:lang w:val="en-AU"/>
        </w:rPr>
        <w:br/>
        <w:t>The road discontinuance process has been completed, resulting in the creation of an additional parcel of open space for the local community in Collingwood.</w:t>
      </w:r>
    </w:p>
    <w:p w14:paraId="188A080A" w14:textId="77777777" w:rsidR="000E27C9" w:rsidRPr="00E6375E" w:rsidRDefault="000E27C9" w:rsidP="000E27C9">
      <w:pPr>
        <w:pStyle w:val="ListParagraph"/>
        <w:ind w:left="360"/>
        <w:rPr>
          <w:rFonts w:eastAsia="Aptos" w:cs="Arial"/>
          <w:lang w:val="en-AU"/>
        </w:rPr>
      </w:pPr>
    </w:p>
    <w:p w14:paraId="02632707" w14:textId="77777777" w:rsidR="000E27C9" w:rsidRPr="00E6375E" w:rsidRDefault="000E27C9" w:rsidP="00D451E8">
      <w:pPr>
        <w:pStyle w:val="Heading4"/>
        <w:rPr>
          <w:rFonts w:ascii="Arial" w:hAnsi="Arial" w:cs="Arial"/>
          <w:color w:val="auto"/>
          <w:lang w:val="en-AU"/>
        </w:rPr>
      </w:pPr>
      <w:bookmarkStart w:id="78" w:name="_Toc229410274"/>
      <w:r w:rsidRPr="00E6375E">
        <w:rPr>
          <w:rFonts w:ascii="Arial" w:hAnsi="Arial" w:cs="Arial"/>
          <w:color w:val="auto"/>
          <w:lang w:val="en-AU"/>
        </w:rPr>
        <w:lastRenderedPageBreak/>
        <w:t>Action Title: 2.4.1.2 Deliver Capital Works Projects</w:t>
      </w:r>
      <w:bookmarkEnd w:id="78"/>
      <w:r w:rsidRPr="00E6375E">
        <w:rPr>
          <w:rFonts w:ascii="Arial" w:hAnsi="Arial" w:cs="Arial"/>
          <w:color w:val="auto"/>
          <w:lang w:val="en-AU"/>
        </w:rPr>
        <w:t> </w:t>
      </w:r>
    </w:p>
    <w:p w14:paraId="30DCDE48"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2448467A"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75% </w:t>
      </w:r>
    </w:p>
    <w:p w14:paraId="03C48A65"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25FDF087"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1A01287D" w14:textId="77777777" w:rsidR="000E27C9" w:rsidRPr="00E6375E" w:rsidRDefault="000E27C9" w:rsidP="000E27C9">
      <w:pPr>
        <w:pStyle w:val="ListParagraph"/>
        <w:ind w:left="360"/>
        <w:rPr>
          <w:rFonts w:eastAsia="Aptos" w:cs="Arial"/>
          <w:lang w:val="en-AU"/>
        </w:rPr>
      </w:pPr>
    </w:p>
    <w:p w14:paraId="397AF4CA" w14:textId="77777777" w:rsidR="000E27C9" w:rsidRPr="00E6375E" w:rsidRDefault="000E27C9" w:rsidP="000E27C9">
      <w:pPr>
        <w:pStyle w:val="ListParagraph"/>
        <w:ind w:left="360"/>
        <w:rPr>
          <w:rFonts w:eastAsia="Aptos" w:cs="Arial"/>
          <w:lang w:val="en-AU"/>
        </w:rPr>
      </w:pPr>
      <w:r w:rsidRPr="00E6375E">
        <w:rPr>
          <w:rFonts w:eastAsia="Aptos" w:cs="Arial"/>
          <w:lang w:val="en-AU"/>
        </w:rPr>
        <w:t>The annual capital works program remains on track. 82% of the capital works program has commenced and a range of key projects that keep our city running were delivered in quarter three. This includes turf renewals at Flockhart Reserve, new raised pedestrian crossings in Abbotsford and Princes Hill, renewal of drainage infrastructure on Amess Street in Carlton North, a playground upgrade at Princes Hill Kindergarten, and several footpath and road renewal projects.  Council is on target to deliver greater than 90% of the capital works program before 30 June 2026.</w:t>
      </w:r>
      <w:r w:rsidRPr="00E6375E">
        <w:rPr>
          <w:rFonts w:eastAsia="Calibri" w:cs="Arial"/>
        </w:rPr>
        <w:t xml:space="preserve"> </w:t>
      </w:r>
      <w:r w:rsidRPr="00E6375E">
        <w:rPr>
          <w:rFonts w:eastAsia="Calibri" w:cs="Arial"/>
        </w:rPr>
        <w:br/>
      </w:r>
    </w:p>
    <w:p w14:paraId="3D0DB7C2" w14:textId="77777777" w:rsidR="000E27C9" w:rsidRPr="00E6375E" w:rsidRDefault="000E27C9" w:rsidP="000E27C9">
      <w:pPr>
        <w:pStyle w:val="ListParagraph"/>
        <w:ind w:left="360"/>
        <w:rPr>
          <w:rFonts w:eastAsia="Aptos" w:cs="Arial"/>
          <w:lang w:val="en-AU"/>
        </w:rPr>
      </w:pPr>
    </w:p>
    <w:p w14:paraId="524F672A" w14:textId="77777777" w:rsidR="000E27C9" w:rsidRPr="00E6375E" w:rsidRDefault="000E27C9" w:rsidP="000E27C9">
      <w:pPr>
        <w:rPr>
          <w:rFonts w:eastAsia="Aptos" w:cs="Arial"/>
          <w:lang w:val="en-AU"/>
        </w:rPr>
      </w:pPr>
    </w:p>
    <w:p w14:paraId="4B35A05B" w14:textId="77777777" w:rsidR="000E27C9" w:rsidRPr="00E6375E" w:rsidRDefault="000E27C9" w:rsidP="000E27C9">
      <w:pPr>
        <w:pStyle w:val="ListParagraph"/>
        <w:ind w:left="360"/>
        <w:rPr>
          <w:rFonts w:eastAsia="Aptos" w:cs="Arial"/>
          <w:lang w:val="en-AU"/>
        </w:rPr>
      </w:pPr>
    </w:p>
    <w:p w14:paraId="6355A4B0" w14:textId="77777777" w:rsidR="000E27C9" w:rsidRPr="00E6375E" w:rsidRDefault="000E27C9" w:rsidP="00D451E8">
      <w:pPr>
        <w:pStyle w:val="Heading3"/>
        <w:rPr>
          <w:rFonts w:ascii="Arial" w:hAnsi="Arial" w:cs="Arial"/>
          <w:color w:val="auto"/>
          <w:lang w:val="en-AU"/>
        </w:rPr>
      </w:pPr>
      <w:bookmarkStart w:id="79" w:name="_Toc229410275"/>
      <w:r w:rsidRPr="00E6375E">
        <w:rPr>
          <w:rFonts w:ascii="Arial" w:hAnsi="Arial" w:cs="Arial"/>
          <w:color w:val="auto"/>
          <w:lang w:val="en-AU"/>
        </w:rPr>
        <w:t>Working and Playing in the City</w:t>
      </w:r>
      <w:bookmarkEnd w:id="79"/>
      <w:r w:rsidRPr="00E6375E">
        <w:rPr>
          <w:rFonts w:ascii="Arial" w:hAnsi="Arial" w:cs="Arial"/>
          <w:color w:val="auto"/>
          <w:lang w:val="en-AU"/>
        </w:rPr>
        <w:t>  </w:t>
      </w:r>
    </w:p>
    <w:p w14:paraId="679BE7C6" w14:textId="77777777" w:rsidR="000E27C9" w:rsidRPr="00E6375E" w:rsidRDefault="000E27C9" w:rsidP="00D451E8">
      <w:pPr>
        <w:pStyle w:val="Heading4"/>
        <w:rPr>
          <w:rFonts w:ascii="Arial" w:hAnsi="Arial" w:cs="Arial"/>
          <w:color w:val="auto"/>
          <w:lang w:val="en-AU"/>
        </w:rPr>
      </w:pPr>
      <w:bookmarkStart w:id="80" w:name="_Toc229410276"/>
      <w:r w:rsidRPr="00E6375E">
        <w:rPr>
          <w:rFonts w:ascii="Arial" w:hAnsi="Arial" w:cs="Arial"/>
          <w:color w:val="auto"/>
          <w:lang w:val="en-AU"/>
        </w:rPr>
        <w:t>Action Title: 3.1.2.1 Activate our local economy by working with local trader group and associations</w:t>
      </w:r>
      <w:bookmarkEnd w:id="80"/>
      <w:r w:rsidRPr="00E6375E">
        <w:rPr>
          <w:rFonts w:ascii="Arial" w:hAnsi="Arial" w:cs="Arial"/>
          <w:color w:val="auto"/>
          <w:lang w:val="en-AU"/>
        </w:rPr>
        <w:t> </w:t>
      </w:r>
    </w:p>
    <w:p w14:paraId="6317901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19FF912F"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70% </w:t>
      </w:r>
    </w:p>
    <w:p w14:paraId="7C716ED8"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26B64C35" w14:textId="77777777" w:rsidR="000E27C9" w:rsidRPr="00E6375E" w:rsidRDefault="000E27C9" w:rsidP="000E27C9">
      <w:pPr>
        <w:pStyle w:val="ListParagraph"/>
        <w:ind w:left="360"/>
        <w:rPr>
          <w:rFonts w:eastAsia="Aptos" w:cs="Arial"/>
          <w:b/>
          <w:bCs/>
          <w:lang w:val="en-AU"/>
        </w:rPr>
      </w:pPr>
      <w:r w:rsidRPr="00E6375E">
        <w:rPr>
          <w:rFonts w:eastAsia="Aptos" w:cs="Arial"/>
          <w:b/>
          <w:bCs/>
          <w:lang w:val="en-AU"/>
        </w:rPr>
        <w:t>Action Progress Comments:</w:t>
      </w:r>
    </w:p>
    <w:p w14:paraId="3A964AEC" w14:textId="77777777" w:rsidR="000E27C9" w:rsidRPr="00E6375E" w:rsidRDefault="000E27C9" w:rsidP="000E27C9">
      <w:pPr>
        <w:pStyle w:val="ListParagraph"/>
        <w:ind w:left="360"/>
        <w:rPr>
          <w:rFonts w:eastAsia="Aptos" w:cs="Arial"/>
          <w:lang w:val="en-AU"/>
        </w:rPr>
      </w:pPr>
    </w:p>
    <w:p w14:paraId="32C50605" w14:textId="77777777" w:rsidR="000E27C9" w:rsidRPr="00E6375E" w:rsidRDefault="000E27C9" w:rsidP="000E27C9">
      <w:pPr>
        <w:pStyle w:val="ListParagraph"/>
        <w:ind w:left="360"/>
        <w:rPr>
          <w:rFonts w:eastAsia="Aptos" w:cs="Arial"/>
          <w:lang w:val="en-AU"/>
        </w:rPr>
      </w:pPr>
      <w:r w:rsidRPr="00E6375E">
        <w:rPr>
          <w:rFonts w:eastAsia="Aptos" w:cs="Arial"/>
          <w:lang w:val="en-AU"/>
        </w:rPr>
        <w:t xml:space="preserve">Officers have supported businesses in three key retail precincts to successfully deliver street activations, including Pride, Luna New Year and Johnston Street fiesta.  </w:t>
      </w:r>
    </w:p>
    <w:p w14:paraId="4B84AFD4" w14:textId="77777777" w:rsidR="000E27C9" w:rsidRPr="00E6375E" w:rsidRDefault="000E27C9" w:rsidP="000E27C9">
      <w:pPr>
        <w:pStyle w:val="ListParagraph"/>
        <w:ind w:left="360"/>
        <w:rPr>
          <w:rFonts w:eastAsia="Aptos" w:cs="Arial"/>
          <w:lang w:val="en-AU"/>
        </w:rPr>
      </w:pPr>
    </w:p>
    <w:p w14:paraId="3C5A32D4" w14:textId="77777777" w:rsidR="000E27C9" w:rsidRPr="00E6375E" w:rsidRDefault="000E27C9" w:rsidP="000E27C9">
      <w:pPr>
        <w:pStyle w:val="ListParagraph"/>
        <w:ind w:left="360"/>
        <w:rPr>
          <w:rFonts w:eastAsia="Aptos" w:cs="Arial"/>
          <w:lang w:val="en-AU"/>
        </w:rPr>
      </w:pPr>
      <w:r w:rsidRPr="00E6375E">
        <w:rPr>
          <w:rFonts w:eastAsia="Aptos" w:cs="Arial"/>
          <w:lang w:val="en-AU"/>
        </w:rPr>
        <w:t>Officers have completed an audit of vacant properties in the precincts for the one-hour free parking pilot program and an additional precinct as a benchmark. Promotion of the pilot program has continued with businesses, residents and the wider community.</w:t>
      </w:r>
    </w:p>
    <w:p w14:paraId="6B5CCE8C" w14:textId="77777777" w:rsidR="000E27C9" w:rsidRPr="00E6375E" w:rsidRDefault="000E27C9" w:rsidP="000E27C9">
      <w:pPr>
        <w:rPr>
          <w:rFonts w:eastAsia="Aptos" w:cs="Arial"/>
          <w:lang w:val="en-AU"/>
        </w:rPr>
      </w:pPr>
    </w:p>
    <w:p w14:paraId="626CC166" w14:textId="77777777" w:rsidR="000E27C9" w:rsidRPr="00E6375E" w:rsidRDefault="000E27C9" w:rsidP="00D451E8">
      <w:pPr>
        <w:pStyle w:val="Heading4"/>
        <w:rPr>
          <w:rFonts w:ascii="Arial" w:hAnsi="Arial" w:cs="Arial"/>
          <w:color w:val="auto"/>
          <w:lang w:val="en-AU"/>
        </w:rPr>
      </w:pPr>
      <w:bookmarkStart w:id="81" w:name="_Toc229410277"/>
      <w:r w:rsidRPr="00E6375E">
        <w:rPr>
          <w:rFonts w:ascii="Arial" w:hAnsi="Arial" w:cs="Arial"/>
          <w:color w:val="auto"/>
          <w:lang w:val="en-AU"/>
        </w:rPr>
        <w:t>Action Title: 3.2.2.1 Implement planning service review outcomes</w:t>
      </w:r>
      <w:bookmarkEnd w:id="81"/>
      <w:r w:rsidRPr="00E6375E">
        <w:rPr>
          <w:rFonts w:ascii="Arial" w:hAnsi="Arial" w:cs="Arial"/>
          <w:color w:val="auto"/>
          <w:lang w:val="en-AU"/>
        </w:rPr>
        <w:t> </w:t>
      </w:r>
    </w:p>
    <w:p w14:paraId="01445FAB"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3716CF08"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75% </w:t>
      </w:r>
    </w:p>
    <w:p w14:paraId="01112A52"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0A914483"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01FE1C54" w14:textId="77777777" w:rsidR="000E27C9" w:rsidRPr="00E6375E" w:rsidRDefault="000E27C9" w:rsidP="000E27C9">
      <w:pPr>
        <w:pStyle w:val="ListParagraph"/>
        <w:ind w:left="360"/>
        <w:rPr>
          <w:rFonts w:eastAsia="Calibri" w:cs="Arial"/>
        </w:rPr>
      </w:pPr>
    </w:p>
    <w:p w14:paraId="0C916D1E" w14:textId="77777777" w:rsidR="000E27C9" w:rsidRPr="00E6375E" w:rsidRDefault="000E27C9" w:rsidP="000E27C9">
      <w:pPr>
        <w:pStyle w:val="ListParagraph"/>
        <w:ind w:left="360"/>
        <w:rPr>
          <w:rFonts w:eastAsia="Aptos" w:cs="Arial"/>
          <w:lang w:val="en-AU"/>
        </w:rPr>
      </w:pPr>
      <w:r w:rsidRPr="00E6375E">
        <w:rPr>
          <w:rFonts w:eastAsia="Aptos" w:cs="Arial"/>
          <w:lang w:val="en-AU"/>
        </w:rPr>
        <w:t xml:space="preserve">Work </w:t>
      </w:r>
      <w:proofErr w:type="gramStart"/>
      <w:r w:rsidRPr="00E6375E">
        <w:rPr>
          <w:rFonts w:eastAsia="Aptos" w:cs="Arial"/>
          <w:lang w:val="en-AU"/>
        </w:rPr>
        <w:t>continues on</w:t>
      </w:r>
      <w:proofErr w:type="gramEnd"/>
      <w:r w:rsidRPr="00E6375E">
        <w:rPr>
          <w:rFonts w:eastAsia="Aptos" w:cs="Arial"/>
          <w:lang w:val="en-AU"/>
        </w:rPr>
        <w:t xml:space="preserve"> reviewing the website and associated public information materials, with the latest updated content being drafted to reflect the State Government’s planning reforms </w:t>
      </w:r>
      <w:r w:rsidRPr="00E6375E">
        <w:rPr>
          <w:rFonts w:eastAsia="Aptos" w:cs="Arial"/>
          <w:lang w:val="en-AU"/>
        </w:rPr>
        <w:lastRenderedPageBreak/>
        <w:t>including Activity Centre programs and how they impact Yarra.</w:t>
      </w:r>
      <w:r w:rsidRPr="00E6375E">
        <w:rPr>
          <w:rFonts w:eastAsia="Calibri" w:cs="Arial"/>
        </w:rPr>
        <w:br/>
      </w:r>
    </w:p>
    <w:p w14:paraId="4213C246" w14:textId="77777777" w:rsidR="000E27C9" w:rsidRPr="00E6375E" w:rsidRDefault="000E27C9" w:rsidP="00D451E8">
      <w:pPr>
        <w:pStyle w:val="Heading4"/>
        <w:rPr>
          <w:rFonts w:ascii="Arial" w:hAnsi="Arial" w:cs="Arial"/>
          <w:color w:val="auto"/>
          <w:lang w:val="en-AU"/>
        </w:rPr>
      </w:pPr>
      <w:bookmarkStart w:id="82" w:name="_Toc229410278"/>
      <w:r w:rsidRPr="00E6375E">
        <w:rPr>
          <w:rFonts w:ascii="Arial" w:hAnsi="Arial" w:cs="Arial"/>
          <w:color w:val="auto"/>
          <w:lang w:val="en-AU"/>
        </w:rPr>
        <w:t>Action Title: 3.2.3.1 New Economic Development Strategy</w:t>
      </w:r>
      <w:bookmarkEnd w:id="82"/>
      <w:r w:rsidRPr="00E6375E">
        <w:rPr>
          <w:rFonts w:ascii="Arial" w:hAnsi="Arial" w:cs="Arial"/>
          <w:color w:val="auto"/>
          <w:lang w:val="en-AU"/>
        </w:rPr>
        <w:t> </w:t>
      </w:r>
    </w:p>
    <w:p w14:paraId="0B10CA42"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1E2BF5DC"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75% </w:t>
      </w:r>
    </w:p>
    <w:p w14:paraId="1783AF0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31DE3234"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3438B122" w14:textId="77777777" w:rsidR="000E27C9" w:rsidRPr="00E6375E" w:rsidRDefault="000E27C9" w:rsidP="000E27C9">
      <w:pPr>
        <w:pStyle w:val="ListParagraph"/>
        <w:ind w:left="360"/>
        <w:rPr>
          <w:rFonts w:eastAsia="Aptos" w:cs="Arial"/>
          <w:lang w:val="en-AU"/>
        </w:rPr>
      </w:pPr>
      <w:r w:rsidRPr="00E6375E">
        <w:rPr>
          <w:rFonts w:eastAsia="Aptos" w:cs="Arial"/>
          <w:lang w:val="en-AU"/>
        </w:rPr>
        <w:t>Officers have completed a draft Strategy based on the engagement report and the background analysis. The draft strategy will be presented at the April Council meeting for endorsement and to proceed to stage two of community engagement.</w:t>
      </w:r>
    </w:p>
    <w:p w14:paraId="7DF040B0" w14:textId="77777777" w:rsidR="000E27C9" w:rsidRPr="00E6375E" w:rsidRDefault="000E27C9" w:rsidP="000E27C9">
      <w:pPr>
        <w:pStyle w:val="ListParagraph"/>
        <w:ind w:left="360"/>
        <w:rPr>
          <w:rFonts w:eastAsia="Aptos" w:cs="Arial"/>
          <w:lang w:val="en-AU"/>
        </w:rPr>
      </w:pPr>
    </w:p>
    <w:p w14:paraId="04EE89E4" w14:textId="77777777" w:rsidR="000E27C9" w:rsidRPr="00E6375E" w:rsidRDefault="000E27C9" w:rsidP="000E27C9">
      <w:pPr>
        <w:pStyle w:val="ListParagraph"/>
        <w:ind w:left="360"/>
        <w:rPr>
          <w:rFonts w:eastAsia="Aptos" w:cs="Arial"/>
          <w:lang w:val="en-AU"/>
        </w:rPr>
      </w:pPr>
    </w:p>
    <w:p w14:paraId="4E2C9D4F" w14:textId="77777777" w:rsidR="000E27C9" w:rsidRPr="00E6375E" w:rsidRDefault="000E27C9" w:rsidP="000E27C9">
      <w:pPr>
        <w:pStyle w:val="ListParagraph"/>
        <w:ind w:left="360"/>
        <w:rPr>
          <w:rFonts w:eastAsia="Aptos" w:cs="Arial"/>
          <w:lang w:val="en-AU"/>
        </w:rPr>
      </w:pPr>
    </w:p>
    <w:p w14:paraId="209BC35B" w14:textId="77777777" w:rsidR="000E27C9" w:rsidRPr="00E6375E" w:rsidRDefault="000E27C9" w:rsidP="000E27C9">
      <w:pPr>
        <w:pStyle w:val="ListParagraph"/>
        <w:ind w:left="360"/>
        <w:rPr>
          <w:rFonts w:eastAsia="Aptos" w:cs="Arial"/>
          <w:lang w:val="en-AU"/>
        </w:rPr>
      </w:pPr>
    </w:p>
    <w:p w14:paraId="12A243DE" w14:textId="77777777" w:rsidR="000E27C9" w:rsidRPr="00E6375E" w:rsidRDefault="000E27C9" w:rsidP="00D451E8">
      <w:pPr>
        <w:pStyle w:val="Heading4"/>
        <w:rPr>
          <w:rFonts w:ascii="Arial" w:hAnsi="Arial" w:cs="Arial"/>
          <w:color w:val="auto"/>
          <w:lang w:val="en-AU"/>
        </w:rPr>
      </w:pPr>
      <w:bookmarkStart w:id="83" w:name="_Toc229410279"/>
      <w:r w:rsidRPr="00E6375E">
        <w:rPr>
          <w:rFonts w:ascii="Arial" w:hAnsi="Arial" w:cs="Arial"/>
          <w:color w:val="auto"/>
          <w:lang w:val="en-AU"/>
        </w:rPr>
        <w:t>Action Title: 3.2.3.2 Urban Renewal Strategy for Victoria Street</w:t>
      </w:r>
      <w:bookmarkEnd w:id="83"/>
      <w:r w:rsidRPr="00E6375E">
        <w:rPr>
          <w:rFonts w:ascii="Arial" w:hAnsi="Arial" w:cs="Arial"/>
          <w:color w:val="auto"/>
          <w:lang w:val="en-AU"/>
        </w:rPr>
        <w:t>  </w:t>
      </w:r>
    </w:p>
    <w:p w14:paraId="76124BE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36F6B5DC"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71% </w:t>
      </w:r>
    </w:p>
    <w:p w14:paraId="31AB83C7"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1BEB2E61"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285F04D9" w14:textId="77777777" w:rsidR="000E27C9" w:rsidRPr="00E6375E" w:rsidRDefault="000E27C9" w:rsidP="000E27C9">
      <w:pPr>
        <w:pStyle w:val="ListParagraph"/>
        <w:ind w:left="360"/>
        <w:rPr>
          <w:rFonts w:eastAsia="Aptos" w:cs="Arial"/>
          <w:lang w:val="en-AU"/>
        </w:rPr>
      </w:pPr>
      <w:r w:rsidRPr="00E6375E">
        <w:rPr>
          <w:rFonts w:eastAsia="Aptos" w:cs="Arial"/>
          <w:lang w:val="en-AU"/>
        </w:rPr>
        <w:t>The Victoria Street Revitalisation Project progressed with the completion of expert analysis and three Community Reference Group meetings to inform the draft Revitalisation Plan. This will be presented to Council and the community for feedback in the next quarter. Physical improvements continued, including new line marking, reduced signage, and enhanced accessible parking. Proactive graffiti removal expanded, with 28 businesses now receiving regular roller door cleaning. Greening efforts were supported through a planter box program for businesses, alongside resources to address safety considerations. Council secured additional Victorian Government funding to deliver a vacant shop window activation program and a roller door removal initiative.</w:t>
      </w:r>
    </w:p>
    <w:p w14:paraId="6049C8DB" w14:textId="77777777" w:rsidR="000E27C9" w:rsidRPr="00E6375E" w:rsidRDefault="000E27C9" w:rsidP="000E27C9">
      <w:pPr>
        <w:pStyle w:val="ListParagraph"/>
        <w:ind w:left="360"/>
        <w:rPr>
          <w:rFonts w:eastAsia="Aptos" w:cs="Arial"/>
          <w:lang w:val="en-AU"/>
        </w:rPr>
      </w:pPr>
    </w:p>
    <w:p w14:paraId="09AB531A" w14:textId="77777777" w:rsidR="000E27C9" w:rsidRPr="00E6375E" w:rsidRDefault="000E27C9" w:rsidP="000E27C9">
      <w:pPr>
        <w:pStyle w:val="ListParagraph"/>
        <w:ind w:left="360"/>
        <w:rPr>
          <w:rFonts w:eastAsia="Aptos" w:cs="Arial"/>
          <w:lang w:val="en-AU"/>
        </w:rPr>
      </w:pPr>
    </w:p>
    <w:p w14:paraId="0C9FC23F" w14:textId="77777777" w:rsidR="000E27C9" w:rsidRPr="00E6375E" w:rsidRDefault="000E27C9" w:rsidP="00D451E8">
      <w:pPr>
        <w:pStyle w:val="Heading3"/>
        <w:rPr>
          <w:rFonts w:ascii="Arial" w:hAnsi="Arial" w:cs="Arial"/>
          <w:color w:val="auto"/>
          <w:lang w:val="en-AU"/>
        </w:rPr>
      </w:pPr>
      <w:bookmarkStart w:id="84" w:name="_Toc229410280"/>
      <w:r w:rsidRPr="00E6375E">
        <w:rPr>
          <w:rFonts w:ascii="Arial" w:hAnsi="Arial" w:cs="Arial"/>
          <w:color w:val="auto"/>
          <w:lang w:val="en-AU"/>
        </w:rPr>
        <w:t>Running the City</w:t>
      </w:r>
      <w:bookmarkEnd w:id="84"/>
      <w:r w:rsidRPr="00E6375E">
        <w:rPr>
          <w:rFonts w:ascii="Arial" w:hAnsi="Arial" w:cs="Arial"/>
          <w:color w:val="auto"/>
          <w:lang w:val="en-AU"/>
        </w:rPr>
        <w:t>  </w:t>
      </w:r>
    </w:p>
    <w:p w14:paraId="67EBAE65" w14:textId="77777777" w:rsidR="000E27C9" w:rsidRPr="00E6375E" w:rsidRDefault="000E27C9" w:rsidP="00D451E8">
      <w:pPr>
        <w:pStyle w:val="Heading4"/>
        <w:rPr>
          <w:rFonts w:ascii="Arial" w:hAnsi="Arial" w:cs="Arial"/>
          <w:color w:val="auto"/>
          <w:lang w:val="en-AU"/>
        </w:rPr>
      </w:pPr>
      <w:bookmarkStart w:id="85" w:name="_Toc229410281"/>
      <w:r w:rsidRPr="00E6375E">
        <w:rPr>
          <w:rFonts w:ascii="Arial" w:hAnsi="Arial" w:cs="Arial"/>
          <w:color w:val="auto"/>
          <w:lang w:val="en-AU"/>
        </w:rPr>
        <w:t>Action Title: 4.1.1.1 Implement recommendations from the Financial Sustainability Strategy</w:t>
      </w:r>
      <w:bookmarkEnd w:id="85"/>
      <w:r w:rsidRPr="00E6375E">
        <w:rPr>
          <w:rFonts w:ascii="Arial" w:hAnsi="Arial" w:cs="Arial"/>
          <w:color w:val="auto"/>
          <w:lang w:val="en-AU"/>
        </w:rPr>
        <w:t> </w:t>
      </w:r>
    </w:p>
    <w:p w14:paraId="578E4BC8"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08FE1180"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82% </w:t>
      </w:r>
    </w:p>
    <w:p w14:paraId="15F206D0"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00FC0C98"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607BCB14" w14:textId="77777777" w:rsidR="000E27C9" w:rsidRPr="00E6375E" w:rsidRDefault="000E27C9" w:rsidP="000E27C9">
      <w:pPr>
        <w:pStyle w:val="ListParagraph"/>
        <w:ind w:left="360"/>
        <w:rPr>
          <w:rFonts w:eastAsia="Aptos" w:cs="Arial"/>
          <w:lang w:val="en-AU"/>
        </w:rPr>
      </w:pPr>
    </w:p>
    <w:p w14:paraId="082AB063" w14:textId="77777777" w:rsidR="000E27C9" w:rsidRPr="00E6375E" w:rsidRDefault="000E27C9" w:rsidP="000E27C9">
      <w:pPr>
        <w:pStyle w:val="ListParagraph"/>
        <w:ind w:left="360"/>
        <w:rPr>
          <w:rFonts w:eastAsia="Aptos" w:cs="Arial"/>
          <w:lang w:val="en-AU"/>
        </w:rPr>
      </w:pPr>
      <w:r w:rsidRPr="00E6375E">
        <w:rPr>
          <w:rFonts w:eastAsia="Aptos" w:cs="Arial"/>
          <w:lang w:val="en-AU"/>
        </w:rPr>
        <w:t xml:space="preserve">A Procurement Policy is essential as it sets the principles and processes to ensure all purchasing is conducted legally, transparently and aligned with Yarra’s long term social, environmental and economic goals with value for money at the core. Council is currently reviewing the adequacy of its procurement settings to ensure they best reflect strategic direction for annual procurement. This review remains on track.  </w:t>
      </w:r>
    </w:p>
    <w:p w14:paraId="68BD770A" w14:textId="77777777" w:rsidR="000E27C9" w:rsidRPr="00E6375E" w:rsidRDefault="000E27C9" w:rsidP="000E27C9">
      <w:pPr>
        <w:pStyle w:val="ListParagraph"/>
        <w:ind w:left="360"/>
        <w:rPr>
          <w:rFonts w:cs="Arial"/>
        </w:rPr>
      </w:pPr>
      <w:r w:rsidRPr="00E6375E">
        <w:rPr>
          <w:rFonts w:eastAsia="Aptos" w:cs="Arial"/>
          <w:lang w:val="en-AU"/>
        </w:rPr>
        <w:lastRenderedPageBreak/>
        <w:t xml:space="preserve"> </w:t>
      </w:r>
    </w:p>
    <w:p w14:paraId="478CB9DC" w14:textId="77777777" w:rsidR="000E27C9" w:rsidRPr="00E6375E" w:rsidRDefault="000E27C9" w:rsidP="000E27C9">
      <w:pPr>
        <w:pStyle w:val="ListParagraph"/>
        <w:ind w:left="360"/>
        <w:rPr>
          <w:rFonts w:cs="Arial"/>
        </w:rPr>
      </w:pPr>
      <w:r w:rsidRPr="00E6375E">
        <w:rPr>
          <w:rFonts w:eastAsia="Aptos" w:cs="Arial"/>
        </w:rPr>
        <w:t xml:space="preserve">The Financial Sustainability Advisory Committee has met twice since its appointment and is currently progressing its review of the Financial Sustainability Strategy which is well underway.  </w:t>
      </w:r>
    </w:p>
    <w:p w14:paraId="7CC31718" w14:textId="77777777" w:rsidR="000E27C9" w:rsidRPr="00E6375E" w:rsidRDefault="000E27C9" w:rsidP="000E27C9">
      <w:pPr>
        <w:pStyle w:val="ListParagraph"/>
        <w:ind w:left="360"/>
        <w:rPr>
          <w:rFonts w:eastAsia="Aptos" w:cs="Arial"/>
          <w:lang w:val="en-AU"/>
        </w:rPr>
      </w:pPr>
    </w:p>
    <w:p w14:paraId="6359DC51" w14:textId="77777777" w:rsidR="000E27C9" w:rsidRPr="00E6375E" w:rsidRDefault="000E27C9" w:rsidP="000E27C9">
      <w:pPr>
        <w:pStyle w:val="ListParagraph"/>
        <w:ind w:left="360"/>
        <w:rPr>
          <w:rFonts w:cs="Arial"/>
        </w:rPr>
      </w:pPr>
      <w:r w:rsidRPr="00E6375E">
        <w:rPr>
          <w:rFonts w:eastAsia="Aptos" w:cs="Arial"/>
          <w:lang w:val="en-AU"/>
        </w:rPr>
        <w:t>Draft development of the 2026/27 Budget and Financial Plan is underway and progressing on schedule, with community engagement insights to be incorporated into the final budget.</w:t>
      </w:r>
    </w:p>
    <w:p w14:paraId="0965FF26" w14:textId="77777777" w:rsidR="000E27C9" w:rsidRPr="00E6375E" w:rsidRDefault="000E27C9" w:rsidP="000E27C9">
      <w:pPr>
        <w:pStyle w:val="ListParagraph"/>
        <w:ind w:left="360"/>
        <w:rPr>
          <w:rFonts w:eastAsia="Aptos" w:cs="Arial"/>
          <w:lang w:val="en-AU"/>
        </w:rPr>
      </w:pPr>
    </w:p>
    <w:p w14:paraId="28FA019D" w14:textId="77777777" w:rsidR="000E27C9" w:rsidRPr="00E6375E" w:rsidRDefault="000E27C9" w:rsidP="00D451E8">
      <w:pPr>
        <w:pStyle w:val="Heading4"/>
        <w:rPr>
          <w:rFonts w:ascii="Arial" w:hAnsi="Arial" w:cs="Arial"/>
          <w:color w:val="auto"/>
          <w:lang w:val="en-AU"/>
        </w:rPr>
      </w:pPr>
      <w:bookmarkStart w:id="86" w:name="_Toc229410282"/>
      <w:r w:rsidRPr="00E6375E">
        <w:rPr>
          <w:rFonts w:ascii="Arial" w:hAnsi="Arial" w:cs="Arial"/>
          <w:color w:val="auto"/>
          <w:lang w:val="en-AU"/>
        </w:rPr>
        <w:t>Action Title: 4.1.2.1 Local Law Review</w:t>
      </w:r>
      <w:bookmarkEnd w:id="86"/>
      <w:r w:rsidRPr="00E6375E">
        <w:rPr>
          <w:rFonts w:ascii="Arial" w:hAnsi="Arial" w:cs="Arial"/>
          <w:color w:val="auto"/>
          <w:lang w:val="en-AU"/>
        </w:rPr>
        <w:t> </w:t>
      </w:r>
    </w:p>
    <w:p w14:paraId="1A1CAF57"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597F6523"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81% </w:t>
      </w:r>
    </w:p>
    <w:p w14:paraId="0757C2F7"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4CDF29A3"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284D3CFD" w14:textId="77777777" w:rsidR="000E27C9" w:rsidRPr="00E6375E" w:rsidRDefault="000E27C9" w:rsidP="000E27C9">
      <w:pPr>
        <w:pStyle w:val="ListParagraph"/>
        <w:ind w:left="360"/>
        <w:rPr>
          <w:rFonts w:eastAsia="Aptos" w:cs="Arial"/>
          <w:lang w:val="en-AU"/>
        </w:rPr>
      </w:pPr>
    </w:p>
    <w:p w14:paraId="36298988" w14:textId="77777777" w:rsidR="000E27C9" w:rsidRPr="00E6375E" w:rsidRDefault="000E27C9" w:rsidP="000E27C9">
      <w:pPr>
        <w:pStyle w:val="ListParagraph"/>
        <w:ind w:left="360"/>
        <w:rPr>
          <w:rFonts w:eastAsia="Aptos" w:cs="Arial"/>
          <w:lang w:val="en-AU"/>
        </w:rPr>
      </w:pPr>
      <w:r w:rsidRPr="00E6375E">
        <w:rPr>
          <w:rFonts w:eastAsia="Aptos" w:cs="Arial"/>
          <w:lang w:val="en-AU"/>
        </w:rPr>
        <w:t xml:space="preserve">Stage two engagement was completed in March on the draft Local Law. </w:t>
      </w:r>
      <w:r w:rsidRPr="00E6375E">
        <w:rPr>
          <w:rFonts w:cs="Arial"/>
        </w:rPr>
        <w:br/>
      </w:r>
      <w:r w:rsidRPr="00E6375E">
        <w:rPr>
          <w:rFonts w:cs="Arial"/>
        </w:rPr>
        <w:br/>
      </w:r>
      <w:r w:rsidRPr="00E6375E">
        <w:rPr>
          <w:rFonts w:eastAsia="Aptos" w:cs="Arial"/>
          <w:lang w:val="en-AU"/>
        </w:rPr>
        <w:t>Feedback from stage two engagement is being considered and the document is now being finalised for adoption.</w:t>
      </w:r>
      <w:r w:rsidRPr="00E6375E">
        <w:rPr>
          <w:rFonts w:cs="Arial"/>
        </w:rPr>
        <w:br/>
      </w:r>
    </w:p>
    <w:p w14:paraId="728DF527" w14:textId="77777777" w:rsidR="000E27C9" w:rsidRPr="00E6375E" w:rsidRDefault="000E27C9" w:rsidP="000E27C9">
      <w:pPr>
        <w:pStyle w:val="ListParagraph"/>
        <w:ind w:left="360"/>
        <w:rPr>
          <w:rFonts w:cs="Arial"/>
        </w:rPr>
      </w:pPr>
    </w:p>
    <w:p w14:paraId="4B02D5B3" w14:textId="77777777" w:rsidR="000E27C9" w:rsidRPr="00E6375E" w:rsidRDefault="000E27C9" w:rsidP="000E27C9">
      <w:pPr>
        <w:pStyle w:val="ListParagraph"/>
        <w:ind w:left="360"/>
        <w:rPr>
          <w:rFonts w:cs="Arial"/>
        </w:rPr>
      </w:pPr>
    </w:p>
    <w:p w14:paraId="46CD09AC" w14:textId="77777777" w:rsidR="000E27C9" w:rsidRPr="00E6375E" w:rsidRDefault="000E27C9" w:rsidP="00D451E8">
      <w:pPr>
        <w:pStyle w:val="Heading4"/>
        <w:rPr>
          <w:rFonts w:ascii="Arial" w:hAnsi="Arial" w:cs="Arial"/>
          <w:color w:val="auto"/>
          <w:lang w:val="en-AU"/>
        </w:rPr>
      </w:pPr>
      <w:bookmarkStart w:id="87" w:name="_Toc229410283"/>
      <w:r w:rsidRPr="00E6375E">
        <w:rPr>
          <w:rFonts w:ascii="Arial" w:hAnsi="Arial" w:cs="Arial"/>
          <w:color w:val="auto"/>
          <w:lang w:val="en-AU"/>
        </w:rPr>
        <w:t>Action Title: 4.1.3.1 Develop the Benefits Management Framework</w:t>
      </w:r>
      <w:bookmarkEnd w:id="87"/>
      <w:r w:rsidRPr="00E6375E">
        <w:rPr>
          <w:rFonts w:ascii="Arial" w:hAnsi="Arial" w:cs="Arial"/>
          <w:color w:val="auto"/>
          <w:lang w:val="en-AU"/>
        </w:rPr>
        <w:t> </w:t>
      </w:r>
    </w:p>
    <w:p w14:paraId="42F8D690"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5F4C2C4D"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80% </w:t>
      </w:r>
    </w:p>
    <w:p w14:paraId="084C659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75E1D64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73E630C4" w14:textId="77777777" w:rsidR="000E27C9" w:rsidRPr="00E6375E" w:rsidRDefault="000E27C9" w:rsidP="000E27C9">
      <w:pPr>
        <w:pStyle w:val="ListParagraph"/>
        <w:ind w:left="360"/>
        <w:rPr>
          <w:rFonts w:eastAsia="Aptos" w:cs="Arial"/>
          <w:lang w:val="en-AU"/>
        </w:rPr>
      </w:pPr>
      <w:r w:rsidRPr="00E6375E">
        <w:rPr>
          <w:rFonts w:eastAsia="Aptos" w:cs="Arial"/>
          <w:lang w:val="en-AU"/>
        </w:rPr>
        <w:t>The Benefits Management Framework has been drafted following extensive input gathered through workshops with key stakeholders. Feedback is being finalised and work on a detailed implementation plan is underway. This remains on track for presentation to Council for further feedback and adoption next quarter.</w:t>
      </w:r>
    </w:p>
    <w:p w14:paraId="60E9BA6D" w14:textId="77777777" w:rsidR="000E27C9" w:rsidRPr="00E6375E" w:rsidRDefault="000E27C9" w:rsidP="000E27C9">
      <w:pPr>
        <w:pStyle w:val="ListParagraph"/>
        <w:ind w:left="360"/>
        <w:rPr>
          <w:rFonts w:eastAsia="Aptos" w:cs="Arial"/>
          <w:lang w:val="en-AU"/>
        </w:rPr>
      </w:pPr>
    </w:p>
    <w:p w14:paraId="01A1BEBE" w14:textId="77777777" w:rsidR="000E27C9" w:rsidRPr="00E6375E" w:rsidRDefault="000E27C9" w:rsidP="00D451E8">
      <w:pPr>
        <w:pStyle w:val="Heading4"/>
        <w:rPr>
          <w:rFonts w:ascii="Arial" w:hAnsi="Arial" w:cs="Arial"/>
          <w:color w:val="auto"/>
          <w:lang w:val="en-AU"/>
        </w:rPr>
      </w:pPr>
      <w:bookmarkStart w:id="88" w:name="_Toc229410284"/>
      <w:r w:rsidRPr="00E6375E">
        <w:rPr>
          <w:rFonts w:ascii="Arial" w:hAnsi="Arial" w:cs="Arial"/>
          <w:color w:val="auto"/>
          <w:lang w:val="en-AU"/>
        </w:rPr>
        <w:t>Action Title: 4.2.1.1 Development of a Waste and Recycling Strategy</w:t>
      </w:r>
      <w:bookmarkEnd w:id="88"/>
      <w:r w:rsidRPr="00E6375E">
        <w:rPr>
          <w:rFonts w:ascii="Arial" w:hAnsi="Arial" w:cs="Arial"/>
          <w:color w:val="auto"/>
          <w:lang w:val="en-AU"/>
        </w:rPr>
        <w:t>  </w:t>
      </w:r>
    </w:p>
    <w:p w14:paraId="351F3C04"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0A4E39C1"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90% </w:t>
      </w:r>
    </w:p>
    <w:p w14:paraId="760A46FD"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03523E01"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05215F65" w14:textId="77777777" w:rsidR="000E27C9" w:rsidRPr="00E6375E" w:rsidRDefault="000E27C9" w:rsidP="000E27C9">
      <w:pPr>
        <w:pStyle w:val="ListParagraph"/>
        <w:ind w:left="360"/>
        <w:rPr>
          <w:rFonts w:eastAsia="Aptos" w:cs="Arial"/>
          <w:lang w:val="en-AU"/>
        </w:rPr>
      </w:pPr>
    </w:p>
    <w:p w14:paraId="6C554D8E" w14:textId="77777777" w:rsidR="000E27C9" w:rsidRPr="00E6375E" w:rsidRDefault="000E27C9" w:rsidP="000E27C9">
      <w:pPr>
        <w:pStyle w:val="ListParagraph"/>
        <w:ind w:left="360"/>
        <w:rPr>
          <w:rFonts w:eastAsia="Aptos" w:cs="Arial"/>
          <w:lang w:val="en-AU"/>
        </w:rPr>
      </w:pPr>
      <w:r w:rsidRPr="00E6375E">
        <w:rPr>
          <w:rFonts w:eastAsia="Aptos" w:cs="Arial"/>
          <w:lang w:val="en-AU"/>
        </w:rPr>
        <w:t>Officers have been through an extensive community consultation process which has informed the draft strategy that will be presented to a Councillor workshop in early April. Officers will make any changes and adjustments based on Councillors’ feedback. Council’s draft 2026/27 budget will make provision for the implementation of priority tasks identified through the strategy.</w:t>
      </w:r>
    </w:p>
    <w:p w14:paraId="1F8D2356" w14:textId="77777777" w:rsidR="000E27C9" w:rsidRPr="00E6375E" w:rsidRDefault="000E27C9" w:rsidP="000E27C9">
      <w:pPr>
        <w:pStyle w:val="ListParagraph"/>
        <w:ind w:left="360"/>
        <w:rPr>
          <w:rFonts w:eastAsia="Aptos" w:cs="Arial"/>
          <w:lang w:val="en-AU"/>
        </w:rPr>
      </w:pPr>
    </w:p>
    <w:p w14:paraId="04914E06" w14:textId="77777777" w:rsidR="000E27C9" w:rsidRPr="00E6375E" w:rsidRDefault="000E27C9" w:rsidP="000E27C9">
      <w:pPr>
        <w:pStyle w:val="ListParagraph"/>
        <w:ind w:left="360"/>
        <w:rPr>
          <w:rFonts w:eastAsia="Aptos" w:cs="Arial"/>
          <w:lang w:val="en-AU"/>
        </w:rPr>
      </w:pPr>
    </w:p>
    <w:p w14:paraId="556ADCFF" w14:textId="77777777" w:rsidR="000E27C9" w:rsidRPr="00E6375E" w:rsidRDefault="000E27C9" w:rsidP="000E27C9">
      <w:pPr>
        <w:pStyle w:val="ListParagraph"/>
        <w:ind w:left="360"/>
        <w:rPr>
          <w:rFonts w:eastAsia="Aptos" w:cs="Arial"/>
          <w:lang w:val="en-AU"/>
        </w:rPr>
      </w:pPr>
    </w:p>
    <w:p w14:paraId="7FAD11E7" w14:textId="77777777" w:rsidR="000E27C9" w:rsidRPr="00E6375E" w:rsidRDefault="000E27C9" w:rsidP="000E27C9">
      <w:pPr>
        <w:pStyle w:val="ListParagraph"/>
        <w:ind w:left="360"/>
        <w:rPr>
          <w:rFonts w:eastAsia="Aptos" w:cs="Arial"/>
          <w:lang w:val="en-AU"/>
        </w:rPr>
      </w:pPr>
    </w:p>
    <w:p w14:paraId="2D94C102" w14:textId="77777777" w:rsidR="000E27C9" w:rsidRPr="00E6375E" w:rsidRDefault="000E27C9" w:rsidP="00D451E8">
      <w:pPr>
        <w:pStyle w:val="Heading4"/>
        <w:rPr>
          <w:rFonts w:ascii="Arial" w:hAnsi="Arial" w:cs="Arial"/>
          <w:color w:val="auto"/>
          <w:lang w:val="en-AU"/>
        </w:rPr>
      </w:pPr>
      <w:bookmarkStart w:id="89" w:name="_Toc229410285"/>
      <w:r w:rsidRPr="00E6375E">
        <w:rPr>
          <w:rFonts w:ascii="Arial" w:hAnsi="Arial" w:cs="Arial"/>
          <w:color w:val="auto"/>
          <w:lang w:val="en-AU"/>
        </w:rPr>
        <w:t>Action Title: 4.3.1.1 Implement the Yana </w:t>
      </w:r>
      <w:proofErr w:type="spellStart"/>
      <w:r w:rsidRPr="00E6375E">
        <w:rPr>
          <w:rFonts w:ascii="Arial" w:hAnsi="Arial" w:cs="Arial"/>
          <w:color w:val="auto"/>
          <w:lang w:val="en-AU"/>
        </w:rPr>
        <w:t>Ngargna</w:t>
      </w:r>
      <w:proofErr w:type="spellEnd"/>
      <w:r w:rsidRPr="00E6375E">
        <w:rPr>
          <w:rFonts w:ascii="Arial" w:hAnsi="Arial" w:cs="Arial"/>
          <w:color w:val="auto"/>
          <w:lang w:val="en-AU"/>
        </w:rPr>
        <w:t> Policy and increase and strengthen partnerships with Aboriginal Controlled organisations</w:t>
      </w:r>
      <w:bookmarkEnd w:id="89"/>
      <w:r w:rsidRPr="00E6375E">
        <w:rPr>
          <w:rFonts w:ascii="Arial" w:hAnsi="Arial" w:cs="Arial"/>
          <w:color w:val="auto"/>
          <w:lang w:val="en-AU"/>
        </w:rPr>
        <w:t> </w:t>
      </w:r>
    </w:p>
    <w:p w14:paraId="3EBD2765"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Amber</w:t>
      </w:r>
    </w:p>
    <w:p w14:paraId="799D13F9"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58% </w:t>
      </w:r>
    </w:p>
    <w:p w14:paraId="1A141FD6"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11160945" w14:textId="77777777" w:rsidR="000E27C9" w:rsidRPr="00E6375E" w:rsidRDefault="000E27C9" w:rsidP="000E27C9">
      <w:pPr>
        <w:pStyle w:val="ListParagraph"/>
        <w:ind w:left="360"/>
        <w:rPr>
          <w:rFonts w:eastAsia="Aptos" w:cs="Arial"/>
          <w:b/>
          <w:bCs/>
          <w:lang w:val="en-AU"/>
        </w:rPr>
      </w:pPr>
      <w:r w:rsidRPr="00E6375E">
        <w:rPr>
          <w:rFonts w:eastAsia="Aptos" w:cs="Arial"/>
          <w:b/>
          <w:bCs/>
          <w:lang w:val="en-AU"/>
        </w:rPr>
        <w:t>Action Progress Comments</w:t>
      </w:r>
    </w:p>
    <w:p w14:paraId="156E5C35" w14:textId="77777777" w:rsidR="000E27C9" w:rsidRPr="00E6375E" w:rsidRDefault="000E27C9" w:rsidP="000E27C9">
      <w:pPr>
        <w:pStyle w:val="ListParagraph"/>
        <w:ind w:left="360"/>
        <w:rPr>
          <w:rFonts w:eastAsia="Aptos" w:cs="Arial"/>
          <w:lang w:val="en-AU"/>
        </w:rPr>
      </w:pPr>
    </w:p>
    <w:p w14:paraId="45D42350" w14:textId="77777777" w:rsidR="000E27C9" w:rsidRPr="00E6375E" w:rsidRDefault="000E27C9" w:rsidP="000E27C9">
      <w:pPr>
        <w:pStyle w:val="ListParagraph"/>
        <w:ind w:left="360"/>
        <w:rPr>
          <w:rFonts w:eastAsia="Aptos" w:cs="Arial"/>
          <w:lang w:val="en-AU"/>
        </w:rPr>
      </w:pPr>
      <w:r w:rsidRPr="00E6375E">
        <w:rPr>
          <w:rFonts w:eastAsia="Aptos" w:cs="Arial"/>
          <w:lang w:val="en-AU"/>
        </w:rPr>
        <w:t xml:space="preserve">Key engagement activities were completed this quarter, including the first meeting of the Yana </w:t>
      </w:r>
      <w:proofErr w:type="spellStart"/>
      <w:r w:rsidRPr="00E6375E">
        <w:rPr>
          <w:rFonts w:eastAsia="Aptos" w:cs="Arial"/>
          <w:lang w:val="en-AU"/>
        </w:rPr>
        <w:t>Ngargna</w:t>
      </w:r>
      <w:proofErr w:type="spellEnd"/>
      <w:r w:rsidRPr="00E6375E">
        <w:rPr>
          <w:rFonts w:eastAsia="Aptos" w:cs="Arial"/>
          <w:lang w:val="en-AU"/>
        </w:rPr>
        <w:t xml:space="preserve"> Advisory Group to share and receive feedback on the draft Yana </w:t>
      </w:r>
      <w:proofErr w:type="spellStart"/>
      <w:r w:rsidRPr="00E6375E">
        <w:rPr>
          <w:rFonts w:eastAsia="Aptos" w:cs="Arial"/>
          <w:lang w:val="en-AU"/>
        </w:rPr>
        <w:t>Ngargna</w:t>
      </w:r>
      <w:proofErr w:type="spellEnd"/>
      <w:r w:rsidRPr="00E6375E">
        <w:rPr>
          <w:rFonts w:eastAsia="Aptos" w:cs="Arial"/>
          <w:lang w:val="en-AU"/>
        </w:rPr>
        <w:t xml:space="preserve"> Policy Framework, amongst other emerging issues, and briefings with Councillors on the draft Framework. Stakeholders were also mapped for the </w:t>
      </w:r>
      <w:proofErr w:type="spellStart"/>
      <w:r w:rsidRPr="00E6375E">
        <w:rPr>
          <w:rFonts w:eastAsia="Aptos" w:cs="Arial"/>
          <w:lang w:val="en-AU"/>
        </w:rPr>
        <w:t>Marnelong</w:t>
      </w:r>
      <w:proofErr w:type="spellEnd"/>
      <w:r w:rsidRPr="00E6375E">
        <w:rPr>
          <w:rFonts w:eastAsia="Aptos" w:cs="Arial"/>
          <w:lang w:val="en-AU"/>
        </w:rPr>
        <w:t xml:space="preserve"> Network to support structured sector engagement and identification of shared priorities, service gaps and partnership pathways aligned with Closing the Gap priorities.</w:t>
      </w:r>
    </w:p>
    <w:p w14:paraId="765B8788" w14:textId="77777777" w:rsidR="000E27C9" w:rsidRPr="00E6375E" w:rsidRDefault="000E27C9" w:rsidP="000E27C9">
      <w:pPr>
        <w:pStyle w:val="ListParagraph"/>
        <w:ind w:left="360"/>
        <w:rPr>
          <w:rFonts w:eastAsia="Aptos" w:cs="Arial"/>
          <w:lang w:val="en-AU"/>
        </w:rPr>
      </w:pPr>
    </w:p>
    <w:p w14:paraId="306B5395" w14:textId="77777777" w:rsidR="000E27C9" w:rsidRPr="00E6375E" w:rsidRDefault="000E27C9" w:rsidP="000E27C9">
      <w:pPr>
        <w:pStyle w:val="ListParagraph"/>
        <w:ind w:left="360"/>
        <w:rPr>
          <w:rFonts w:eastAsia="Aptos" w:cs="Arial"/>
          <w:lang w:val="en-AU"/>
        </w:rPr>
      </w:pPr>
    </w:p>
    <w:p w14:paraId="2072599E" w14:textId="77777777" w:rsidR="000E27C9" w:rsidRPr="00E6375E" w:rsidRDefault="000E27C9" w:rsidP="00D451E8">
      <w:pPr>
        <w:pStyle w:val="Heading4"/>
        <w:rPr>
          <w:rFonts w:ascii="Arial" w:hAnsi="Arial" w:cs="Arial"/>
          <w:color w:val="auto"/>
          <w:lang w:val="en-AU"/>
        </w:rPr>
      </w:pPr>
    </w:p>
    <w:p w14:paraId="5DE4B7BF" w14:textId="77777777" w:rsidR="000E27C9" w:rsidRPr="00E6375E" w:rsidRDefault="000E27C9" w:rsidP="00D451E8">
      <w:pPr>
        <w:pStyle w:val="Heading4"/>
        <w:rPr>
          <w:rFonts w:ascii="Arial" w:hAnsi="Arial" w:cs="Arial"/>
          <w:color w:val="auto"/>
          <w:lang w:val="en-AU"/>
        </w:rPr>
      </w:pPr>
      <w:bookmarkStart w:id="90" w:name="_Toc229410286"/>
      <w:r w:rsidRPr="00E6375E">
        <w:rPr>
          <w:rFonts w:ascii="Arial" w:hAnsi="Arial" w:cs="Arial"/>
          <w:color w:val="auto"/>
          <w:lang w:val="en-AU"/>
        </w:rPr>
        <w:t>Action Title: 4.5.1.1 Commence implementation of an Enterprise Resource Planning technology system</w:t>
      </w:r>
      <w:bookmarkEnd w:id="90"/>
      <w:r w:rsidRPr="00E6375E">
        <w:rPr>
          <w:rFonts w:ascii="Arial" w:hAnsi="Arial" w:cs="Arial"/>
          <w:color w:val="auto"/>
          <w:lang w:val="en-AU"/>
        </w:rPr>
        <w:t> </w:t>
      </w:r>
    </w:p>
    <w:p w14:paraId="2A6A00D1"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Amber </w:t>
      </w:r>
    </w:p>
    <w:p w14:paraId="3FAE1104"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67% </w:t>
      </w:r>
    </w:p>
    <w:p w14:paraId="13CF9E0C"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1EEEF2CD"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p>
    <w:p w14:paraId="4FE55E0A" w14:textId="77777777" w:rsidR="000E27C9" w:rsidRPr="00E6375E" w:rsidRDefault="000E27C9" w:rsidP="000E27C9">
      <w:pPr>
        <w:pStyle w:val="ListParagraph"/>
        <w:ind w:left="360"/>
        <w:rPr>
          <w:rFonts w:eastAsia="Aptos" w:cs="Arial"/>
          <w:lang w:val="en-AU"/>
        </w:rPr>
      </w:pPr>
    </w:p>
    <w:p w14:paraId="2D558EFC" w14:textId="77777777" w:rsidR="000E27C9" w:rsidRPr="00E6375E" w:rsidRDefault="000E27C9" w:rsidP="000E27C9">
      <w:pPr>
        <w:pStyle w:val="ListParagraph"/>
        <w:ind w:left="360"/>
        <w:rPr>
          <w:rFonts w:eastAsia="Aptos" w:cs="Arial"/>
          <w:lang w:val="en-AU"/>
        </w:rPr>
      </w:pPr>
      <w:r w:rsidRPr="00E6375E">
        <w:rPr>
          <w:rFonts w:eastAsia="Aptos" w:cs="Arial"/>
          <w:lang w:val="en-AU"/>
        </w:rPr>
        <w:t xml:space="preserve">Delivery team has been mobilised. Project execution plan has been prepared, requirements and scope has been clarified, design has commenced for Release 1 of the Enterprise Resource Planning (ERP).  </w:t>
      </w:r>
    </w:p>
    <w:p w14:paraId="465B1BDC" w14:textId="77777777" w:rsidR="000E27C9" w:rsidRPr="00E6375E" w:rsidRDefault="000E27C9" w:rsidP="000E27C9">
      <w:pPr>
        <w:ind w:left="360"/>
        <w:rPr>
          <w:rFonts w:eastAsia="Aptos" w:cs="Arial"/>
          <w:lang w:val="en-AU"/>
        </w:rPr>
      </w:pPr>
    </w:p>
    <w:p w14:paraId="3048973F" w14:textId="77777777" w:rsidR="000E27C9" w:rsidRPr="00E6375E" w:rsidRDefault="000E27C9" w:rsidP="000E27C9">
      <w:pPr>
        <w:pStyle w:val="ListParagraph"/>
        <w:ind w:left="360"/>
        <w:rPr>
          <w:rFonts w:eastAsia="Aptos" w:cs="Arial"/>
          <w:lang w:val="en-AU"/>
        </w:rPr>
      </w:pPr>
    </w:p>
    <w:p w14:paraId="6BDF1AEF" w14:textId="77777777" w:rsidR="000E27C9" w:rsidRPr="00E6375E" w:rsidRDefault="000E27C9" w:rsidP="00D451E8">
      <w:pPr>
        <w:pStyle w:val="Heading4"/>
        <w:rPr>
          <w:rFonts w:ascii="Arial" w:hAnsi="Arial" w:cs="Arial"/>
          <w:color w:val="auto"/>
          <w:lang w:val="en-AU"/>
        </w:rPr>
      </w:pPr>
      <w:bookmarkStart w:id="91" w:name="_Toc229410287"/>
      <w:r w:rsidRPr="00E6375E">
        <w:rPr>
          <w:rFonts w:ascii="Arial" w:hAnsi="Arial" w:cs="Arial"/>
          <w:color w:val="auto"/>
          <w:lang w:val="en-AU"/>
        </w:rPr>
        <w:t>Action Title: 4.5.1.2 Improve Customer Experience</w:t>
      </w:r>
      <w:bookmarkEnd w:id="91"/>
      <w:r w:rsidRPr="00E6375E">
        <w:rPr>
          <w:rFonts w:ascii="Arial" w:hAnsi="Arial" w:cs="Arial"/>
          <w:color w:val="auto"/>
          <w:lang w:val="en-AU"/>
        </w:rPr>
        <w:t> </w:t>
      </w:r>
    </w:p>
    <w:p w14:paraId="691934DD"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Status:</w:t>
      </w:r>
      <w:r w:rsidRPr="00E6375E">
        <w:rPr>
          <w:rFonts w:eastAsia="Aptos" w:cs="Arial"/>
          <w:lang w:val="en-AU"/>
        </w:rPr>
        <w:t> In Progress – Green </w:t>
      </w:r>
    </w:p>
    <w:p w14:paraId="070DEDD0"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Completion Percentage:</w:t>
      </w:r>
      <w:r w:rsidRPr="00E6375E">
        <w:rPr>
          <w:rFonts w:eastAsia="Aptos" w:cs="Arial"/>
          <w:lang w:val="en-AU"/>
        </w:rPr>
        <w:t> 71% </w:t>
      </w:r>
    </w:p>
    <w:p w14:paraId="3C68EAC7"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Target Percentage:</w:t>
      </w:r>
      <w:r w:rsidRPr="00E6375E">
        <w:rPr>
          <w:rFonts w:eastAsia="Aptos" w:cs="Arial"/>
          <w:lang w:val="en-AU"/>
        </w:rPr>
        <w:t> 75% </w:t>
      </w:r>
    </w:p>
    <w:p w14:paraId="2003A033" w14:textId="77777777" w:rsidR="000E27C9" w:rsidRPr="00E6375E" w:rsidRDefault="000E27C9" w:rsidP="000E27C9">
      <w:pPr>
        <w:pStyle w:val="ListParagraph"/>
        <w:ind w:left="360"/>
        <w:rPr>
          <w:rFonts w:eastAsia="Aptos" w:cs="Arial"/>
          <w:lang w:val="en-AU"/>
        </w:rPr>
      </w:pPr>
      <w:r w:rsidRPr="00E6375E">
        <w:rPr>
          <w:rFonts w:eastAsia="Aptos" w:cs="Arial"/>
          <w:b/>
          <w:bCs/>
          <w:lang w:val="en-AU"/>
        </w:rPr>
        <w:t>Action Progress Comments:</w:t>
      </w:r>
      <w:r w:rsidRPr="00E6375E">
        <w:rPr>
          <w:rFonts w:eastAsia="Aptos" w:cs="Arial"/>
          <w:lang w:val="en-AU"/>
        </w:rPr>
        <w:t> </w:t>
      </w:r>
    </w:p>
    <w:p w14:paraId="46257814" w14:textId="77777777" w:rsidR="000E27C9" w:rsidRPr="00E6375E" w:rsidRDefault="000E27C9" w:rsidP="000E27C9">
      <w:pPr>
        <w:pStyle w:val="ListParagraph"/>
        <w:ind w:left="360"/>
        <w:rPr>
          <w:rFonts w:eastAsia="Aptos" w:cs="Arial"/>
          <w:lang w:val="en-AU"/>
        </w:rPr>
      </w:pPr>
    </w:p>
    <w:p w14:paraId="267C6FE8" w14:textId="77777777" w:rsidR="000E27C9" w:rsidRPr="00E6375E" w:rsidRDefault="000E27C9" w:rsidP="000E27C9">
      <w:pPr>
        <w:pStyle w:val="ListParagraph"/>
        <w:ind w:left="360"/>
        <w:rPr>
          <w:rFonts w:eastAsia="Aptos" w:cs="Arial"/>
          <w:lang w:val="en-AU"/>
        </w:rPr>
      </w:pPr>
      <w:r w:rsidRPr="00E6375E">
        <w:rPr>
          <w:rFonts w:eastAsia="Aptos" w:cs="Arial"/>
          <w:lang w:val="en-AU"/>
        </w:rPr>
        <w:t xml:space="preserve">Twenty-eight new service benchmarks have been introduced following a major review of turnaround times for high-volume customer requests across parking, waste and cleansing, building, construction, rates, animal registration and general enquiries. Significant </w:t>
      </w:r>
      <w:r w:rsidRPr="00E6375E">
        <w:rPr>
          <w:rFonts w:eastAsia="Aptos" w:cs="Arial"/>
          <w:lang w:val="en-AU"/>
        </w:rPr>
        <w:lastRenderedPageBreak/>
        <w:t>improvements have already been achieved, including a 70% reduction in average processing times from 50 business days to under 15. This represents a substantial lift in efficiency and customer experience. Progressive publication of the new benchmarks on the website is underway as backend systems are updated.</w:t>
      </w:r>
    </w:p>
    <w:p w14:paraId="05634948" w14:textId="77777777" w:rsidR="000E27C9" w:rsidRPr="00E6375E" w:rsidRDefault="000E27C9" w:rsidP="06EA8042">
      <w:pPr>
        <w:rPr>
          <w:rFonts w:cs="Arial"/>
        </w:rPr>
      </w:pPr>
    </w:p>
    <w:sectPr w:rsidR="000E27C9" w:rsidRPr="00E6375E">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F033A" w14:textId="77777777" w:rsidR="00EC6D74" w:rsidRDefault="00EC6D74" w:rsidP="000669CA">
      <w:pPr>
        <w:spacing w:after="0" w:line="240" w:lineRule="auto"/>
      </w:pPr>
      <w:r>
        <w:separator/>
      </w:r>
    </w:p>
  </w:endnote>
  <w:endnote w:type="continuationSeparator" w:id="0">
    <w:p w14:paraId="4FD12AD5" w14:textId="77777777" w:rsidR="00EC6D74" w:rsidRDefault="00EC6D74" w:rsidP="0006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uli">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EAF48" w14:textId="5BCC91B7" w:rsidR="000669CA" w:rsidRDefault="000669CA" w:rsidP="06EA8042">
    <w:pPr>
      <w:rPr>
        <w:rFonts w:ascii="Aptos" w:eastAsia="Aptos" w:hAnsi="Aptos" w:cs="Aptos"/>
        <w:color w:val="000000" w:themeColor="text1"/>
        <w:sz w:val="24"/>
      </w:rPr>
    </w:pPr>
  </w:p>
  <w:p w14:paraId="0AE56F4B" w14:textId="3950DD0D" w:rsidR="000669CA" w:rsidRDefault="00066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6B16F" w14:textId="77777777" w:rsidR="00EC6D74" w:rsidRDefault="00EC6D74" w:rsidP="000669CA">
      <w:pPr>
        <w:spacing w:after="0" w:line="240" w:lineRule="auto"/>
      </w:pPr>
      <w:r>
        <w:separator/>
      </w:r>
    </w:p>
  </w:footnote>
  <w:footnote w:type="continuationSeparator" w:id="0">
    <w:p w14:paraId="64C572DA" w14:textId="77777777" w:rsidR="00EC6D74" w:rsidRDefault="00EC6D74" w:rsidP="00066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7D4C87" w14:paraId="3BA5769F" w14:textId="77777777" w:rsidTr="06EA8042">
      <w:trPr>
        <w:trHeight w:val="300"/>
      </w:trPr>
      <w:tc>
        <w:tcPr>
          <w:tcW w:w="3120" w:type="dxa"/>
        </w:tcPr>
        <w:p w14:paraId="63569574" w14:textId="631C6597" w:rsidR="06EA8042" w:rsidRDefault="06EA8042" w:rsidP="06EA8042">
          <w:pPr>
            <w:pStyle w:val="Header"/>
            <w:ind w:left="-115"/>
          </w:pPr>
        </w:p>
      </w:tc>
      <w:tc>
        <w:tcPr>
          <w:tcW w:w="3120" w:type="dxa"/>
        </w:tcPr>
        <w:p w14:paraId="4105F8E3" w14:textId="6303C758" w:rsidR="06EA8042" w:rsidRDefault="06EA8042" w:rsidP="06EA8042">
          <w:pPr>
            <w:pStyle w:val="Header"/>
            <w:jc w:val="center"/>
          </w:pPr>
        </w:p>
      </w:tc>
      <w:tc>
        <w:tcPr>
          <w:tcW w:w="3120" w:type="dxa"/>
        </w:tcPr>
        <w:p w14:paraId="2AE31CFA" w14:textId="052D6BBA" w:rsidR="06EA8042" w:rsidRDefault="06EA8042" w:rsidP="06EA8042">
          <w:pPr>
            <w:pStyle w:val="Header"/>
            <w:ind w:right="-115"/>
            <w:jc w:val="right"/>
          </w:pPr>
        </w:p>
      </w:tc>
    </w:tr>
  </w:tbl>
  <w:p w14:paraId="3680C297" w14:textId="38672A16" w:rsidR="06EA8042" w:rsidRDefault="06EA8042" w:rsidP="06EA804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268"/>
    <w:multiLevelType w:val="multilevel"/>
    <w:tmpl w:val="543CDAF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DE2D8D"/>
    <w:multiLevelType w:val="hybridMultilevel"/>
    <w:tmpl w:val="824E6358"/>
    <w:lvl w:ilvl="0" w:tplc="A2B485F6">
      <w:start w:val="1"/>
      <w:numFmt w:val="lowerLetter"/>
      <w:lvlText w:val="%1)"/>
      <w:lvlJc w:val="left"/>
      <w:pPr>
        <w:ind w:left="720" w:hanging="360"/>
      </w:pPr>
      <w:rPr>
        <w:rFonts w:ascii="Aptos" w:hAnsi="Aptos" w:hint="default"/>
      </w:rPr>
    </w:lvl>
    <w:lvl w:ilvl="1" w:tplc="95B0EC9A">
      <w:start w:val="1"/>
      <w:numFmt w:val="lowerLetter"/>
      <w:lvlText w:val="%2."/>
      <w:lvlJc w:val="left"/>
      <w:pPr>
        <w:ind w:left="1440" w:hanging="360"/>
      </w:pPr>
    </w:lvl>
    <w:lvl w:ilvl="2" w:tplc="53B6EB78">
      <w:start w:val="1"/>
      <w:numFmt w:val="lowerRoman"/>
      <w:lvlText w:val="%3."/>
      <w:lvlJc w:val="right"/>
      <w:pPr>
        <w:ind w:left="2160" w:hanging="180"/>
      </w:pPr>
    </w:lvl>
    <w:lvl w:ilvl="3" w:tplc="DCECC45E">
      <w:start w:val="1"/>
      <w:numFmt w:val="decimal"/>
      <w:lvlText w:val="%4."/>
      <w:lvlJc w:val="left"/>
      <w:pPr>
        <w:ind w:left="2880" w:hanging="360"/>
      </w:pPr>
    </w:lvl>
    <w:lvl w:ilvl="4" w:tplc="D944BCA8">
      <w:start w:val="1"/>
      <w:numFmt w:val="lowerLetter"/>
      <w:lvlText w:val="%5."/>
      <w:lvlJc w:val="left"/>
      <w:pPr>
        <w:ind w:left="3600" w:hanging="360"/>
      </w:pPr>
    </w:lvl>
    <w:lvl w:ilvl="5" w:tplc="335CA6FC">
      <w:start w:val="1"/>
      <w:numFmt w:val="lowerRoman"/>
      <w:lvlText w:val="%6."/>
      <w:lvlJc w:val="right"/>
      <w:pPr>
        <w:ind w:left="4320" w:hanging="180"/>
      </w:pPr>
    </w:lvl>
    <w:lvl w:ilvl="6" w:tplc="8D9AB530">
      <w:start w:val="1"/>
      <w:numFmt w:val="decimal"/>
      <w:lvlText w:val="%7."/>
      <w:lvlJc w:val="left"/>
      <w:pPr>
        <w:ind w:left="5040" w:hanging="360"/>
      </w:pPr>
    </w:lvl>
    <w:lvl w:ilvl="7" w:tplc="82823A0A">
      <w:start w:val="1"/>
      <w:numFmt w:val="lowerLetter"/>
      <w:lvlText w:val="%8."/>
      <w:lvlJc w:val="left"/>
      <w:pPr>
        <w:ind w:left="5760" w:hanging="360"/>
      </w:pPr>
    </w:lvl>
    <w:lvl w:ilvl="8" w:tplc="DD384B24">
      <w:start w:val="1"/>
      <w:numFmt w:val="lowerRoman"/>
      <w:lvlText w:val="%9."/>
      <w:lvlJc w:val="right"/>
      <w:pPr>
        <w:ind w:left="6480" w:hanging="180"/>
      </w:pPr>
    </w:lvl>
  </w:abstractNum>
  <w:abstractNum w:abstractNumId="2" w15:restartNumberingAfterBreak="0">
    <w:nsid w:val="08B1160D"/>
    <w:multiLevelType w:val="multilevel"/>
    <w:tmpl w:val="40649780"/>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094B0D"/>
    <w:multiLevelType w:val="hybridMultilevel"/>
    <w:tmpl w:val="55C01660"/>
    <w:lvl w:ilvl="0" w:tplc="DFB2603E">
      <w:start w:val="1"/>
      <w:numFmt w:val="bullet"/>
      <w:lvlText w:val="·"/>
      <w:lvlJc w:val="left"/>
      <w:pPr>
        <w:ind w:left="720" w:hanging="360"/>
      </w:pPr>
      <w:rPr>
        <w:rFonts w:ascii="Symbol" w:hAnsi="Symbol" w:hint="default"/>
      </w:rPr>
    </w:lvl>
    <w:lvl w:ilvl="1" w:tplc="A246BF04">
      <w:start w:val="1"/>
      <w:numFmt w:val="bullet"/>
      <w:lvlText w:val="o"/>
      <w:lvlJc w:val="left"/>
      <w:pPr>
        <w:ind w:left="1440" w:hanging="360"/>
      </w:pPr>
      <w:rPr>
        <w:rFonts w:ascii="Courier New" w:hAnsi="Courier New" w:hint="default"/>
      </w:rPr>
    </w:lvl>
    <w:lvl w:ilvl="2" w:tplc="8F74D3A2">
      <w:start w:val="1"/>
      <w:numFmt w:val="bullet"/>
      <w:lvlText w:val=""/>
      <w:lvlJc w:val="left"/>
      <w:pPr>
        <w:ind w:left="2160" w:hanging="360"/>
      </w:pPr>
      <w:rPr>
        <w:rFonts w:ascii="Wingdings" w:hAnsi="Wingdings" w:hint="default"/>
      </w:rPr>
    </w:lvl>
    <w:lvl w:ilvl="3" w:tplc="7E04ECF2">
      <w:start w:val="1"/>
      <w:numFmt w:val="bullet"/>
      <w:lvlText w:val=""/>
      <w:lvlJc w:val="left"/>
      <w:pPr>
        <w:ind w:left="2880" w:hanging="360"/>
      </w:pPr>
      <w:rPr>
        <w:rFonts w:ascii="Symbol" w:hAnsi="Symbol" w:hint="default"/>
      </w:rPr>
    </w:lvl>
    <w:lvl w:ilvl="4" w:tplc="8C286272">
      <w:start w:val="1"/>
      <w:numFmt w:val="bullet"/>
      <w:lvlText w:val="o"/>
      <w:lvlJc w:val="left"/>
      <w:pPr>
        <w:ind w:left="3600" w:hanging="360"/>
      </w:pPr>
      <w:rPr>
        <w:rFonts w:ascii="Courier New" w:hAnsi="Courier New" w:hint="default"/>
      </w:rPr>
    </w:lvl>
    <w:lvl w:ilvl="5" w:tplc="07EAE2AE">
      <w:start w:val="1"/>
      <w:numFmt w:val="bullet"/>
      <w:lvlText w:val=""/>
      <w:lvlJc w:val="left"/>
      <w:pPr>
        <w:ind w:left="4320" w:hanging="360"/>
      </w:pPr>
      <w:rPr>
        <w:rFonts w:ascii="Wingdings" w:hAnsi="Wingdings" w:hint="default"/>
      </w:rPr>
    </w:lvl>
    <w:lvl w:ilvl="6" w:tplc="C7A0DCAA">
      <w:start w:val="1"/>
      <w:numFmt w:val="bullet"/>
      <w:lvlText w:val=""/>
      <w:lvlJc w:val="left"/>
      <w:pPr>
        <w:ind w:left="5040" w:hanging="360"/>
      </w:pPr>
      <w:rPr>
        <w:rFonts w:ascii="Symbol" w:hAnsi="Symbol" w:hint="default"/>
      </w:rPr>
    </w:lvl>
    <w:lvl w:ilvl="7" w:tplc="E9CCF326">
      <w:start w:val="1"/>
      <w:numFmt w:val="bullet"/>
      <w:lvlText w:val="o"/>
      <w:lvlJc w:val="left"/>
      <w:pPr>
        <w:ind w:left="5760" w:hanging="360"/>
      </w:pPr>
      <w:rPr>
        <w:rFonts w:ascii="Courier New" w:hAnsi="Courier New" w:hint="default"/>
      </w:rPr>
    </w:lvl>
    <w:lvl w:ilvl="8" w:tplc="8AAA251E">
      <w:start w:val="1"/>
      <w:numFmt w:val="bullet"/>
      <w:lvlText w:val=""/>
      <w:lvlJc w:val="left"/>
      <w:pPr>
        <w:ind w:left="6480" w:hanging="360"/>
      </w:pPr>
      <w:rPr>
        <w:rFonts w:ascii="Wingdings" w:hAnsi="Wingdings" w:hint="default"/>
      </w:rPr>
    </w:lvl>
  </w:abstractNum>
  <w:abstractNum w:abstractNumId="4" w15:restartNumberingAfterBreak="0">
    <w:nsid w:val="0DDA18F7"/>
    <w:multiLevelType w:val="multilevel"/>
    <w:tmpl w:val="DF8A5D0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297E69"/>
    <w:multiLevelType w:val="multilevel"/>
    <w:tmpl w:val="8796E51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E7BF790"/>
    <w:multiLevelType w:val="hybridMultilevel"/>
    <w:tmpl w:val="F3E09930"/>
    <w:lvl w:ilvl="0" w:tplc="3B9A077A">
      <w:start w:val="1"/>
      <w:numFmt w:val="bullet"/>
      <w:lvlText w:val=""/>
      <w:lvlJc w:val="left"/>
      <w:pPr>
        <w:ind w:left="720" w:hanging="360"/>
      </w:pPr>
      <w:rPr>
        <w:rFonts w:ascii="Symbol" w:hAnsi="Symbol" w:hint="default"/>
      </w:rPr>
    </w:lvl>
    <w:lvl w:ilvl="1" w:tplc="388CCED2">
      <w:start w:val="1"/>
      <w:numFmt w:val="bullet"/>
      <w:lvlText w:val="o"/>
      <w:lvlJc w:val="left"/>
      <w:pPr>
        <w:ind w:left="1440" w:hanging="360"/>
      </w:pPr>
      <w:rPr>
        <w:rFonts w:ascii="Courier New" w:hAnsi="Courier New" w:hint="default"/>
      </w:rPr>
    </w:lvl>
    <w:lvl w:ilvl="2" w:tplc="FE2C7F58">
      <w:start w:val="1"/>
      <w:numFmt w:val="bullet"/>
      <w:lvlText w:val=""/>
      <w:lvlJc w:val="left"/>
      <w:pPr>
        <w:ind w:left="2160" w:hanging="360"/>
      </w:pPr>
      <w:rPr>
        <w:rFonts w:ascii="Wingdings" w:hAnsi="Wingdings" w:hint="default"/>
      </w:rPr>
    </w:lvl>
    <w:lvl w:ilvl="3" w:tplc="CCF67DD4">
      <w:start w:val="1"/>
      <w:numFmt w:val="bullet"/>
      <w:lvlText w:val=""/>
      <w:lvlJc w:val="left"/>
      <w:pPr>
        <w:ind w:left="2880" w:hanging="360"/>
      </w:pPr>
      <w:rPr>
        <w:rFonts w:ascii="Symbol" w:hAnsi="Symbol" w:hint="default"/>
      </w:rPr>
    </w:lvl>
    <w:lvl w:ilvl="4" w:tplc="AD0E6A78">
      <w:start w:val="1"/>
      <w:numFmt w:val="bullet"/>
      <w:lvlText w:val="o"/>
      <w:lvlJc w:val="left"/>
      <w:pPr>
        <w:ind w:left="3600" w:hanging="360"/>
      </w:pPr>
      <w:rPr>
        <w:rFonts w:ascii="Courier New" w:hAnsi="Courier New" w:hint="default"/>
      </w:rPr>
    </w:lvl>
    <w:lvl w:ilvl="5" w:tplc="FED4D6F8">
      <w:start w:val="1"/>
      <w:numFmt w:val="bullet"/>
      <w:lvlText w:val=""/>
      <w:lvlJc w:val="left"/>
      <w:pPr>
        <w:ind w:left="4320" w:hanging="360"/>
      </w:pPr>
      <w:rPr>
        <w:rFonts w:ascii="Wingdings" w:hAnsi="Wingdings" w:hint="default"/>
      </w:rPr>
    </w:lvl>
    <w:lvl w:ilvl="6" w:tplc="5F024FCC">
      <w:start w:val="1"/>
      <w:numFmt w:val="bullet"/>
      <w:lvlText w:val=""/>
      <w:lvlJc w:val="left"/>
      <w:pPr>
        <w:ind w:left="5040" w:hanging="360"/>
      </w:pPr>
      <w:rPr>
        <w:rFonts w:ascii="Symbol" w:hAnsi="Symbol" w:hint="default"/>
      </w:rPr>
    </w:lvl>
    <w:lvl w:ilvl="7" w:tplc="CEFAF65C">
      <w:start w:val="1"/>
      <w:numFmt w:val="bullet"/>
      <w:lvlText w:val="o"/>
      <w:lvlJc w:val="left"/>
      <w:pPr>
        <w:ind w:left="5760" w:hanging="360"/>
      </w:pPr>
      <w:rPr>
        <w:rFonts w:ascii="Courier New" w:hAnsi="Courier New" w:hint="default"/>
      </w:rPr>
    </w:lvl>
    <w:lvl w:ilvl="8" w:tplc="ABB6D85E">
      <w:start w:val="1"/>
      <w:numFmt w:val="bullet"/>
      <w:lvlText w:val=""/>
      <w:lvlJc w:val="left"/>
      <w:pPr>
        <w:ind w:left="6480" w:hanging="360"/>
      </w:pPr>
      <w:rPr>
        <w:rFonts w:ascii="Wingdings" w:hAnsi="Wingdings" w:hint="default"/>
      </w:rPr>
    </w:lvl>
  </w:abstractNum>
  <w:abstractNum w:abstractNumId="7" w15:restartNumberingAfterBreak="0">
    <w:nsid w:val="110066CE"/>
    <w:multiLevelType w:val="multilevel"/>
    <w:tmpl w:val="54049BC8"/>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5896B4C"/>
    <w:multiLevelType w:val="hybridMultilevel"/>
    <w:tmpl w:val="FFF4B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6B2A60"/>
    <w:multiLevelType w:val="multilevel"/>
    <w:tmpl w:val="D97AC9C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B41F1B9"/>
    <w:multiLevelType w:val="hybridMultilevel"/>
    <w:tmpl w:val="0D561FF4"/>
    <w:lvl w:ilvl="0" w:tplc="15DC0304">
      <w:start w:val="1"/>
      <w:numFmt w:val="bullet"/>
      <w:lvlText w:val="·"/>
      <w:lvlJc w:val="left"/>
      <w:pPr>
        <w:ind w:left="720" w:hanging="360"/>
      </w:pPr>
      <w:rPr>
        <w:rFonts w:ascii="Symbol" w:hAnsi="Symbol" w:hint="default"/>
      </w:rPr>
    </w:lvl>
    <w:lvl w:ilvl="1" w:tplc="2D7A08CC">
      <w:start w:val="1"/>
      <w:numFmt w:val="bullet"/>
      <w:lvlText w:val="o"/>
      <w:lvlJc w:val="left"/>
      <w:pPr>
        <w:ind w:left="1440" w:hanging="360"/>
      </w:pPr>
      <w:rPr>
        <w:rFonts w:ascii="Courier New" w:hAnsi="Courier New" w:hint="default"/>
      </w:rPr>
    </w:lvl>
    <w:lvl w:ilvl="2" w:tplc="BCFEDB9E">
      <w:start w:val="1"/>
      <w:numFmt w:val="bullet"/>
      <w:lvlText w:val=""/>
      <w:lvlJc w:val="left"/>
      <w:pPr>
        <w:ind w:left="2160" w:hanging="360"/>
      </w:pPr>
      <w:rPr>
        <w:rFonts w:ascii="Wingdings" w:hAnsi="Wingdings" w:hint="default"/>
      </w:rPr>
    </w:lvl>
    <w:lvl w:ilvl="3" w:tplc="E95AC4C2">
      <w:start w:val="1"/>
      <w:numFmt w:val="bullet"/>
      <w:lvlText w:val=""/>
      <w:lvlJc w:val="left"/>
      <w:pPr>
        <w:ind w:left="2880" w:hanging="360"/>
      </w:pPr>
      <w:rPr>
        <w:rFonts w:ascii="Symbol" w:hAnsi="Symbol" w:hint="default"/>
      </w:rPr>
    </w:lvl>
    <w:lvl w:ilvl="4" w:tplc="00922580">
      <w:start w:val="1"/>
      <w:numFmt w:val="bullet"/>
      <w:lvlText w:val="o"/>
      <w:lvlJc w:val="left"/>
      <w:pPr>
        <w:ind w:left="3600" w:hanging="360"/>
      </w:pPr>
      <w:rPr>
        <w:rFonts w:ascii="Courier New" w:hAnsi="Courier New" w:hint="default"/>
      </w:rPr>
    </w:lvl>
    <w:lvl w:ilvl="5" w:tplc="29E802D2">
      <w:start w:val="1"/>
      <w:numFmt w:val="bullet"/>
      <w:lvlText w:val=""/>
      <w:lvlJc w:val="left"/>
      <w:pPr>
        <w:ind w:left="4320" w:hanging="360"/>
      </w:pPr>
      <w:rPr>
        <w:rFonts w:ascii="Wingdings" w:hAnsi="Wingdings" w:hint="default"/>
      </w:rPr>
    </w:lvl>
    <w:lvl w:ilvl="6" w:tplc="ADEA73C0">
      <w:start w:val="1"/>
      <w:numFmt w:val="bullet"/>
      <w:lvlText w:val=""/>
      <w:lvlJc w:val="left"/>
      <w:pPr>
        <w:ind w:left="5040" w:hanging="360"/>
      </w:pPr>
      <w:rPr>
        <w:rFonts w:ascii="Symbol" w:hAnsi="Symbol" w:hint="default"/>
      </w:rPr>
    </w:lvl>
    <w:lvl w:ilvl="7" w:tplc="2326A9C8">
      <w:start w:val="1"/>
      <w:numFmt w:val="bullet"/>
      <w:lvlText w:val="o"/>
      <w:lvlJc w:val="left"/>
      <w:pPr>
        <w:ind w:left="5760" w:hanging="360"/>
      </w:pPr>
      <w:rPr>
        <w:rFonts w:ascii="Courier New" w:hAnsi="Courier New" w:hint="default"/>
      </w:rPr>
    </w:lvl>
    <w:lvl w:ilvl="8" w:tplc="06D21AD6">
      <w:start w:val="1"/>
      <w:numFmt w:val="bullet"/>
      <w:lvlText w:val=""/>
      <w:lvlJc w:val="left"/>
      <w:pPr>
        <w:ind w:left="6480" w:hanging="360"/>
      </w:pPr>
      <w:rPr>
        <w:rFonts w:ascii="Wingdings" w:hAnsi="Wingdings" w:hint="default"/>
      </w:rPr>
    </w:lvl>
  </w:abstractNum>
  <w:abstractNum w:abstractNumId="11" w15:restartNumberingAfterBreak="0">
    <w:nsid w:val="1ED24AB3"/>
    <w:multiLevelType w:val="hybridMultilevel"/>
    <w:tmpl w:val="41667834"/>
    <w:lvl w:ilvl="0" w:tplc="06AE7E7C">
      <w:start w:val="1"/>
      <w:numFmt w:val="lowerLetter"/>
      <w:lvlText w:val="(%1)"/>
      <w:lvlJc w:val="left"/>
      <w:pPr>
        <w:ind w:left="360" w:hanging="360"/>
      </w:pPr>
      <w:rPr>
        <w:rFonts w:ascii="Arial" w:hAnsi="Arial" w:hint="default"/>
      </w:rPr>
    </w:lvl>
    <w:lvl w:ilvl="1" w:tplc="EF4A8BDE">
      <w:start w:val="1"/>
      <w:numFmt w:val="lowerLetter"/>
      <w:lvlText w:val="%2."/>
      <w:lvlJc w:val="left"/>
      <w:pPr>
        <w:ind w:left="1440" w:hanging="360"/>
      </w:pPr>
    </w:lvl>
    <w:lvl w:ilvl="2" w:tplc="68669256">
      <w:start w:val="1"/>
      <w:numFmt w:val="lowerRoman"/>
      <w:lvlText w:val="%3."/>
      <w:lvlJc w:val="right"/>
      <w:pPr>
        <w:ind w:left="2160" w:hanging="180"/>
      </w:pPr>
    </w:lvl>
    <w:lvl w:ilvl="3" w:tplc="55342438">
      <w:start w:val="1"/>
      <w:numFmt w:val="decimal"/>
      <w:lvlText w:val="%4."/>
      <w:lvlJc w:val="left"/>
      <w:pPr>
        <w:ind w:left="2880" w:hanging="360"/>
      </w:pPr>
    </w:lvl>
    <w:lvl w:ilvl="4" w:tplc="DA3CEB68">
      <w:start w:val="1"/>
      <w:numFmt w:val="lowerLetter"/>
      <w:lvlText w:val="%5."/>
      <w:lvlJc w:val="left"/>
      <w:pPr>
        <w:ind w:left="3600" w:hanging="360"/>
      </w:pPr>
    </w:lvl>
    <w:lvl w:ilvl="5" w:tplc="BD14249E">
      <w:start w:val="1"/>
      <w:numFmt w:val="lowerRoman"/>
      <w:lvlText w:val="%6."/>
      <w:lvlJc w:val="right"/>
      <w:pPr>
        <w:ind w:left="4320" w:hanging="180"/>
      </w:pPr>
    </w:lvl>
    <w:lvl w:ilvl="6" w:tplc="1C84340C">
      <w:start w:val="1"/>
      <w:numFmt w:val="decimal"/>
      <w:lvlText w:val="%7."/>
      <w:lvlJc w:val="left"/>
      <w:pPr>
        <w:ind w:left="5040" w:hanging="360"/>
      </w:pPr>
    </w:lvl>
    <w:lvl w:ilvl="7" w:tplc="1FC8C06A">
      <w:start w:val="1"/>
      <w:numFmt w:val="lowerLetter"/>
      <w:lvlText w:val="%8."/>
      <w:lvlJc w:val="left"/>
      <w:pPr>
        <w:ind w:left="5760" w:hanging="360"/>
      </w:pPr>
    </w:lvl>
    <w:lvl w:ilvl="8" w:tplc="2C4A6866">
      <w:start w:val="1"/>
      <w:numFmt w:val="lowerRoman"/>
      <w:lvlText w:val="%9."/>
      <w:lvlJc w:val="right"/>
      <w:pPr>
        <w:ind w:left="6480" w:hanging="180"/>
      </w:pPr>
    </w:lvl>
  </w:abstractNum>
  <w:abstractNum w:abstractNumId="12" w15:restartNumberingAfterBreak="0">
    <w:nsid w:val="2133576B"/>
    <w:multiLevelType w:val="multilevel"/>
    <w:tmpl w:val="E8C4483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1B5A3E2"/>
    <w:multiLevelType w:val="hybridMultilevel"/>
    <w:tmpl w:val="CFA8FBDC"/>
    <w:lvl w:ilvl="0" w:tplc="B2AE3682">
      <w:start w:val="1"/>
      <w:numFmt w:val="bullet"/>
      <w:lvlText w:val="o"/>
      <w:lvlJc w:val="left"/>
      <w:pPr>
        <w:ind w:left="1440" w:hanging="360"/>
      </w:pPr>
      <w:rPr>
        <w:rFonts w:ascii="Courier New" w:hAnsi="Courier New" w:hint="default"/>
      </w:rPr>
    </w:lvl>
    <w:lvl w:ilvl="1" w:tplc="8BD85DA8">
      <w:start w:val="1"/>
      <w:numFmt w:val="bullet"/>
      <w:lvlText w:val="o"/>
      <w:lvlJc w:val="left"/>
      <w:pPr>
        <w:ind w:left="1440" w:hanging="360"/>
      </w:pPr>
      <w:rPr>
        <w:rFonts w:ascii="Courier New" w:hAnsi="Courier New" w:hint="default"/>
      </w:rPr>
    </w:lvl>
    <w:lvl w:ilvl="2" w:tplc="79BA57AC">
      <w:start w:val="1"/>
      <w:numFmt w:val="bullet"/>
      <w:lvlText w:val=""/>
      <w:lvlJc w:val="left"/>
      <w:pPr>
        <w:ind w:left="2160" w:hanging="360"/>
      </w:pPr>
      <w:rPr>
        <w:rFonts w:ascii="Wingdings" w:hAnsi="Wingdings" w:hint="default"/>
      </w:rPr>
    </w:lvl>
    <w:lvl w:ilvl="3" w:tplc="CAFE1F04">
      <w:start w:val="1"/>
      <w:numFmt w:val="bullet"/>
      <w:lvlText w:val=""/>
      <w:lvlJc w:val="left"/>
      <w:pPr>
        <w:ind w:left="2880" w:hanging="360"/>
      </w:pPr>
      <w:rPr>
        <w:rFonts w:ascii="Symbol" w:hAnsi="Symbol" w:hint="default"/>
      </w:rPr>
    </w:lvl>
    <w:lvl w:ilvl="4" w:tplc="60C86612">
      <w:start w:val="1"/>
      <w:numFmt w:val="bullet"/>
      <w:lvlText w:val="o"/>
      <w:lvlJc w:val="left"/>
      <w:pPr>
        <w:ind w:left="3600" w:hanging="360"/>
      </w:pPr>
      <w:rPr>
        <w:rFonts w:ascii="Courier New" w:hAnsi="Courier New" w:hint="default"/>
      </w:rPr>
    </w:lvl>
    <w:lvl w:ilvl="5" w:tplc="4D868B7C">
      <w:start w:val="1"/>
      <w:numFmt w:val="bullet"/>
      <w:lvlText w:val=""/>
      <w:lvlJc w:val="left"/>
      <w:pPr>
        <w:ind w:left="4320" w:hanging="360"/>
      </w:pPr>
      <w:rPr>
        <w:rFonts w:ascii="Wingdings" w:hAnsi="Wingdings" w:hint="default"/>
      </w:rPr>
    </w:lvl>
    <w:lvl w:ilvl="6" w:tplc="89E45EFE">
      <w:start w:val="1"/>
      <w:numFmt w:val="bullet"/>
      <w:lvlText w:val=""/>
      <w:lvlJc w:val="left"/>
      <w:pPr>
        <w:ind w:left="5040" w:hanging="360"/>
      </w:pPr>
      <w:rPr>
        <w:rFonts w:ascii="Symbol" w:hAnsi="Symbol" w:hint="default"/>
      </w:rPr>
    </w:lvl>
    <w:lvl w:ilvl="7" w:tplc="D0BE9A0C">
      <w:start w:val="1"/>
      <w:numFmt w:val="bullet"/>
      <w:lvlText w:val="o"/>
      <w:lvlJc w:val="left"/>
      <w:pPr>
        <w:ind w:left="5760" w:hanging="360"/>
      </w:pPr>
      <w:rPr>
        <w:rFonts w:ascii="Courier New" w:hAnsi="Courier New" w:hint="default"/>
      </w:rPr>
    </w:lvl>
    <w:lvl w:ilvl="8" w:tplc="3430623A">
      <w:start w:val="1"/>
      <w:numFmt w:val="bullet"/>
      <w:lvlText w:val=""/>
      <w:lvlJc w:val="left"/>
      <w:pPr>
        <w:ind w:left="6480" w:hanging="360"/>
      </w:pPr>
      <w:rPr>
        <w:rFonts w:ascii="Wingdings" w:hAnsi="Wingdings" w:hint="default"/>
      </w:rPr>
    </w:lvl>
  </w:abstractNum>
  <w:abstractNum w:abstractNumId="14" w15:restartNumberingAfterBreak="0">
    <w:nsid w:val="241BBF59"/>
    <w:multiLevelType w:val="hybridMultilevel"/>
    <w:tmpl w:val="2B2483EA"/>
    <w:lvl w:ilvl="0" w:tplc="365A7BAE">
      <w:start w:val="1"/>
      <w:numFmt w:val="bullet"/>
      <w:lvlText w:val=""/>
      <w:lvlJc w:val="left"/>
      <w:pPr>
        <w:ind w:left="720" w:hanging="360"/>
      </w:pPr>
      <w:rPr>
        <w:rFonts w:ascii="Symbol" w:hAnsi="Symbol" w:hint="default"/>
      </w:rPr>
    </w:lvl>
    <w:lvl w:ilvl="1" w:tplc="210E65BC">
      <w:start w:val="1"/>
      <w:numFmt w:val="bullet"/>
      <w:lvlText w:val="o"/>
      <w:lvlJc w:val="left"/>
      <w:pPr>
        <w:ind w:left="1440" w:hanging="360"/>
      </w:pPr>
      <w:rPr>
        <w:rFonts w:ascii="Courier New" w:hAnsi="Courier New" w:hint="default"/>
      </w:rPr>
    </w:lvl>
    <w:lvl w:ilvl="2" w:tplc="4AD41598">
      <w:start w:val="1"/>
      <w:numFmt w:val="bullet"/>
      <w:lvlText w:val=""/>
      <w:lvlJc w:val="left"/>
      <w:pPr>
        <w:ind w:left="2160" w:hanging="360"/>
      </w:pPr>
      <w:rPr>
        <w:rFonts w:ascii="Wingdings" w:hAnsi="Wingdings" w:hint="default"/>
      </w:rPr>
    </w:lvl>
    <w:lvl w:ilvl="3" w:tplc="E3CA3BBE">
      <w:start w:val="1"/>
      <w:numFmt w:val="bullet"/>
      <w:lvlText w:val=""/>
      <w:lvlJc w:val="left"/>
      <w:pPr>
        <w:ind w:left="2880" w:hanging="360"/>
      </w:pPr>
      <w:rPr>
        <w:rFonts w:ascii="Symbol" w:hAnsi="Symbol" w:hint="default"/>
      </w:rPr>
    </w:lvl>
    <w:lvl w:ilvl="4" w:tplc="511ABCF0">
      <w:start w:val="1"/>
      <w:numFmt w:val="bullet"/>
      <w:lvlText w:val="o"/>
      <w:lvlJc w:val="left"/>
      <w:pPr>
        <w:ind w:left="3600" w:hanging="360"/>
      </w:pPr>
      <w:rPr>
        <w:rFonts w:ascii="Courier New" w:hAnsi="Courier New" w:hint="default"/>
      </w:rPr>
    </w:lvl>
    <w:lvl w:ilvl="5" w:tplc="DE26FCB4">
      <w:start w:val="1"/>
      <w:numFmt w:val="bullet"/>
      <w:lvlText w:val=""/>
      <w:lvlJc w:val="left"/>
      <w:pPr>
        <w:ind w:left="4320" w:hanging="360"/>
      </w:pPr>
      <w:rPr>
        <w:rFonts w:ascii="Wingdings" w:hAnsi="Wingdings" w:hint="default"/>
      </w:rPr>
    </w:lvl>
    <w:lvl w:ilvl="6" w:tplc="1CFC5D94">
      <w:start w:val="1"/>
      <w:numFmt w:val="bullet"/>
      <w:lvlText w:val=""/>
      <w:lvlJc w:val="left"/>
      <w:pPr>
        <w:ind w:left="5040" w:hanging="360"/>
      </w:pPr>
      <w:rPr>
        <w:rFonts w:ascii="Symbol" w:hAnsi="Symbol" w:hint="default"/>
      </w:rPr>
    </w:lvl>
    <w:lvl w:ilvl="7" w:tplc="85CEC2E2">
      <w:start w:val="1"/>
      <w:numFmt w:val="bullet"/>
      <w:lvlText w:val="o"/>
      <w:lvlJc w:val="left"/>
      <w:pPr>
        <w:ind w:left="5760" w:hanging="360"/>
      </w:pPr>
      <w:rPr>
        <w:rFonts w:ascii="Courier New" w:hAnsi="Courier New" w:hint="default"/>
      </w:rPr>
    </w:lvl>
    <w:lvl w:ilvl="8" w:tplc="FAD8ED04">
      <w:start w:val="1"/>
      <w:numFmt w:val="bullet"/>
      <w:lvlText w:val=""/>
      <w:lvlJc w:val="left"/>
      <w:pPr>
        <w:ind w:left="6480" w:hanging="360"/>
      </w:pPr>
      <w:rPr>
        <w:rFonts w:ascii="Wingdings" w:hAnsi="Wingdings" w:hint="default"/>
      </w:rPr>
    </w:lvl>
  </w:abstractNum>
  <w:abstractNum w:abstractNumId="15" w15:restartNumberingAfterBreak="0">
    <w:nsid w:val="3B226FC8"/>
    <w:multiLevelType w:val="hybridMultilevel"/>
    <w:tmpl w:val="B0FC620C"/>
    <w:lvl w:ilvl="0" w:tplc="CD78067C">
      <w:start w:val="1"/>
      <w:numFmt w:val="bullet"/>
      <w:lvlText w:val=""/>
      <w:lvlJc w:val="left"/>
      <w:pPr>
        <w:ind w:left="720" w:hanging="360"/>
      </w:pPr>
      <w:rPr>
        <w:rFonts w:ascii="Symbol" w:hAnsi="Symbol" w:hint="default"/>
      </w:rPr>
    </w:lvl>
    <w:lvl w:ilvl="1" w:tplc="46326820">
      <w:start w:val="1"/>
      <w:numFmt w:val="bullet"/>
      <w:lvlText w:val="o"/>
      <w:lvlJc w:val="left"/>
      <w:pPr>
        <w:ind w:left="1440" w:hanging="360"/>
      </w:pPr>
      <w:rPr>
        <w:rFonts w:ascii="Courier New" w:hAnsi="Courier New" w:hint="default"/>
      </w:rPr>
    </w:lvl>
    <w:lvl w:ilvl="2" w:tplc="FBA0BD96">
      <w:start w:val="1"/>
      <w:numFmt w:val="bullet"/>
      <w:lvlText w:val=""/>
      <w:lvlJc w:val="left"/>
      <w:pPr>
        <w:ind w:left="2160" w:hanging="360"/>
      </w:pPr>
      <w:rPr>
        <w:rFonts w:ascii="Wingdings" w:hAnsi="Wingdings" w:hint="default"/>
      </w:rPr>
    </w:lvl>
    <w:lvl w:ilvl="3" w:tplc="BDF02F36">
      <w:start w:val="1"/>
      <w:numFmt w:val="bullet"/>
      <w:lvlText w:val=""/>
      <w:lvlJc w:val="left"/>
      <w:pPr>
        <w:ind w:left="2880" w:hanging="360"/>
      </w:pPr>
      <w:rPr>
        <w:rFonts w:ascii="Symbol" w:hAnsi="Symbol" w:hint="default"/>
      </w:rPr>
    </w:lvl>
    <w:lvl w:ilvl="4" w:tplc="819A5E3C">
      <w:start w:val="1"/>
      <w:numFmt w:val="bullet"/>
      <w:lvlText w:val="o"/>
      <w:lvlJc w:val="left"/>
      <w:pPr>
        <w:ind w:left="3600" w:hanging="360"/>
      </w:pPr>
      <w:rPr>
        <w:rFonts w:ascii="Courier New" w:hAnsi="Courier New" w:hint="default"/>
      </w:rPr>
    </w:lvl>
    <w:lvl w:ilvl="5" w:tplc="9F7AB3DA">
      <w:start w:val="1"/>
      <w:numFmt w:val="bullet"/>
      <w:lvlText w:val=""/>
      <w:lvlJc w:val="left"/>
      <w:pPr>
        <w:ind w:left="4320" w:hanging="360"/>
      </w:pPr>
      <w:rPr>
        <w:rFonts w:ascii="Wingdings" w:hAnsi="Wingdings" w:hint="default"/>
      </w:rPr>
    </w:lvl>
    <w:lvl w:ilvl="6" w:tplc="4DE4BD94">
      <w:start w:val="1"/>
      <w:numFmt w:val="bullet"/>
      <w:lvlText w:val=""/>
      <w:lvlJc w:val="left"/>
      <w:pPr>
        <w:ind w:left="5040" w:hanging="360"/>
      </w:pPr>
      <w:rPr>
        <w:rFonts w:ascii="Symbol" w:hAnsi="Symbol" w:hint="default"/>
      </w:rPr>
    </w:lvl>
    <w:lvl w:ilvl="7" w:tplc="6EEA73BA">
      <w:start w:val="1"/>
      <w:numFmt w:val="bullet"/>
      <w:lvlText w:val="o"/>
      <w:lvlJc w:val="left"/>
      <w:pPr>
        <w:ind w:left="5760" w:hanging="360"/>
      </w:pPr>
      <w:rPr>
        <w:rFonts w:ascii="Courier New" w:hAnsi="Courier New" w:hint="default"/>
      </w:rPr>
    </w:lvl>
    <w:lvl w:ilvl="8" w:tplc="0E005B0E">
      <w:start w:val="1"/>
      <w:numFmt w:val="bullet"/>
      <w:lvlText w:val=""/>
      <w:lvlJc w:val="left"/>
      <w:pPr>
        <w:ind w:left="6480" w:hanging="360"/>
      </w:pPr>
      <w:rPr>
        <w:rFonts w:ascii="Wingdings" w:hAnsi="Wingdings" w:hint="default"/>
      </w:rPr>
    </w:lvl>
  </w:abstractNum>
  <w:abstractNum w:abstractNumId="16" w15:restartNumberingAfterBreak="0">
    <w:nsid w:val="3B4E5055"/>
    <w:multiLevelType w:val="hybridMultilevel"/>
    <w:tmpl w:val="4C607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7842A5"/>
    <w:multiLevelType w:val="hybridMultilevel"/>
    <w:tmpl w:val="27A07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D8C89"/>
    <w:multiLevelType w:val="hybridMultilevel"/>
    <w:tmpl w:val="32F088B4"/>
    <w:lvl w:ilvl="0" w:tplc="DE9CCA20">
      <w:start w:val="1"/>
      <w:numFmt w:val="decimal"/>
      <w:lvlText w:val="%1."/>
      <w:lvlJc w:val="left"/>
      <w:pPr>
        <w:ind w:left="720" w:hanging="360"/>
      </w:pPr>
    </w:lvl>
    <w:lvl w:ilvl="1" w:tplc="B6042D22">
      <w:start w:val="1"/>
      <w:numFmt w:val="lowerLetter"/>
      <w:lvlText w:val="%2."/>
      <w:lvlJc w:val="left"/>
      <w:pPr>
        <w:ind w:left="1440" w:hanging="360"/>
      </w:pPr>
    </w:lvl>
    <w:lvl w:ilvl="2" w:tplc="BC76ACE2">
      <w:start w:val="1"/>
      <w:numFmt w:val="lowerRoman"/>
      <w:lvlText w:val="%3."/>
      <w:lvlJc w:val="right"/>
      <w:pPr>
        <w:ind w:left="2160" w:hanging="180"/>
      </w:pPr>
    </w:lvl>
    <w:lvl w:ilvl="3" w:tplc="F998ED76">
      <w:start w:val="1"/>
      <w:numFmt w:val="decimal"/>
      <w:lvlText w:val="%4."/>
      <w:lvlJc w:val="left"/>
      <w:pPr>
        <w:ind w:left="2880" w:hanging="360"/>
      </w:pPr>
    </w:lvl>
    <w:lvl w:ilvl="4" w:tplc="7DC435F4">
      <w:start w:val="1"/>
      <w:numFmt w:val="lowerLetter"/>
      <w:lvlText w:val="%5."/>
      <w:lvlJc w:val="left"/>
      <w:pPr>
        <w:ind w:left="3600" w:hanging="360"/>
      </w:pPr>
    </w:lvl>
    <w:lvl w:ilvl="5" w:tplc="3064EA0E">
      <w:start w:val="1"/>
      <w:numFmt w:val="lowerRoman"/>
      <w:lvlText w:val="%6."/>
      <w:lvlJc w:val="right"/>
      <w:pPr>
        <w:ind w:left="4320" w:hanging="180"/>
      </w:pPr>
    </w:lvl>
    <w:lvl w:ilvl="6" w:tplc="D932CCA2">
      <w:start w:val="1"/>
      <w:numFmt w:val="decimal"/>
      <w:lvlText w:val="%7."/>
      <w:lvlJc w:val="left"/>
      <w:pPr>
        <w:ind w:left="5040" w:hanging="360"/>
      </w:pPr>
    </w:lvl>
    <w:lvl w:ilvl="7" w:tplc="EEDC1130">
      <w:start w:val="1"/>
      <w:numFmt w:val="lowerLetter"/>
      <w:lvlText w:val="%8."/>
      <w:lvlJc w:val="left"/>
      <w:pPr>
        <w:ind w:left="5760" w:hanging="360"/>
      </w:pPr>
    </w:lvl>
    <w:lvl w:ilvl="8" w:tplc="C388D5F8">
      <w:start w:val="1"/>
      <w:numFmt w:val="lowerRoman"/>
      <w:lvlText w:val="%9."/>
      <w:lvlJc w:val="right"/>
      <w:pPr>
        <w:ind w:left="6480" w:hanging="180"/>
      </w:pPr>
    </w:lvl>
  </w:abstractNum>
  <w:abstractNum w:abstractNumId="19" w15:restartNumberingAfterBreak="0">
    <w:nsid w:val="434E762D"/>
    <w:multiLevelType w:val="hybridMultilevel"/>
    <w:tmpl w:val="B9FEE1A8"/>
    <w:lvl w:ilvl="0" w:tplc="8B7ECDE0">
      <w:start w:val="1"/>
      <w:numFmt w:val="bullet"/>
      <w:lvlText w:val=""/>
      <w:lvlJc w:val="left"/>
      <w:pPr>
        <w:ind w:left="720" w:hanging="360"/>
      </w:pPr>
      <w:rPr>
        <w:rFonts w:ascii="Symbol" w:hAnsi="Symbol" w:hint="default"/>
      </w:rPr>
    </w:lvl>
    <w:lvl w:ilvl="1" w:tplc="BCFA36B0">
      <w:start w:val="1"/>
      <w:numFmt w:val="bullet"/>
      <w:lvlText w:val="o"/>
      <w:lvlJc w:val="left"/>
      <w:pPr>
        <w:ind w:left="1440" w:hanging="360"/>
      </w:pPr>
      <w:rPr>
        <w:rFonts w:ascii="Courier New" w:hAnsi="Courier New" w:hint="default"/>
      </w:rPr>
    </w:lvl>
    <w:lvl w:ilvl="2" w:tplc="51BACD8A">
      <w:start w:val="1"/>
      <w:numFmt w:val="bullet"/>
      <w:lvlText w:val=""/>
      <w:lvlJc w:val="left"/>
      <w:pPr>
        <w:ind w:left="2160" w:hanging="360"/>
      </w:pPr>
      <w:rPr>
        <w:rFonts w:ascii="Wingdings" w:hAnsi="Wingdings" w:hint="default"/>
      </w:rPr>
    </w:lvl>
    <w:lvl w:ilvl="3" w:tplc="D1F2C8C4">
      <w:start w:val="1"/>
      <w:numFmt w:val="bullet"/>
      <w:lvlText w:val=""/>
      <w:lvlJc w:val="left"/>
      <w:pPr>
        <w:ind w:left="2880" w:hanging="360"/>
      </w:pPr>
      <w:rPr>
        <w:rFonts w:ascii="Symbol" w:hAnsi="Symbol" w:hint="default"/>
      </w:rPr>
    </w:lvl>
    <w:lvl w:ilvl="4" w:tplc="81F4D6C4">
      <w:start w:val="1"/>
      <w:numFmt w:val="bullet"/>
      <w:lvlText w:val="o"/>
      <w:lvlJc w:val="left"/>
      <w:pPr>
        <w:ind w:left="3600" w:hanging="360"/>
      </w:pPr>
      <w:rPr>
        <w:rFonts w:ascii="Courier New" w:hAnsi="Courier New" w:hint="default"/>
      </w:rPr>
    </w:lvl>
    <w:lvl w:ilvl="5" w:tplc="A17CB1EA">
      <w:start w:val="1"/>
      <w:numFmt w:val="bullet"/>
      <w:lvlText w:val=""/>
      <w:lvlJc w:val="left"/>
      <w:pPr>
        <w:ind w:left="4320" w:hanging="360"/>
      </w:pPr>
      <w:rPr>
        <w:rFonts w:ascii="Wingdings" w:hAnsi="Wingdings" w:hint="default"/>
      </w:rPr>
    </w:lvl>
    <w:lvl w:ilvl="6" w:tplc="D352805C">
      <w:start w:val="1"/>
      <w:numFmt w:val="bullet"/>
      <w:lvlText w:val=""/>
      <w:lvlJc w:val="left"/>
      <w:pPr>
        <w:ind w:left="5040" w:hanging="360"/>
      </w:pPr>
      <w:rPr>
        <w:rFonts w:ascii="Symbol" w:hAnsi="Symbol" w:hint="default"/>
      </w:rPr>
    </w:lvl>
    <w:lvl w:ilvl="7" w:tplc="B4FE222C">
      <w:start w:val="1"/>
      <w:numFmt w:val="bullet"/>
      <w:lvlText w:val="o"/>
      <w:lvlJc w:val="left"/>
      <w:pPr>
        <w:ind w:left="5760" w:hanging="360"/>
      </w:pPr>
      <w:rPr>
        <w:rFonts w:ascii="Courier New" w:hAnsi="Courier New" w:hint="default"/>
      </w:rPr>
    </w:lvl>
    <w:lvl w:ilvl="8" w:tplc="7B029842">
      <w:start w:val="1"/>
      <w:numFmt w:val="bullet"/>
      <w:lvlText w:val=""/>
      <w:lvlJc w:val="left"/>
      <w:pPr>
        <w:ind w:left="6480" w:hanging="360"/>
      </w:pPr>
      <w:rPr>
        <w:rFonts w:ascii="Wingdings" w:hAnsi="Wingdings" w:hint="default"/>
      </w:rPr>
    </w:lvl>
  </w:abstractNum>
  <w:abstractNum w:abstractNumId="20" w15:restartNumberingAfterBreak="0">
    <w:nsid w:val="44738F25"/>
    <w:multiLevelType w:val="hybridMultilevel"/>
    <w:tmpl w:val="826C1164"/>
    <w:lvl w:ilvl="0" w:tplc="9DD0B000">
      <w:start w:val="1"/>
      <w:numFmt w:val="bullet"/>
      <w:lvlText w:val="-"/>
      <w:lvlJc w:val="left"/>
      <w:pPr>
        <w:ind w:left="720" w:hanging="360"/>
      </w:pPr>
      <w:rPr>
        <w:rFonts w:ascii="Aptos" w:hAnsi="Aptos" w:hint="default"/>
      </w:rPr>
    </w:lvl>
    <w:lvl w:ilvl="1" w:tplc="7AE885A8">
      <w:start w:val="1"/>
      <w:numFmt w:val="bullet"/>
      <w:lvlText w:val="o"/>
      <w:lvlJc w:val="left"/>
      <w:pPr>
        <w:ind w:left="1440" w:hanging="360"/>
      </w:pPr>
      <w:rPr>
        <w:rFonts w:ascii="Aptos" w:hAnsi="Aptos" w:hint="default"/>
      </w:rPr>
    </w:lvl>
    <w:lvl w:ilvl="2" w:tplc="28C207A2">
      <w:start w:val="1"/>
      <w:numFmt w:val="bullet"/>
      <w:lvlText w:val=""/>
      <w:lvlJc w:val="left"/>
      <w:pPr>
        <w:ind w:left="2160" w:hanging="360"/>
      </w:pPr>
      <w:rPr>
        <w:rFonts w:ascii="Wingdings" w:hAnsi="Wingdings" w:hint="default"/>
      </w:rPr>
    </w:lvl>
    <w:lvl w:ilvl="3" w:tplc="2222DCFE">
      <w:start w:val="1"/>
      <w:numFmt w:val="bullet"/>
      <w:lvlText w:val=""/>
      <w:lvlJc w:val="left"/>
      <w:pPr>
        <w:ind w:left="2880" w:hanging="360"/>
      </w:pPr>
      <w:rPr>
        <w:rFonts w:ascii="Symbol" w:hAnsi="Symbol" w:hint="default"/>
      </w:rPr>
    </w:lvl>
    <w:lvl w:ilvl="4" w:tplc="7EC0146A">
      <w:start w:val="1"/>
      <w:numFmt w:val="bullet"/>
      <w:lvlText w:val="o"/>
      <w:lvlJc w:val="left"/>
      <w:pPr>
        <w:ind w:left="3600" w:hanging="360"/>
      </w:pPr>
      <w:rPr>
        <w:rFonts w:ascii="Courier New" w:hAnsi="Courier New" w:hint="default"/>
      </w:rPr>
    </w:lvl>
    <w:lvl w:ilvl="5" w:tplc="86DE8FD4">
      <w:start w:val="1"/>
      <w:numFmt w:val="bullet"/>
      <w:lvlText w:val=""/>
      <w:lvlJc w:val="left"/>
      <w:pPr>
        <w:ind w:left="4320" w:hanging="360"/>
      </w:pPr>
      <w:rPr>
        <w:rFonts w:ascii="Wingdings" w:hAnsi="Wingdings" w:hint="default"/>
      </w:rPr>
    </w:lvl>
    <w:lvl w:ilvl="6" w:tplc="3BA0DF70">
      <w:start w:val="1"/>
      <w:numFmt w:val="bullet"/>
      <w:lvlText w:val=""/>
      <w:lvlJc w:val="left"/>
      <w:pPr>
        <w:ind w:left="5040" w:hanging="360"/>
      </w:pPr>
      <w:rPr>
        <w:rFonts w:ascii="Symbol" w:hAnsi="Symbol" w:hint="default"/>
      </w:rPr>
    </w:lvl>
    <w:lvl w:ilvl="7" w:tplc="4A32BECE">
      <w:start w:val="1"/>
      <w:numFmt w:val="bullet"/>
      <w:lvlText w:val="o"/>
      <w:lvlJc w:val="left"/>
      <w:pPr>
        <w:ind w:left="5760" w:hanging="360"/>
      </w:pPr>
      <w:rPr>
        <w:rFonts w:ascii="Courier New" w:hAnsi="Courier New" w:hint="default"/>
      </w:rPr>
    </w:lvl>
    <w:lvl w:ilvl="8" w:tplc="7ECE3532">
      <w:start w:val="1"/>
      <w:numFmt w:val="bullet"/>
      <w:lvlText w:val=""/>
      <w:lvlJc w:val="left"/>
      <w:pPr>
        <w:ind w:left="6480" w:hanging="360"/>
      </w:pPr>
      <w:rPr>
        <w:rFonts w:ascii="Wingdings" w:hAnsi="Wingdings" w:hint="default"/>
      </w:rPr>
    </w:lvl>
  </w:abstractNum>
  <w:abstractNum w:abstractNumId="21" w15:restartNumberingAfterBreak="0">
    <w:nsid w:val="44F05EEF"/>
    <w:multiLevelType w:val="multilevel"/>
    <w:tmpl w:val="659EC5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8A013D"/>
    <w:multiLevelType w:val="multilevel"/>
    <w:tmpl w:val="8242C3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59E7C5A"/>
    <w:multiLevelType w:val="hybridMultilevel"/>
    <w:tmpl w:val="9F7CD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54955D"/>
    <w:multiLevelType w:val="hybridMultilevel"/>
    <w:tmpl w:val="C8A4B688"/>
    <w:lvl w:ilvl="0" w:tplc="30FED176">
      <w:start w:val="1"/>
      <w:numFmt w:val="bullet"/>
      <w:lvlText w:val="·"/>
      <w:lvlJc w:val="left"/>
      <w:pPr>
        <w:ind w:left="720" w:hanging="360"/>
      </w:pPr>
      <w:rPr>
        <w:rFonts w:ascii="Symbol" w:hAnsi="Symbol" w:hint="default"/>
      </w:rPr>
    </w:lvl>
    <w:lvl w:ilvl="1" w:tplc="356E343E">
      <w:start w:val="1"/>
      <w:numFmt w:val="bullet"/>
      <w:lvlText w:val="o"/>
      <w:lvlJc w:val="left"/>
      <w:pPr>
        <w:ind w:left="1440" w:hanging="360"/>
      </w:pPr>
      <w:rPr>
        <w:rFonts w:ascii="Courier New" w:hAnsi="Courier New" w:hint="default"/>
      </w:rPr>
    </w:lvl>
    <w:lvl w:ilvl="2" w:tplc="9496B258">
      <w:start w:val="1"/>
      <w:numFmt w:val="bullet"/>
      <w:lvlText w:val=""/>
      <w:lvlJc w:val="left"/>
      <w:pPr>
        <w:ind w:left="2160" w:hanging="360"/>
      </w:pPr>
      <w:rPr>
        <w:rFonts w:ascii="Wingdings" w:hAnsi="Wingdings" w:hint="default"/>
      </w:rPr>
    </w:lvl>
    <w:lvl w:ilvl="3" w:tplc="6D282DAA">
      <w:start w:val="1"/>
      <w:numFmt w:val="bullet"/>
      <w:lvlText w:val=""/>
      <w:lvlJc w:val="left"/>
      <w:pPr>
        <w:ind w:left="2880" w:hanging="360"/>
      </w:pPr>
      <w:rPr>
        <w:rFonts w:ascii="Symbol" w:hAnsi="Symbol" w:hint="default"/>
      </w:rPr>
    </w:lvl>
    <w:lvl w:ilvl="4" w:tplc="498E4D56">
      <w:start w:val="1"/>
      <w:numFmt w:val="bullet"/>
      <w:lvlText w:val="o"/>
      <w:lvlJc w:val="left"/>
      <w:pPr>
        <w:ind w:left="3600" w:hanging="360"/>
      </w:pPr>
      <w:rPr>
        <w:rFonts w:ascii="Courier New" w:hAnsi="Courier New" w:hint="default"/>
      </w:rPr>
    </w:lvl>
    <w:lvl w:ilvl="5" w:tplc="2C88C47C">
      <w:start w:val="1"/>
      <w:numFmt w:val="bullet"/>
      <w:lvlText w:val=""/>
      <w:lvlJc w:val="left"/>
      <w:pPr>
        <w:ind w:left="4320" w:hanging="360"/>
      </w:pPr>
      <w:rPr>
        <w:rFonts w:ascii="Wingdings" w:hAnsi="Wingdings" w:hint="default"/>
      </w:rPr>
    </w:lvl>
    <w:lvl w:ilvl="6" w:tplc="53845AC6">
      <w:start w:val="1"/>
      <w:numFmt w:val="bullet"/>
      <w:lvlText w:val=""/>
      <w:lvlJc w:val="left"/>
      <w:pPr>
        <w:ind w:left="5040" w:hanging="360"/>
      </w:pPr>
      <w:rPr>
        <w:rFonts w:ascii="Symbol" w:hAnsi="Symbol" w:hint="default"/>
      </w:rPr>
    </w:lvl>
    <w:lvl w:ilvl="7" w:tplc="F460B02C">
      <w:start w:val="1"/>
      <w:numFmt w:val="bullet"/>
      <w:lvlText w:val="o"/>
      <w:lvlJc w:val="left"/>
      <w:pPr>
        <w:ind w:left="5760" w:hanging="360"/>
      </w:pPr>
      <w:rPr>
        <w:rFonts w:ascii="Courier New" w:hAnsi="Courier New" w:hint="default"/>
      </w:rPr>
    </w:lvl>
    <w:lvl w:ilvl="8" w:tplc="3E5E0624">
      <w:start w:val="1"/>
      <w:numFmt w:val="bullet"/>
      <w:lvlText w:val=""/>
      <w:lvlJc w:val="left"/>
      <w:pPr>
        <w:ind w:left="6480" w:hanging="360"/>
      </w:pPr>
      <w:rPr>
        <w:rFonts w:ascii="Wingdings" w:hAnsi="Wingdings" w:hint="default"/>
      </w:rPr>
    </w:lvl>
  </w:abstractNum>
  <w:abstractNum w:abstractNumId="25" w15:restartNumberingAfterBreak="0">
    <w:nsid w:val="50001EFB"/>
    <w:multiLevelType w:val="hybridMultilevel"/>
    <w:tmpl w:val="5186F426"/>
    <w:lvl w:ilvl="0" w:tplc="DE5ACB46">
      <w:start w:val="1"/>
      <w:numFmt w:val="bullet"/>
      <w:lvlText w:val=""/>
      <w:lvlJc w:val="left"/>
      <w:pPr>
        <w:ind w:left="720" w:hanging="360"/>
      </w:pPr>
      <w:rPr>
        <w:rFonts w:ascii="Symbol" w:hAnsi="Symbol" w:hint="default"/>
      </w:rPr>
    </w:lvl>
    <w:lvl w:ilvl="1" w:tplc="F79833DC">
      <w:start w:val="1"/>
      <w:numFmt w:val="bullet"/>
      <w:lvlText w:val="o"/>
      <w:lvlJc w:val="left"/>
      <w:pPr>
        <w:ind w:left="1440" w:hanging="360"/>
      </w:pPr>
      <w:rPr>
        <w:rFonts w:ascii="Courier New" w:hAnsi="Courier New" w:hint="default"/>
      </w:rPr>
    </w:lvl>
    <w:lvl w:ilvl="2" w:tplc="0FAA4BF0">
      <w:start w:val="1"/>
      <w:numFmt w:val="bullet"/>
      <w:lvlText w:val=""/>
      <w:lvlJc w:val="left"/>
      <w:pPr>
        <w:ind w:left="2160" w:hanging="360"/>
      </w:pPr>
      <w:rPr>
        <w:rFonts w:ascii="Wingdings" w:hAnsi="Wingdings" w:hint="default"/>
      </w:rPr>
    </w:lvl>
    <w:lvl w:ilvl="3" w:tplc="A14E9DE0">
      <w:start w:val="1"/>
      <w:numFmt w:val="bullet"/>
      <w:lvlText w:val=""/>
      <w:lvlJc w:val="left"/>
      <w:pPr>
        <w:ind w:left="2880" w:hanging="360"/>
      </w:pPr>
      <w:rPr>
        <w:rFonts w:ascii="Symbol" w:hAnsi="Symbol" w:hint="default"/>
      </w:rPr>
    </w:lvl>
    <w:lvl w:ilvl="4" w:tplc="3F4000FA">
      <w:start w:val="1"/>
      <w:numFmt w:val="bullet"/>
      <w:lvlText w:val="o"/>
      <w:lvlJc w:val="left"/>
      <w:pPr>
        <w:ind w:left="3600" w:hanging="360"/>
      </w:pPr>
      <w:rPr>
        <w:rFonts w:ascii="Courier New" w:hAnsi="Courier New" w:hint="default"/>
      </w:rPr>
    </w:lvl>
    <w:lvl w:ilvl="5" w:tplc="CC7C6DDE">
      <w:start w:val="1"/>
      <w:numFmt w:val="bullet"/>
      <w:lvlText w:val=""/>
      <w:lvlJc w:val="left"/>
      <w:pPr>
        <w:ind w:left="4320" w:hanging="360"/>
      </w:pPr>
      <w:rPr>
        <w:rFonts w:ascii="Wingdings" w:hAnsi="Wingdings" w:hint="default"/>
      </w:rPr>
    </w:lvl>
    <w:lvl w:ilvl="6" w:tplc="51FA6BF8">
      <w:start w:val="1"/>
      <w:numFmt w:val="bullet"/>
      <w:lvlText w:val=""/>
      <w:lvlJc w:val="left"/>
      <w:pPr>
        <w:ind w:left="5040" w:hanging="360"/>
      </w:pPr>
      <w:rPr>
        <w:rFonts w:ascii="Symbol" w:hAnsi="Symbol" w:hint="default"/>
      </w:rPr>
    </w:lvl>
    <w:lvl w:ilvl="7" w:tplc="92C40556">
      <w:start w:val="1"/>
      <w:numFmt w:val="bullet"/>
      <w:lvlText w:val="o"/>
      <w:lvlJc w:val="left"/>
      <w:pPr>
        <w:ind w:left="5760" w:hanging="360"/>
      </w:pPr>
      <w:rPr>
        <w:rFonts w:ascii="Courier New" w:hAnsi="Courier New" w:hint="default"/>
      </w:rPr>
    </w:lvl>
    <w:lvl w:ilvl="8" w:tplc="34CE5426">
      <w:start w:val="1"/>
      <w:numFmt w:val="bullet"/>
      <w:lvlText w:val=""/>
      <w:lvlJc w:val="left"/>
      <w:pPr>
        <w:ind w:left="6480" w:hanging="360"/>
      </w:pPr>
      <w:rPr>
        <w:rFonts w:ascii="Wingdings" w:hAnsi="Wingdings" w:hint="default"/>
      </w:rPr>
    </w:lvl>
  </w:abstractNum>
  <w:abstractNum w:abstractNumId="26" w15:restartNumberingAfterBreak="0">
    <w:nsid w:val="50517358"/>
    <w:multiLevelType w:val="hybridMultilevel"/>
    <w:tmpl w:val="FFD07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FB8BD3"/>
    <w:multiLevelType w:val="hybridMultilevel"/>
    <w:tmpl w:val="DA7EBFBC"/>
    <w:lvl w:ilvl="0" w:tplc="00E216E2">
      <w:start w:val="1"/>
      <w:numFmt w:val="bullet"/>
      <w:lvlText w:val=""/>
      <w:lvlJc w:val="left"/>
      <w:pPr>
        <w:ind w:left="720" w:hanging="360"/>
      </w:pPr>
      <w:rPr>
        <w:rFonts w:ascii="Symbol" w:hAnsi="Symbol" w:hint="default"/>
      </w:rPr>
    </w:lvl>
    <w:lvl w:ilvl="1" w:tplc="516E5C5E">
      <w:start w:val="1"/>
      <w:numFmt w:val="bullet"/>
      <w:lvlText w:val="o"/>
      <w:lvlJc w:val="left"/>
      <w:pPr>
        <w:ind w:left="1440" w:hanging="360"/>
      </w:pPr>
      <w:rPr>
        <w:rFonts w:ascii="Courier New" w:hAnsi="Courier New" w:hint="default"/>
      </w:rPr>
    </w:lvl>
    <w:lvl w:ilvl="2" w:tplc="E2545746">
      <w:start w:val="1"/>
      <w:numFmt w:val="bullet"/>
      <w:lvlText w:val=""/>
      <w:lvlJc w:val="left"/>
      <w:pPr>
        <w:ind w:left="2160" w:hanging="360"/>
      </w:pPr>
      <w:rPr>
        <w:rFonts w:ascii="Wingdings" w:hAnsi="Wingdings" w:hint="default"/>
      </w:rPr>
    </w:lvl>
    <w:lvl w:ilvl="3" w:tplc="6F8A8088">
      <w:start w:val="1"/>
      <w:numFmt w:val="bullet"/>
      <w:lvlText w:val=""/>
      <w:lvlJc w:val="left"/>
      <w:pPr>
        <w:ind w:left="2880" w:hanging="360"/>
      </w:pPr>
      <w:rPr>
        <w:rFonts w:ascii="Symbol" w:hAnsi="Symbol" w:hint="default"/>
      </w:rPr>
    </w:lvl>
    <w:lvl w:ilvl="4" w:tplc="5B4E2932">
      <w:start w:val="1"/>
      <w:numFmt w:val="bullet"/>
      <w:lvlText w:val="o"/>
      <w:lvlJc w:val="left"/>
      <w:pPr>
        <w:ind w:left="3600" w:hanging="360"/>
      </w:pPr>
      <w:rPr>
        <w:rFonts w:ascii="Courier New" w:hAnsi="Courier New" w:hint="default"/>
      </w:rPr>
    </w:lvl>
    <w:lvl w:ilvl="5" w:tplc="AD4CC4A8">
      <w:start w:val="1"/>
      <w:numFmt w:val="bullet"/>
      <w:lvlText w:val=""/>
      <w:lvlJc w:val="left"/>
      <w:pPr>
        <w:ind w:left="4320" w:hanging="360"/>
      </w:pPr>
      <w:rPr>
        <w:rFonts w:ascii="Wingdings" w:hAnsi="Wingdings" w:hint="default"/>
      </w:rPr>
    </w:lvl>
    <w:lvl w:ilvl="6" w:tplc="E904CF26">
      <w:start w:val="1"/>
      <w:numFmt w:val="bullet"/>
      <w:lvlText w:val=""/>
      <w:lvlJc w:val="left"/>
      <w:pPr>
        <w:ind w:left="5040" w:hanging="360"/>
      </w:pPr>
      <w:rPr>
        <w:rFonts w:ascii="Symbol" w:hAnsi="Symbol" w:hint="default"/>
      </w:rPr>
    </w:lvl>
    <w:lvl w:ilvl="7" w:tplc="615430F0">
      <w:start w:val="1"/>
      <w:numFmt w:val="bullet"/>
      <w:lvlText w:val="o"/>
      <w:lvlJc w:val="left"/>
      <w:pPr>
        <w:ind w:left="5760" w:hanging="360"/>
      </w:pPr>
      <w:rPr>
        <w:rFonts w:ascii="Courier New" w:hAnsi="Courier New" w:hint="default"/>
      </w:rPr>
    </w:lvl>
    <w:lvl w:ilvl="8" w:tplc="CBD08114">
      <w:start w:val="1"/>
      <w:numFmt w:val="bullet"/>
      <w:lvlText w:val=""/>
      <w:lvlJc w:val="left"/>
      <w:pPr>
        <w:ind w:left="6480" w:hanging="360"/>
      </w:pPr>
      <w:rPr>
        <w:rFonts w:ascii="Wingdings" w:hAnsi="Wingdings" w:hint="default"/>
      </w:rPr>
    </w:lvl>
  </w:abstractNum>
  <w:abstractNum w:abstractNumId="28" w15:restartNumberingAfterBreak="0">
    <w:nsid w:val="51200B4E"/>
    <w:multiLevelType w:val="multilevel"/>
    <w:tmpl w:val="CE4CF9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4A75B0F"/>
    <w:multiLevelType w:val="multilevel"/>
    <w:tmpl w:val="558EB1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6545C96"/>
    <w:multiLevelType w:val="hybridMultilevel"/>
    <w:tmpl w:val="8F923BE8"/>
    <w:lvl w:ilvl="0" w:tplc="A02E8A98">
      <w:start w:val="1"/>
      <w:numFmt w:val="lowerLetter"/>
      <w:lvlText w:val="(%1)"/>
      <w:lvlJc w:val="left"/>
      <w:pPr>
        <w:ind w:left="153" w:hanging="360"/>
      </w:pPr>
      <w:rPr>
        <w:rFonts w:ascii="Arial" w:hAnsi="Arial" w:hint="default"/>
      </w:rPr>
    </w:lvl>
    <w:lvl w:ilvl="1" w:tplc="4A6ECFD0">
      <w:start w:val="1"/>
      <w:numFmt w:val="lowerLetter"/>
      <w:lvlText w:val="%2."/>
      <w:lvlJc w:val="left"/>
      <w:pPr>
        <w:ind w:left="1440" w:hanging="360"/>
      </w:pPr>
    </w:lvl>
    <w:lvl w:ilvl="2" w:tplc="D5FCCC46">
      <w:start w:val="1"/>
      <w:numFmt w:val="lowerRoman"/>
      <w:lvlText w:val="%3."/>
      <w:lvlJc w:val="right"/>
      <w:pPr>
        <w:ind w:left="2160" w:hanging="180"/>
      </w:pPr>
    </w:lvl>
    <w:lvl w:ilvl="3" w:tplc="39C6D806">
      <w:start w:val="1"/>
      <w:numFmt w:val="decimal"/>
      <w:lvlText w:val="%4."/>
      <w:lvlJc w:val="left"/>
      <w:pPr>
        <w:ind w:left="2880" w:hanging="360"/>
      </w:pPr>
    </w:lvl>
    <w:lvl w:ilvl="4" w:tplc="FB1C0058">
      <w:start w:val="1"/>
      <w:numFmt w:val="lowerLetter"/>
      <w:lvlText w:val="%5."/>
      <w:lvlJc w:val="left"/>
      <w:pPr>
        <w:ind w:left="3600" w:hanging="360"/>
      </w:pPr>
    </w:lvl>
    <w:lvl w:ilvl="5" w:tplc="88860D14">
      <w:start w:val="1"/>
      <w:numFmt w:val="lowerRoman"/>
      <w:lvlText w:val="%6."/>
      <w:lvlJc w:val="right"/>
      <w:pPr>
        <w:ind w:left="4320" w:hanging="180"/>
      </w:pPr>
    </w:lvl>
    <w:lvl w:ilvl="6" w:tplc="237825BC">
      <w:start w:val="1"/>
      <w:numFmt w:val="decimal"/>
      <w:lvlText w:val="%7."/>
      <w:lvlJc w:val="left"/>
      <w:pPr>
        <w:ind w:left="5040" w:hanging="360"/>
      </w:pPr>
    </w:lvl>
    <w:lvl w:ilvl="7" w:tplc="DEDE82D2">
      <w:start w:val="1"/>
      <w:numFmt w:val="lowerLetter"/>
      <w:lvlText w:val="%8."/>
      <w:lvlJc w:val="left"/>
      <w:pPr>
        <w:ind w:left="5760" w:hanging="360"/>
      </w:pPr>
    </w:lvl>
    <w:lvl w:ilvl="8" w:tplc="2D184FF2">
      <w:start w:val="1"/>
      <w:numFmt w:val="lowerRoman"/>
      <w:lvlText w:val="%9."/>
      <w:lvlJc w:val="right"/>
      <w:pPr>
        <w:ind w:left="6480" w:hanging="180"/>
      </w:pPr>
    </w:lvl>
  </w:abstractNum>
  <w:abstractNum w:abstractNumId="31" w15:restartNumberingAfterBreak="0">
    <w:nsid w:val="56B64C6C"/>
    <w:multiLevelType w:val="multilevel"/>
    <w:tmpl w:val="26CA7D76"/>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C433581"/>
    <w:multiLevelType w:val="multilevel"/>
    <w:tmpl w:val="C5667E6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EFF36A8"/>
    <w:multiLevelType w:val="multilevel"/>
    <w:tmpl w:val="1478C7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3D732B"/>
    <w:multiLevelType w:val="multilevel"/>
    <w:tmpl w:val="312CAD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1AF9A0"/>
    <w:multiLevelType w:val="hybridMultilevel"/>
    <w:tmpl w:val="5528673A"/>
    <w:lvl w:ilvl="0" w:tplc="93AA57A4">
      <w:start w:val="1"/>
      <w:numFmt w:val="lowerLetter"/>
      <w:lvlText w:val="%1)"/>
      <w:lvlJc w:val="left"/>
      <w:pPr>
        <w:ind w:left="720" w:hanging="360"/>
      </w:pPr>
      <w:rPr>
        <w:rFonts w:ascii="Aptos" w:hAnsi="Aptos" w:hint="default"/>
      </w:rPr>
    </w:lvl>
    <w:lvl w:ilvl="1" w:tplc="9F1ECC00">
      <w:start w:val="1"/>
      <w:numFmt w:val="lowerLetter"/>
      <w:lvlText w:val="%2."/>
      <w:lvlJc w:val="left"/>
      <w:pPr>
        <w:ind w:left="1440" w:hanging="360"/>
      </w:pPr>
    </w:lvl>
    <w:lvl w:ilvl="2" w:tplc="D0EC8C08">
      <w:start w:val="1"/>
      <w:numFmt w:val="lowerRoman"/>
      <w:lvlText w:val="%3."/>
      <w:lvlJc w:val="right"/>
      <w:pPr>
        <w:ind w:left="2160" w:hanging="180"/>
      </w:pPr>
    </w:lvl>
    <w:lvl w:ilvl="3" w:tplc="A9A6C810">
      <w:start w:val="1"/>
      <w:numFmt w:val="decimal"/>
      <w:lvlText w:val="%4."/>
      <w:lvlJc w:val="left"/>
      <w:pPr>
        <w:ind w:left="2880" w:hanging="360"/>
      </w:pPr>
    </w:lvl>
    <w:lvl w:ilvl="4" w:tplc="B658FCB4">
      <w:start w:val="1"/>
      <w:numFmt w:val="lowerLetter"/>
      <w:lvlText w:val="%5."/>
      <w:lvlJc w:val="left"/>
      <w:pPr>
        <w:ind w:left="3600" w:hanging="360"/>
      </w:pPr>
    </w:lvl>
    <w:lvl w:ilvl="5" w:tplc="4B00C4F2">
      <w:start w:val="1"/>
      <w:numFmt w:val="lowerRoman"/>
      <w:lvlText w:val="%6."/>
      <w:lvlJc w:val="right"/>
      <w:pPr>
        <w:ind w:left="4320" w:hanging="180"/>
      </w:pPr>
    </w:lvl>
    <w:lvl w:ilvl="6" w:tplc="182A8A20">
      <w:start w:val="1"/>
      <w:numFmt w:val="decimal"/>
      <w:lvlText w:val="%7."/>
      <w:lvlJc w:val="left"/>
      <w:pPr>
        <w:ind w:left="5040" w:hanging="360"/>
      </w:pPr>
    </w:lvl>
    <w:lvl w:ilvl="7" w:tplc="62D4E9C8">
      <w:start w:val="1"/>
      <w:numFmt w:val="lowerLetter"/>
      <w:lvlText w:val="%8."/>
      <w:lvlJc w:val="left"/>
      <w:pPr>
        <w:ind w:left="5760" w:hanging="360"/>
      </w:pPr>
    </w:lvl>
    <w:lvl w:ilvl="8" w:tplc="57A2675A">
      <w:start w:val="1"/>
      <w:numFmt w:val="lowerRoman"/>
      <w:lvlText w:val="%9."/>
      <w:lvlJc w:val="right"/>
      <w:pPr>
        <w:ind w:left="6480" w:hanging="180"/>
      </w:pPr>
    </w:lvl>
  </w:abstractNum>
  <w:abstractNum w:abstractNumId="36" w15:restartNumberingAfterBreak="0">
    <w:nsid w:val="61592B70"/>
    <w:multiLevelType w:val="hybridMultilevel"/>
    <w:tmpl w:val="5CEE9352"/>
    <w:lvl w:ilvl="0" w:tplc="5C2437F2">
      <w:start w:val="1"/>
      <w:numFmt w:val="bullet"/>
      <w:lvlText w:val=""/>
      <w:lvlJc w:val="left"/>
      <w:pPr>
        <w:ind w:left="720" w:hanging="360"/>
      </w:pPr>
      <w:rPr>
        <w:rFonts w:ascii="Symbol" w:hAnsi="Symbol" w:hint="default"/>
      </w:rPr>
    </w:lvl>
    <w:lvl w:ilvl="1" w:tplc="93F0E156">
      <w:start w:val="1"/>
      <w:numFmt w:val="bullet"/>
      <w:lvlText w:val="o"/>
      <w:lvlJc w:val="left"/>
      <w:pPr>
        <w:ind w:left="1440" w:hanging="360"/>
      </w:pPr>
      <w:rPr>
        <w:rFonts w:ascii="Courier New" w:hAnsi="Courier New" w:hint="default"/>
      </w:rPr>
    </w:lvl>
    <w:lvl w:ilvl="2" w:tplc="5DC028A8">
      <w:start w:val="1"/>
      <w:numFmt w:val="bullet"/>
      <w:lvlText w:val=""/>
      <w:lvlJc w:val="left"/>
      <w:pPr>
        <w:ind w:left="2160" w:hanging="360"/>
      </w:pPr>
      <w:rPr>
        <w:rFonts w:ascii="Wingdings" w:hAnsi="Wingdings" w:hint="default"/>
      </w:rPr>
    </w:lvl>
    <w:lvl w:ilvl="3" w:tplc="14C0467C">
      <w:start w:val="1"/>
      <w:numFmt w:val="bullet"/>
      <w:lvlText w:val=""/>
      <w:lvlJc w:val="left"/>
      <w:pPr>
        <w:ind w:left="2880" w:hanging="360"/>
      </w:pPr>
      <w:rPr>
        <w:rFonts w:ascii="Symbol" w:hAnsi="Symbol" w:hint="default"/>
      </w:rPr>
    </w:lvl>
    <w:lvl w:ilvl="4" w:tplc="6FBCF012">
      <w:start w:val="1"/>
      <w:numFmt w:val="bullet"/>
      <w:lvlText w:val="o"/>
      <w:lvlJc w:val="left"/>
      <w:pPr>
        <w:ind w:left="3600" w:hanging="360"/>
      </w:pPr>
      <w:rPr>
        <w:rFonts w:ascii="Courier New" w:hAnsi="Courier New" w:hint="default"/>
      </w:rPr>
    </w:lvl>
    <w:lvl w:ilvl="5" w:tplc="6FFEE02C">
      <w:start w:val="1"/>
      <w:numFmt w:val="bullet"/>
      <w:lvlText w:val=""/>
      <w:lvlJc w:val="left"/>
      <w:pPr>
        <w:ind w:left="4320" w:hanging="360"/>
      </w:pPr>
      <w:rPr>
        <w:rFonts w:ascii="Wingdings" w:hAnsi="Wingdings" w:hint="default"/>
      </w:rPr>
    </w:lvl>
    <w:lvl w:ilvl="6" w:tplc="B790BC5E">
      <w:start w:val="1"/>
      <w:numFmt w:val="bullet"/>
      <w:lvlText w:val=""/>
      <w:lvlJc w:val="left"/>
      <w:pPr>
        <w:ind w:left="5040" w:hanging="360"/>
      </w:pPr>
      <w:rPr>
        <w:rFonts w:ascii="Symbol" w:hAnsi="Symbol" w:hint="default"/>
      </w:rPr>
    </w:lvl>
    <w:lvl w:ilvl="7" w:tplc="F6104674">
      <w:start w:val="1"/>
      <w:numFmt w:val="bullet"/>
      <w:lvlText w:val="o"/>
      <w:lvlJc w:val="left"/>
      <w:pPr>
        <w:ind w:left="5760" w:hanging="360"/>
      </w:pPr>
      <w:rPr>
        <w:rFonts w:ascii="Courier New" w:hAnsi="Courier New" w:hint="default"/>
      </w:rPr>
    </w:lvl>
    <w:lvl w:ilvl="8" w:tplc="673AA6F6">
      <w:start w:val="1"/>
      <w:numFmt w:val="bullet"/>
      <w:lvlText w:val=""/>
      <w:lvlJc w:val="left"/>
      <w:pPr>
        <w:ind w:left="6480" w:hanging="360"/>
      </w:pPr>
      <w:rPr>
        <w:rFonts w:ascii="Wingdings" w:hAnsi="Wingdings" w:hint="default"/>
      </w:rPr>
    </w:lvl>
  </w:abstractNum>
  <w:abstractNum w:abstractNumId="37" w15:restartNumberingAfterBreak="0">
    <w:nsid w:val="6580434E"/>
    <w:multiLevelType w:val="hybridMultilevel"/>
    <w:tmpl w:val="05E0B2CE"/>
    <w:lvl w:ilvl="0" w:tplc="318AF89E">
      <w:start w:val="1"/>
      <w:numFmt w:val="bullet"/>
      <w:lvlText w:val="·"/>
      <w:lvlJc w:val="left"/>
      <w:pPr>
        <w:ind w:left="76" w:hanging="360"/>
      </w:pPr>
      <w:rPr>
        <w:rFonts w:ascii="Symbol" w:hAnsi="Symbol" w:hint="default"/>
      </w:rPr>
    </w:lvl>
    <w:lvl w:ilvl="1" w:tplc="75FA92AE">
      <w:start w:val="1"/>
      <w:numFmt w:val="bullet"/>
      <w:lvlText w:val="o"/>
      <w:lvlJc w:val="left"/>
      <w:pPr>
        <w:ind w:left="1440" w:hanging="360"/>
      </w:pPr>
      <w:rPr>
        <w:rFonts w:ascii="Courier New" w:hAnsi="Courier New" w:hint="default"/>
      </w:rPr>
    </w:lvl>
    <w:lvl w:ilvl="2" w:tplc="99BA138E">
      <w:start w:val="1"/>
      <w:numFmt w:val="bullet"/>
      <w:lvlText w:val=""/>
      <w:lvlJc w:val="left"/>
      <w:pPr>
        <w:ind w:left="2160" w:hanging="360"/>
      </w:pPr>
      <w:rPr>
        <w:rFonts w:ascii="Wingdings" w:hAnsi="Wingdings" w:hint="default"/>
      </w:rPr>
    </w:lvl>
    <w:lvl w:ilvl="3" w:tplc="B0100CCE">
      <w:start w:val="1"/>
      <w:numFmt w:val="bullet"/>
      <w:lvlText w:val=""/>
      <w:lvlJc w:val="left"/>
      <w:pPr>
        <w:ind w:left="2880" w:hanging="360"/>
      </w:pPr>
      <w:rPr>
        <w:rFonts w:ascii="Symbol" w:hAnsi="Symbol" w:hint="default"/>
      </w:rPr>
    </w:lvl>
    <w:lvl w:ilvl="4" w:tplc="7F2C3022">
      <w:start w:val="1"/>
      <w:numFmt w:val="bullet"/>
      <w:lvlText w:val="o"/>
      <w:lvlJc w:val="left"/>
      <w:pPr>
        <w:ind w:left="3600" w:hanging="360"/>
      </w:pPr>
      <w:rPr>
        <w:rFonts w:ascii="Courier New" w:hAnsi="Courier New" w:hint="default"/>
      </w:rPr>
    </w:lvl>
    <w:lvl w:ilvl="5" w:tplc="0F78DEDA">
      <w:start w:val="1"/>
      <w:numFmt w:val="bullet"/>
      <w:lvlText w:val=""/>
      <w:lvlJc w:val="left"/>
      <w:pPr>
        <w:ind w:left="4320" w:hanging="360"/>
      </w:pPr>
      <w:rPr>
        <w:rFonts w:ascii="Wingdings" w:hAnsi="Wingdings" w:hint="default"/>
      </w:rPr>
    </w:lvl>
    <w:lvl w:ilvl="6" w:tplc="DC4E16D2">
      <w:start w:val="1"/>
      <w:numFmt w:val="bullet"/>
      <w:lvlText w:val=""/>
      <w:lvlJc w:val="left"/>
      <w:pPr>
        <w:ind w:left="5040" w:hanging="360"/>
      </w:pPr>
      <w:rPr>
        <w:rFonts w:ascii="Symbol" w:hAnsi="Symbol" w:hint="default"/>
      </w:rPr>
    </w:lvl>
    <w:lvl w:ilvl="7" w:tplc="DDDE52AC">
      <w:start w:val="1"/>
      <w:numFmt w:val="bullet"/>
      <w:lvlText w:val="o"/>
      <w:lvlJc w:val="left"/>
      <w:pPr>
        <w:ind w:left="5760" w:hanging="360"/>
      </w:pPr>
      <w:rPr>
        <w:rFonts w:ascii="Courier New" w:hAnsi="Courier New" w:hint="default"/>
      </w:rPr>
    </w:lvl>
    <w:lvl w:ilvl="8" w:tplc="204C557C">
      <w:start w:val="1"/>
      <w:numFmt w:val="bullet"/>
      <w:lvlText w:val=""/>
      <w:lvlJc w:val="left"/>
      <w:pPr>
        <w:ind w:left="6480" w:hanging="360"/>
      </w:pPr>
      <w:rPr>
        <w:rFonts w:ascii="Wingdings" w:hAnsi="Wingdings" w:hint="default"/>
      </w:rPr>
    </w:lvl>
  </w:abstractNum>
  <w:abstractNum w:abstractNumId="38" w15:restartNumberingAfterBreak="0">
    <w:nsid w:val="6780684E"/>
    <w:multiLevelType w:val="multilevel"/>
    <w:tmpl w:val="9BFC8CD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882E4AC"/>
    <w:multiLevelType w:val="multilevel"/>
    <w:tmpl w:val="A1AA899C"/>
    <w:lvl w:ilvl="0">
      <w:start w:val="1"/>
      <w:numFmt w:val="bullet"/>
      <w:lvlText w:val=""/>
      <w:lvlJc w:val="left"/>
      <w:pPr>
        <w:ind w:left="1494"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B331616"/>
    <w:multiLevelType w:val="hybridMultilevel"/>
    <w:tmpl w:val="5B88C206"/>
    <w:lvl w:ilvl="0" w:tplc="025E3458">
      <w:start w:val="1"/>
      <w:numFmt w:val="lowerLetter"/>
      <w:lvlText w:val="%1)"/>
      <w:lvlJc w:val="left"/>
      <w:pPr>
        <w:ind w:left="720" w:hanging="360"/>
      </w:pPr>
    </w:lvl>
    <w:lvl w:ilvl="1" w:tplc="917818F2">
      <w:start w:val="1"/>
      <w:numFmt w:val="lowerLetter"/>
      <w:lvlText w:val="%2."/>
      <w:lvlJc w:val="left"/>
      <w:pPr>
        <w:ind w:left="1440" w:hanging="360"/>
      </w:pPr>
    </w:lvl>
    <w:lvl w:ilvl="2" w:tplc="69BA6302">
      <w:start w:val="1"/>
      <w:numFmt w:val="lowerRoman"/>
      <w:lvlText w:val="%3."/>
      <w:lvlJc w:val="right"/>
      <w:pPr>
        <w:ind w:left="2160" w:hanging="180"/>
      </w:pPr>
    </w:lvl>
    <w:lvl w:ilvl="3" w:tplc="DA52F544">
      <w:start w:val="1"/>
      <w:numFmt w:val="decimal"/>
      <w:lvlText w:val="%4."/>
      <w:lvlJc w:val="left"/>
      <w:pPr>
        <w:ind w:left="2880" w:hanging="360"/>
      </w:pPr>
    </w:lvl>
    <w:lvl w:ilvl="4" w:tplc="EA86A7FC">
      <w:start w:val="1"/>
      <w:numFmt w:val="lowerLetter"/>
      <w:lvlText w:val="%5."/>
      <w:lvlJc w:val="left"/>
      <w:pPr>
        <w:ind w:left="3600" w:hanging="360"/>
      </w:pPr>
    </w:lvl>
    <w:lvl w:ilvl="5" w:tplc="014E7DB2">
      <w:start w:val="1"/>
      <w:numFmt w:val="lowerRoman"/>
      <w:lvlText w:val="%6."/>
      <w:lvlJc w:val="right"/>
      <w:pPr>
        <w:ind w:left="4320" w:hanging="180"/>
      </w:pPr>
    </w:lvl>
    <w:lvl w:ilvl="6" w:tplc="9850A624">
      <w:start w:val="1"/>
      <w:numFmt w:val="decimal"/>
      <w:lvlText w:val="%7."/>
      <w:lvlJc w:val="left"/>
      <w:pPr>
        <w:ind w:left="5040" w:hanging="360"/>
      </w:pPr>
    </w:lvl>
    <w:lvl w:ilvl="7" w:tplc="24ECF308">
      <w:start w:val="1"/>
      <w:numFmt w:val="lowerLetter"/>
      <w:lvlText w:val="%8."/>
      <w:lvlJc w:val="left"/>
      <w:pPr>
        <w:ind w:left="5760" w:hanging="360"/>
      </w:pPr>
    </w:lvl>
    <w:lvl w:ilvl="8" w:tplc="052A9E7A">
      <w:start w:val="1"/>
      <w:numFmt w:val="lowerRoman"/>
      <w:lvlText w:val="%9."/>
      <w:lvlJc w:val="right"/>
      <w:pPr>
        <w:ind w:left="6480" w:hanging="180"/>
      </w:pPr>
    </w:lvl>
  </w:abstractNum>
  <w:abstractNum w:abstractNumId="41" w15:restartNumberingAfterBreak="0">
    <w:nsid w:val="6D212853"/>
    <w:multiLevelType w:val="hybridMultilevel"/>
    <w:tmpl w:val="F1AE55EC"/>
    <w:lvl w:ilvl="0" w:tplc="ABE28704">
      <w:start w:val="1"/>
      <w:numFmt w:val="bullet"/>
      <w:lvlText w:val=""/>
      <w:lvlJc w:val="left"/>
      <w:pPr>
        <w:ind w:left="644" w:hanging="360"/>
      </w:pPr>
      <w:rPr>
        <w:rFonts w:ascii="Symbol" w:hAnsi="Symbol" w:hint="default"/>
      </w:rPr>
    </w:lvl>
    <w:lvl w:ilvl="1" w:tplc="433A5D46">
      <w:start w:val="1"/>
      <w:numFmt w:val="bullet"/>
      <w:lvlText w:val="o"/>
      <w:lvlJc w:val="left"/>
      <w:pPr>
        <w:ind w:left="1440" w:hanging="360"/>
      </w:pPr>
      <w:rPr>
        <w:rFonts w:ascii="Courier New" w:hAnsi="Courier New" w:hint="default"/>
      </w:rPr>
    </w:lvl>
    <w:lvl w:ilvl="2" w:tplc="B83448DA">
      <w:start w:val="1"/>
      <w:numFmt w:val="bullet"/>
      <w:lvlText w:val=""/>
      <w:lvlJc w:val="left"/>
      <w:pPr>
        <w:ind w:left="2160" w:hanging="360"/>
      </w:pPr>
      <w:rPr>
        <w:rFonts w:ascii="Wingdings" w:hAnsi="Wingdings" w:hint="default"/>
      </w:rPr>
    </w:lvl>
    <w:lvl w:ilvl="3" w:tplc="2B6291C0">
      <w:start w:val="1"/>
      <w:numFmt w:val="bullet"/>
      <w:lvlText w:val=""/>
      <w:lvlJc w:val="left"/>
      <w:pPr>
        <w:ind w:left="2880" w:hanging="360"/>
      </w:pPr>
      <w:rPr>
        <w:rFonts w:ascii="Symbol" w:hAnsi="Symbol" w:hint="default"/>
      </w:rPr>
    </w:lvl>
    <w:lvl w:ilvl="4" w:tplc="F9886D38">
      <w:start w:val="1"/>
      <w:numFmt w:val="bullet"/>
      <w:lvlText w:val="o"/>
      <w:lvlJc w:val="left"/>
      <w:pPr>
        <w:ind w:left="3600" w:hanging="360"/>
      </w:pPr>
      <w:rPr>
        <w:rFonts w:ascii="Courier New" w:hAnsi="Courier New" w:hint="default"/>
      </w:rPr>
    </w:lvl>
    <w:lvl w:ilvl="5" w:tplc="869226C2">
      <w:start w:val="1"/>
      <w:numFmt w:val="bullet"/>
      <w:lvlText w:val=""/>
      <w:lvlJc w:val="left"/>
      <w:pPr>
        <w:ind w:left="4320" w:hanging="360"/>
      </w:pPr>
      <w:rPr>
        <w:rFonts w:ascii="Wingdings" w:hAnsi="Wingdings" w:hint="default"/>
      </w:rPr>
    </w:lvl>
    <w:lvl w:ilvl="6" w:tplc="2FA41EDA">
      <w:start w:val="1"/>
      <w:numFmt w:val="bullet"/>
      <w:lvlText w:val=""/>
      <w:lvlJc w:val="left"/>
      <w:pPr>
        <w:ind w:left="5040" w:hanging="360"/>
      </w:pPr>
      <w:rPr>
        <w:rFonts w:ascii="Symbol" w:hAnsi="Symbol" w:hint="default"/>
      </w:rPr>
    </w:lvl>
    <w:lvl w:ilvl="7" w:tplc="E48A36CA">
      <w:start w:val="1"/>
      <w:numFmt w:val="bullet"/>
      <w:lvlText w:val="o"/>
      <w:lvlJc w:val="left"/>
      <w:pPr>
        <w:ind w:left="5760" w:hanging="360"/>
      </w:pPr>
      <w:rPr>
        <w:rFonts w:ascii="Courier New" w:hAnsi="Courier New" w:hint="default"/>
      </w:rPr>
    </w:lvl>
    <w:lvl w:ilvl="8" w:tplc="35869BDA">
      <w:start w:val="1"/>
      <w:numFmt w:val="bullet"/>
      <w:lvlText w:val=""/>
      <w:lvlJc w:val="left"/>
      <w:pPr>
        <w:ind w:left="6480" w:hanging="360"/>
      </w:pPr>
      <w:rPr>
        <w:rFonts w:ascii="Wingdings" w:hAnsi="Wingdings" w:hint="default"/>
      </w:rPr>
    </w:lvl>
  </w:abstractNum>
  <w:abstractNum w:abstractNumId="42" w15:restartNumberingAfterBreak="0">
    <w:nsid w:val="6ED709EA"/>
    <w:multiLevelType w:val="multilevel"/>
    <w:tmpl w:val="E8B0543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22DC9DE"/>
    <w:multiLevelType w:val="hybridMultilevel"/>
    <w:tmpl w:val="22929CB4"/>
    <w:lvl w:ilvl="0" w:tplc="421231B0">
      <w:start w:val="1"/>
      <w:numFmt w:val="bullet"/>
      <w:lvlText w:val="·"/>
      <w:lvlJc w:val="left"/>
      <w:pPr>
        <w:ind w:left="720" w:hanging="360"/>
      </w:pPr>
      <w:rPr>
        <w:rFonts w:ascii="Symbol" w:hAnsi="Symbol" w:hint="default"/>
      </w:rPr>
    </w:lvl>
    <w:lvl w:ilvl="1" w:tplc="8AA2D6AE">
      <w:start w:val="1"/>
      <w:numFmt w:val="bullet"/>
      <w:lvlText w:val="o"/>
      <w:lvlJc w:val="left"/>
      <w:pPr>
        <w:ind w:left="1440" w:hanging="360"/>
      </w:pPr>
      <w:rPr>
        <w:rFonts w:ascii="Courier New" w:hAnsi="Courier New" w:hint="default"/>
      </w:rPr>
    </w:lvl>
    <w:lvl w:ilvl="2" w:tplc="8EB4323C">
      <w:start w:val="1"/>
      <w:numFmt w:val="bullet"/>
      <w:lvlText w:val=""/>
      <w:lvlJc w:val="left"/>
      <w:pPr>
        <w:ind w:left="2160" w:hanging="360"/>
      </w:pPr>
      <w:rPr>
        <w:rFonts w:ascii="Wingdings" w:hAnsi="Wingdings" w:hint="default"/>
      </w:rPr>
    </w:lvl>
    <w:lvl w:ilvl="3" w:tplc="B780503E">
      <w:start w:val="1"/>
      <w:numFmt w:val="bullet"/>
      <w:lvlText w:val=""/>
      <w:lvlJc w:val="left"/>
      <w:pPr>
        <w:ind w:left="2880" w:hanging="360"/>
      </w:pPr>
      <w:rPr>
        <w:rFonts w:ascii="Symbol" w:hAnsi="Symbol" w:hint="default"/>
      </w:rPr>
    </w:lvl>
    <w:lvl w:ilvl="4" w:tplc="F18E9360">
      <w:start w:val="1"/>
      <w:numFmt w:val="bullet"/>
      <w:lvlText w:val="o"/>
      <w:lvlJc w:val="left"/>
      <w:pPr>
        <w:ind w:left="3600" w:hanging="360"/>
      </w:pPr>
      <w:rPr>
        <w:rFonts w:ascii="Courier New" w:hAnsi="Courier New" w:hint="default"/>
      </w:rPr>
    </w:lvl>
    <w:lvl w:ilvl="5" w:tplc="7236E052">
      <w:start w:val="1"/>
      <w:numFmt w:val="bullet"/>
      <w:lvlText w:val=""/>
      <w:lvlJc w:val="left"/>
      <w:pPr>
        <w:ind w:left="4320" w:hanging="360"/>
      </w:pPr>
      <w:rPr>
        <w:rFonts w:ascii="Wingdings" w:hAnsi="Wingdings" w:hint="default"/>
      </w:rPr>
    </w:lvl>
    <w:lvl w:ilvl="6" w:tplc="3BA24632">
      <w:start w:val="1"/>
      <w:numFmt w:val="bullet"/>
      <w:lvlText w:val=""/>
      <w:lvlJc w:val="left"/>
      <w:pPr>
        <w:ind w:left="5040" w:hanging="360"/>
      </w:pPr>
      <w:rPr>
        <w:rFonts w:ascii="Symbol" w:hAnsi="Symbol" w:hint="default"/>
      </w:rPr>
    </w:lvl>
    <w:lvl w:ilvl="7" w:tplc="6CAEE2AA">
      <w:start w:val="1"/>
      <w:numFmt w:val="bullet"/>
      <w:lvlText w:val="o"/>
      <w:lvlJc w:val="left"/>
      <w:pPr>
        <w:ind w:left="5760" w:hanging="360"/>
      </w:pPr>
      <w:rPr>
        <w:rFonts w:ascii="Courier New" w:hAnsi="Courier New" w:hint="default"/>
      </w:rPr>
    </w:lvl>
    <w:lvl w:ilvl="8" w:tplc="2C3EA192">
      <w:start w:val="1"/>
      <w:numFmt w:val="bullet"/>
      <w:lvlText w:val=""/>
      <w:lvlJc w:val="left"/>
      <w:pPr>
        <w:ind w:left="6480" w:hanging="360"/>
      </w:pPr>
      <w:rPr>
        <w:rFonts w:ascii="Wingdings" w:hAnsi="Wingdings" w:hint="default"/>
      </w:rPr>
    </w:lvl>
  </w:abstractNum>
  <w:abstractNum w:abstractNumId="44" w15:restartNumberingAfterBreak="0">
    <w:nsid w:val="733CAD5B"/>
    <w:multiLevelType w:val="hybridMultilevel"/>
    <w:tmpl w:val="25268D86"/>
    <w:lvl w:ilvl="0" w:tplc="E19A7DDC">
      <w:start w:val="1"/>
      <w:numFmt w:val="lowerLetter"/>
      <w:lvlText w:val="%1)"/>
      <w:lvlJc w:val="left"/>
      <w:pPr>
        <w:ind w:left="720" w:hanging="360"/>
      </w:pPr>
    </w:lvl>
    <w:lvl w:ilvl="1" w:tplc="F40609DA">
      <w:start w:val="1"/>
      <w:numFmt w:val="lowerLetter"/>
      <w:lvlText w:val="%2."/>
      <w:lvlJc w:val="left"/>
      <w:pPr>
        <w:ind w:left="1440" w:hanging="360"/>
      </w:pPr>
    </w:lvl>
    <w:lvl w:ilvl="2" w:tplc="36606B0C">
      <w:start w:val="1"/>
      <w:numFmt w:val="lowerRoman"/>
      <w:lvlText w:val="%3."/>
      <w:lvlJc w:val="right"/>
      <w:pPr>
        <w:ind w:left="2160" w:hanging="180"/>
      </w:pPr>
    </w:lvl>
    <w:lvl w:ilvl="3" w:tplc="487E98F6">
      <w:start w:val="1"/>
      <w:numFmt w:val="decimal"/>
      <w:lvlText w:val="%4."/>
      <w:lvlJc w:val="left"/>
      <w:pPr>
        <w:ind w:left="2880" w:hanging="360"/>
      </w:pPr>
    </w:lvl>
    <w:lvl w:ilvl="4" w:tplc="93022B56">
      <w:start w:val="1"/>
      <w:numFmt w:val="lowerLetter"/>
      <w:lvlText w:val="%5."/>
      <w:lvlJc w:val="left"/>
      <w:pPr>
        <w:ind w:left="3600" w:hanging="360"/>
      </w:pPr>
    </w:lvl>
    <w:lvl w:ilvl="5" w:tplc="EE0CC9B2">
      <w:start w:val="1"/>
      <w:numFmt w:val="lowerRoman"/>
      <w:lvlText w:val="%6."/>
      <w:lvlJc w:val="right"/>
      <w:pPr>
        <w:ind w:left="4320" w:hanging="180"/>
      </w:pPr>
    </w:lvl>
    <w:lvl w:ilvl="6" w:tplc="5E2E87C0">
      <w:start w:val="1"/>
      <w:numFmt w:val="decimal"/>
      <w:lvlText w:val="%7."/>
      <w:lvlJc w:val="left"/>
      <w:pPr>
        <w:ind w:left="5040" w:hanging="360"/>
      </w:pPr>
    </w:lvl>
    <w:lvl w:ilvl="7" w:tplc="5BB254DC">
      <w:start w:val="1"/>
      <w:numFmt w:val="lowerLetter"/>
      <w:lvlText w:val="%8."/>
      <w:lvlJc w:val="left"/>
      <w:pPr>
        <w:ind w:left="5760" w:hanging="360"/>
      </w:pPr>
    </w:lvl>
    <w:lvl w:ilvl="8" w:tplc="F1469058">
      <w:start w:val="1"/>
      <w:numFmt w:val="lowerRoman"/>
      <w:lvlText w:val="%9."/>
      <w:lvlJc w:val="right"/>
      <w:pPr>
        <w:ind w:left="6480" w:hanging="180"/>
      </w:pPr>
    </w:lvl>
  </w:abstractNum>
  <w:abstractNum w:abstractNumId="45" w15:restartNumberingAfterBreak="0">
    <w:nsid w:val="73845DFC"/>
    <w:multiLevelType w:val="multilevel"/>
    <w:tmpl w:val="B784E80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BD73C25"/>
    <w:multiLevelType w:val="hybridMultilevel"/>
    <w:tmpl w:val="408CA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8964329">
    <w:abstractNumId w:val="19"/>
  </w:num>
  <w:num w:numId="2" w16cid:durableId="1183712042">
    <w:abstractNumId w:val="43"/>
  </w:num>
  <w:num w:numId="3" w16cid:durableId="1814980110">
    <w:abstractNumId w:val="10"/>
  </w:num>
  <w:num w:numId="4" w16cid:durableId="1988588223">
    <w:abstractNumId w:val="24"/>
  </w:num>
  <w:num w:numId="5" w16cid:durableId="574709524">
    <w:abstractNumId w:val="3"/>
  </w:num>
  <w:num w:numId="6" w16cid:durableId="1668240860">
    <w:abstractNumId w:val="37"/>
  </w:num>
  <w:num w:numId="7" w16cid:durableId="1800562931">
    <w:abstractNumId w:val="41"/>
  </w:num>
  <w:num w:numId="8" w16cid:durableId="1918711342">
    <w:abstractNumId w:val="11"/>
  </w:num>
  <w:num w:numId="9" w16cid:durableId="1795055034">
    <w:abstractNumId w:val="30"/>
  </w:num>
  <w:num w:numId="10" w16cid:durableId="898511952">
    <w:abstractNumId w:val="15"/>
  </w:num>
  <w:num w:numId="11" w16cid:durableId="2002351329">
    <w:abstractNumId w:val="13"/>
  </w:num>
  <w:num w:numId="12" w16cid:durableId="1812407834">
    <w:abstractNumId w:val="25"/>
  </w:num>
  <w:num w:numId="13" w16cid:durableId="1695957949">
    <w:abstractNumId w:val="35"/>
  </w:num>
  <w:num w:numId="14" w16cid:durableId="699403873">
    <w:abstractNumId w:val="1"/>
  </w:num>
  <w:num w:numId="15" w16cid:durableId="1651977882">
    <w:abstractNumId w:val="20"/>
  </w:num>
  <w:num w:numId="16" w16cid:durableId="1858881775">
    <w:abstractNumId w:val="39"/>
  </w:num>
  <w:num w:numId="17" w16cid:durableId="1408918273">
    <w:abstractNumId w:val="14"/>
  </w:num>
  <w:num w:numId="18" w16cid:durableId="1019697309">
    <w:abstractNumId w:val="36"/>
  </w:num>
  <w:num w:numId="19" w16cid:durableId="1106803414">
    <w:abstractNumId w:val="23"/>
  </w:num>
  <w:num w:numId="20" w16cid:durableId="1102140260">
    <w:abstractNumId w:val="46"/>
  </w:num>
  <w:num w:numId="21" w16cid:durableId="1245451911">
    <w:abstractNumId w:val="27"/>
  </w:num>
  <w:num w:numId="22" w16cid:durableId="1074006351">
    <w:abstractNumId w:val="6"/>
  </w:num>
  <w:num w:numId="23" w16cid:durableId="1627739575">
    <w:abstractNumId w:val="8"/>
  </w:num>
  <w:num w:numId="24" w16cid:durableId="507255180">
    <w:abstractNumId w:val="16"/>
  </w:num>
  <w:num w:numId="25" w16cid:durableId="1649702511">
    <w:abstractNumId w:val="29"/>
  </w:num>
  <w:num w:numId="26" w16cid:durableId="522597902">
    <w:abstractNumId w:val="22"/>
  </w:num>
  <w:num w:numId="27" w16cid:durableId="1046492074">
    <w:abstractNumId w:val="42"/>
  </w:num>
  <w:num w:numId="28" w16cid:durableId="447049932">
    <w:abstractNumId w:val="28"/>
  </w:num>
  <w:num w:numId="29" w16cid:durableId="359429527">
    <w:abstractNumId w:val="12"/>
  </w:num>
  <w:num w:numId="30" w16cid:durableId="238906001">
    <w:abstractNumId w:val="45"/>
  </w:num>
  <w:num w:numId="31" w16cid:durableId="931820918">
    <w:abstractNumId w:val="0"/>
  </w:num>
  <w:num w:numId="32" w16cid:durableId="30737399">
    <w:abstractNumId w:val="4"/>
  </w:num>
  <w:num w:numId="33" w16cid:durableId="1245922168">
    <w:abstractNumId w:val="32"/>
  </w:num>
  <w:num w:numId="34" w16cid:durableId="406536656">
    <w:abstractNumId w:val="9"/>
  </w:num>
  <w:num w:numId="35" w16cid:durableId="1807159913">
    <w:abstractNumId w:val="7"/>
  </w:num>
  <w:num w:numId="36" w16cid:durableId="547842844">
    <w:abstractNumId w:val="38"/>
  </w:num>
  <w:num w:numId="37" w16cid:durableId="1313411930">
    <w:abstractNumId w:val="31"/>
  </w:num>
  <w:num w:numId="38" w16cid:durableId="1112939818">
    <w:abstractNumId w:val="2"/>
  </w:num>
  <w:num w:numId="39" w16cid:durableId="1498956041">
    <w:abstractNumId w:val="5"/>
  </w:num>
  <w:num w:numId="40" w16cid:durableId="1588421980">
    <w:abstractNumId w:val="40"/>
  </w:num>
  <w:num w:numId="41" w16cid:durableId="1405836198">
    <w:abstractNumId w:val="44"/>
  </w:num>
  <w:num w:numId="42" w16cid:durableId="58869542">
    <w:abstractNumId w:val="17"/>
  </w:num>
  <w:num w:numId="43" w16cid:durableId="487094988">
    <w:abstractNumId w:val="18"/>
  </w:num>
  <w:num w:numId="44" w16cid:durableId="1791626882">
    <w:abstractNumId w:val="26"/>
  </w:num>
  <w:num w:numId="45" w16cid:durableId="354431189">
    <w:abstractNumId w:val="33"/>
  </w:num>
  <w:num w:numId="46" w16cid:durableId="1135945784">
    <w:abstractNumId w:val="34"/>
  </w:num>
  <w:num w:numId="47" w16cid:durableId="2468090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B412CE"/>
    <w:rsid w:val="00006DC6"/>
    <w:rsid w:val="00007043"/>
    <w:rsid w:val="00011D51"/>
    <w:rsid w:val="000121AB"/>
    <w:rsid w:val="000139FF"/>
    <w:rsid w:val="00014029"/>
    <w:rsid w:val="0001547D"/>
    <w:rsid w:val="0001753D"/>
    <w:rsid w:val="00022561"/>
    <w:rsid w:val="00022B6E"/>
    <w:rsid w:val="00033B87"/>
    <w:rsid w:val="00034B68"/>
    <w:rsid w:val="000370AB"/>
    <w:rsid w:val="00040A53"/>
    <w:rsid w:val="00041C9D"/>
    <w:rsid w:val="00041DAF"/>
    <w:rsid w:val="000437BD"/>
    <w:rsid w:val="0005158A"/>
    <w:rsid w:val="00053C69"/>
    <w:rsid w:val="00062DB5"/>
    <w:rsid w:val="00063AB6"/>
    <w:rsid w:val="00064DD2"/>
    <w:rsid w:val="00065305"/>
    <w:rsid w:val="00066298"/>
    <w:rsid w:val="000669CA"/>
    <w:rsid w:val="0007171D"/>
    <w:rsid w:val="00071906"/>
    <w:rsid w:val="000723BF"/>
    <w:rsid w:val="00080482"/>
    <w:rsid w:val="00081E50"/>
    <w:rsid w:val="00083BD7"/>
    <w:rsid w:val="00084DD3"/>
    <w:rsid w:val="0008513D"/>
    <w:rsid w:val="00090B10"/>
    <w:rsid w:val="00094873"/>
    <w:rsid w:val="00097248"/>
    <w:rsid w:val="000A109C"/>
    <w:rsid w:val="000A1C1E"/>
    <w:rsid w:val="000A452B"/>
    <w:rsid w:val="000A5A11"/>
    <w:rsid w:val="000A6A74"/>
    <w:rsid w:val="000A7DCD"/>
    <w:rsid w:val="000B06F0"/>
    <w:rsid w:val="000B2135"/>
    <w:rsid w:val="000B320E"/>
    <w:rsid w:val="000B5A33"/>
    <w:rsid w:val="000C5D0B"/>
    <w:rsid w:val="000C7B9A"/>
    <w:rsid w:val="000D45C2"/>
    <w:rsid w:val="000D49AE"/>
    <w:rsid w:val="000D692B"/>
    <w:rsid w:val="000D7069"/>
    <w:rsid w:val="000D7B6F"/>
    <w:rsid w:val="000E27C9"/>
    <w:rsid w:val="000E402D"/>
    <w:rsid w:val="000E5514"/>
    <w:rsid w:val="000E57B5"/>
    <w:rsid w:val="000E6E2E"/>
    <w:rsid w:val="000F1432"/>
    <w:rsid w:val="000F3D22"/>
    <w:rsid w:val="000F51DF"/>
    <w:rsid w:val="000F5DE4"/>
    <w:rsid w:val="000F6014"/>
    <w:rsid w:val="00105550"/>
    <w:rsid w:val="00110938"/>
    <w:rsid w:val="00113B9B"/>
    <w:rsid w:val="00113D90"/>
    <w:rsid w:val="00120A5B"/>
    <w:rsid w:val="0012255E"/>
    <w:rsid w:val="00125712"/>
    <w:rsid w:val="00126A58"/>
    <w:rsid w:val="00126EC0"/>
    <w:rsid w:val="00132235"/>
    <w:rsid w:val="00141A61"/>
    <w:rsid w:val="00141C9C"/>
    <w:rsid w:val="00142DF6"/>
    <w:rsid w:val="001436DC"/>
    <w:rsid w:val="00144F16"/>
    <w:rsid w:val="001458BD"/>
    <w:rsid w:val="001519DB"/>
    <w:rsid w:val="0015423A"/>
    <w:rsid w:val="00157BF3"/>
    <w:rsid w:val="001612D7"/>
    <w:rsid w:val="00167103"/>
    <w:rsid w:val="00167409"/>
    <w:rsid w:val="001734AF"/>
    <w:rsid w:val="00174280"/>
    <w:rsid w:val="0017608E"/>
    <w:rsid w:val="00176855"/>
    <w:rsid w:val="00176DBC"/>
    <w:rsid w:val="00181D67"/>
    <w:rsid w:val="00182CA9"/>
    <w:rsid w:val="00185E4A"/>
    <w:rsid w:val="00193417"/>
    <w:rsid w:val="00195EAD"/>
    <w:rsid w:val="001964FD"/>
    <w:rsid w:val="001A01EC"/>
    <w:rsid w:val="001A2EA8"/>
    <w:rsid w:val="001A45DE"/>
    <w:rsid w:val="001A7E65"/>
    <w:rsid w:val="001B17ED"/>
    <w:rsid w:val="001B3F4A"/>
    <w:rsid w:val="001B5143"/>
    <w:rsid w:val="001B5C45"/>
    <w:rsid w:val="001C114B"/>
    <w:rsid w:val="001C365C"/>
    <w:rsid w:val="001C3E39"/>
    <w:rsid w:val="001C4B7C"/>
    <w:rsid w:val="001C55E4"/>
    <w:rsid w:val="001C663C"/>
    <w:rsid w:val="001D0ADB"/>
    <w:rsid w:val="001D192A"/>
    <w:rsid w:val="001D4F16"/>
    <w:rsid w:val="001D53D9"/>
    <w:rsid w:val="001D69B7"/>
    <w:rsid w:val="001E03C1"/>
    <w:rsid w:val="001E0F88"/>
    <w:rsid w:val="001E1D40"/>
    <w:rsid w:val="001E29D9"/>
    <w:rsid w:val="001F107D"/>
    <w:rsid w:val="002014C4"/>
    <w:rsid w:val="00206A3D"/>
    <w:rsid w:val="002164C4"/>
    <w:rsid w:val="00217BD2"/>
    <w:rsid w:val="00221965"/>
    <w:rsid w:val="00223BE4"/>
    <w:rsid w:val="00225E23"/>
    <w:rsid w:val="0023014E"/>
    <w:rsid w:val="00230CF5"/>
    <w:rsid w:val="00233BCD"/>
    <w:rsid w:val="00237B54"/>
    <w:rsid w:val="00243EFF"/>
    <w:rsid w:val="00244DFB"/>
    <w:rsid w:val="002479A6"/>
    <w:rsid w:val="00254AB1"/>
    <w:rsid w:val="002556C7"/>
    <w:rsid w:val="00257B1C"/>
    <w:rsid w:val="0026394F"/>
    <w:rsid w:val="00266A21"/>
    <w:rsid w:val="00270A4D"/>
    <w:rsid w:val="00270E86"/>
    <w:rsid w:val="002759C9"/>
    <w:rsid w:val="00276114"/>
    <w:rsid w:val="00276A76"/>
    <w:rsid w:val="00276C0D"/>
    <w:rsid w:val="00281D30"/>
    <w:rsid w:val="0028360B"/>
    <w:rsid w:val="0028411B"/>
    <w:rsid w:val="00284931"/>
    <w:rsid w:val="002861E7"/>
    <w:rsid w:val="00291CB5"/>
    <w:rsid w:val="0029700E"/>
    <w:rsid w:val="002A597C"/>
    <w:rsid w:val="002A76B3"/>
    <w:rsid w:val="002B6D1A"/>
    <w:rsid w:val="002C4F63"/>
    <w:rsid w:val="002C53AB"/>
    <w:rsid w:val="002C7A5E"/>
    <w:rsid w:val="002D2624"/>
    <w:rsid w:val="002D2FA2"/>
    <w:rsid w:val="002D647C"/>
    <w:rsid w:val="002E00F9"/>
    <w:rsid w:val="002E0154"/>
    <w:rsid w:val="002E1478"/>
    <w:rsid w:val="002E1E86"/>
    <w:rsid w:val="002F0CE0"/>
    <w:rsid w:val="002F3737"/>
    <w:rsid w:val="002F4A29"/>
    <w:rsid w:val="002F5AB9"/>
    <w:rsid w:val="0030492D"/>
    <w:rsid w:val="00304C37"/>
    <w:rsid w:val="00310073"/>
    <w:rsid w:val="00312A01"/>
    <w:rsid w:val="00314440"/>
    <w:rsid w:val="003144DC"/>
    <w:rsid w:val="0031490E"/>
    <w:rsid w:val="003154FF"/>
    <w:rsid w:val="00320B12"/>
    <w:rsid w:val="00323D36"/>
    <w:rsid w:val="003246D8"/>
    <w:rsid w:val="00332571"/>
    <w:rsid w:val="0033743D"/>
    <w:rsid w:val="003376E8"/>
    <w:rsid w:val="00337B0F"/>
    <w:rsid w:val="00341C37"/>
    <w:rsid w:val="00350EA0"/>
    <w:rsid w:val="00351CF6"/>
    <w:rsid w:val="00353AE1"/>
    <w:rsid w:val="00356802"/>
    <w:rsid w:val="003605A1"/>
    <w:rsid w:val="00372779"/>
    <w:rsid w:val="00372C22"/>
    <w:rsid w:val="00382248"/>
    <w:rsid w:val="003834DD"/>
    <w:rsid w:val="00384181"/>
    <w:rsid w:val="00384C36"/>
    <w:rsid w:val="00385F6E"/>
    <w:rsid w:val="003A1130"/>
    <w:rsid w:val="003A1990"/>
    <w:rsid w:val="003A1F6A"/>
    <w:rsid w:val="003A5513"/>
    <w:rsid w:val="003A7315"/>
    <w:rsid w:val="003A7E82"/>
    <w:rsid w:val="003B459E"/>
    <w:rsid w:val="003B61A4"/>
    <w:rsid w:val="003C60F7"/>
    <w:rsid w:val="003C6E73"/>
    <w:rsid w:val="003D3695"/>
    <w:rsid w:val="003D4AB3"/>
    <w:rsid w:val="003D4E97"/>
    <w:rsid w:val="003D669C"/>
    <w:rsid w:val="003E102D"/>
    <w:rsid w:val="003E2B1C"/>
    <w:rsid w:val="003E624B"/>
    <w:rsid w:val="003E727D"/>
    <w:rsid w:val="003F2103"/>
    <w:rsid w:val="003F2847"/>
    <w:rsid w:val="003F31B9"/>
    <w:rsid w:val="003F3979"/>
    <w:rsid w:val="003F40CC"/>
    <w:rsid w:val="003F4242"/>
    <w:rsid w:val="003F78B6"/>
    <w:rsid w:val="004030FA"/>
    <w:rsid w:val="004056BF"/>
    <w:rsid w:val="0042070C"/>
    <w:rsid w:val="00424115"/>
    <w:rsid w:val="00424D79"/>
    <w:rsid w:val="0042554A"/>
    <w:rsid w:val="004263D8"/>
    <w:rsid w:val="004414FF"/>
    <w:rsid w:val="00441CB4"/>
    <w:rsid w:val="00442137"/>
    <w:rsid w:val="0044367D"/>
    <w:rsid w:val="00443791"/>
    <w:rsid w:val="00443877"/>
    <w:rsid w:val="00444095"/>
    <w:rsid w:val="00444E07"/>
    <w:rsid w:val="00445BD9"/>
    <w:rsid w:val="004465E0"/>
    <w:rsid w:val="00447C7D"/>
    <w:rsid w:val="0045089B"/>
    <w:rsid w:val="0046123F"/>
    <w:rsid w:val="00463CF7"/>
    <w:rsid w:val="00465418"/>
    <w:rsid w:val="00466A23"/>
    <w:rsid w:val="00471FD5"/>
    <w:rsid w:val="004720D3"/>
    <w:rsid w:val="0047408A"/>
    <w:rsid w:val="00474599"/>
    <w:rsid w:val="004769B5"/>
    <w:rsid w:val="00476DB3"/>
    <w:rsid w:val="004775E5"/>
    <w:rsid w:val="004776DB"/>
    <w:rsid w:val="00487A25"/>
    <w:rsid w:val="00490CB0"/>
    <w:rsid w:val="00493620"/>
    <w:rsid w:val="0049565F"/>
    <w:rsid w:val="004A0E6B"/>
    <w:rsid w:val="004A15B4"/>
    <w:rsid w:val="004A1F6E"/>
    <w:rsid w:val="004A3F42"/>
    <w:rsid w:val="004A4BB8"/>
    <w:rsid w:val="004B7500"/>
    <w:rsid w:val="004C24E1"/>
    <w:rsid w:val="004C3DFD"/>
    <w:rsid w:val="004C4A70"/>
    <w:rsid w:val="004C6B21"/>
    <w:rsid w:val="004D0B9C"/>
    <w:rsid w:val="004D236C"/>
    <w:rsid w:val="004D292E"/>
    <w:rsid w:val="004D5899"/>
    <w:rsid w:val="004E1AB1"/>
    <w:rsid w:val="004E55C4"/>
    <w:rsid w:val="004E5791"/>
    <w:rsid w:val="004E6B7D"/>
    <w:rsid w:val="004F1504"/>
    <w:rsid w:val="004F2F7C"/>
    <w:rsid w:val="004F4A74"/>
    <w:rsid w:val="004F4E5F"/>
    <w:rsid w:val="004F6439"/>
    <w:rsid w:val="0050124A"/>
    <w:rsid w:val="0050556C"/>
    <w:rsid w:val="00510BE0"/>
    <w:rsid w:val="0051237D"/>
    <w:rsid w:val="00521365"/>
    <w:rsid w:val="00522060"/>
    <w:rsid w:val="0052442E"/>
    <w:rsid w:val="005247FE"/>
    <w:rsid w:val="00525BDE"/>
    <w:rsid w:val="00525E67"/>
    <w:rsid w:val="005304A0"/>
    <w:rsid w:val="00531BF5"/>
    <w:rsid w:val="00535189"/>
    <w:rsid w:val="00537BC5"/>
    <w:rsid w:val="00537FE5"/>
    <w:rsid w:val="00547DC5"/>
    <w:rsid w:val="00547EEE"/>
    <w:rsid w:val="00550E3F"/>
    <w:rsid w:val="00552C07"/>
    <w:rsid w:val="00553BBF"/>
    <w:rsid w:val="00557065"/>
    <w:rsid w:val="005578A8"/>
    <w:rsid w:val="00557922"/>
    <w:rsid w:val="00557CF8"/>
    <w:rsid w:val="00560595"/>
    <w:rsid w:val="00565920"/>
    <w:rsid w:val="00565BD7"/>
    <w:rsid w:val="005720A1"/>
    <w:rsid w:val="0057264E"/>
    <w:rsid w:val="00575146"/>
    <w:rsid w:val="00575A51"/>
    <w:rsid w:val="005810C0"/>
    <w:rsid w:val="005813E8"/>
    <w:rsid w:val="00584C19"/>
    <w:rsid w:val="005A2951"/>
    <w:rsid w:val="005A5B44"/>
    <w:rsid w:val="005A7FA6"/>
    <w:rsid w:val="005B0A14"/>
    <w:rsid w:val="005B0DC2"/>
    <w:rsid w:val="005B2662"/>
    <w:rsid w:val="005B43FA"/>
    <w:rsid w:val="005B7395"/>
    <w:rsid w:val="005C2810"/>
    <w:rsid w:val="005C2A35"/>
    <w:rsid w:val="005D0993"/>
    <w:rsid w:val="005D2748"/>
    <w:rsid w:val="005D3197"/>
    <w:rsid w:val="005D379B"/>
    <w:rsid w:val="005D546C"/>
    <w:rsid w:val="005E2E9A"/>
    <w:rsid w:val="005E5CB0"/>
    <w:rsid w:val="005F0AB9"/>
    <w:rsid w:val="005F2352"/>
    <w:rsid w:val="005F3BA6"/>
    <w:rsid w:val="005F6461"/>
    <w:rsid w:val="005F69F9"/>
    <w:rsid w:val="00601778"/>
    <w:rsid w:val="0060587E"/>
    <w:rsid w:val="00606DD6"/>
    <w:rsid w:val="006137EC"/>
    <w:rsid w:val="00616F19"/>
    <w:rsid w:val="00617A81"/>
    <w:rsid w:val="00617C8C"/>
    <w:rsid w:val="00625DE8"/>
    <w:rsid w:val="00627D9B"/>
    <w:rsid w:val="0063104D"/>
    <w:rsid w:val="00632D27"/>
    <w:rsid w:val="006335F7"/>
    <w:rsid w:val="00634BEE"/>
    <w:rsid w:val="00634DE9"/>
    <w:rsid w:val="0063570B"/>
    <w:rsid w:val="00636708"/>
    <w:rsid w:val="00637775"/>
    <w:rsid w:val="00637DBF"/>
    <w:rsid w:val="00646616"/>
    <w:rsid w:val="006610C6"/>
    <w:rsid w:val="0066265B"/>
    <w:rsid w:val="00667259"/>
    <w:rsid w:val="0067153E"/>
    <w:rsid w:val="006718CA"/>
    <w:rsid w:val="00672710"/>
    <w:rsid w:val="00674851"/>
    <w:rsid w:val="00675966"/>
    <w:rsid w:val="00676080"/>
    <w:rsid w:val="00682665"/>
    <w:rsid w:val="00685BFB"/>
    <w:rsid w:val="006869C0"/>
    <w:rsid w:val="006959DD"/>
    <w:rsid w:val="00696AAD"/>
    <w:rsid w:val="006973DB"/>
    <w:rsid w:val="006A26B3"/>
    <w:rsid w:val="006A284E"/>
    <w:rsid w:val="006A34C2"/>
    <w:rsid w:val="006B0355"/>
    <w:rsid w:val="006B131E"/>
    <w:rsid w:val="006B2307"/>
    <w:rsid w:val="006B3FEB"/>
    <w:rsid w:val="006B704F"/>
    <w:rsid w:val="006B7F54"/>
    <w:rsid w:val="006C1E6B"/>
    <w:rsid w:val="006C3C8E"/>
    <w:rsid w:val="006C54BD"/>
    <w:rsid w:val="006C724F"/>
    <w:rsid w:val="006D1306"/>
    <w:rsid w:val="006D1E8F"/>
    <w:rsid w:val="006E10F0"/>
    <w:rsid w:val="006E2CBB"/>
    <w:rsid w:val="006E3717"/>
    <w:rsid w:val="006E5470"/>
    <w:rsid w:val="006E7F5B"/>
    <w:rsid w:val="006F042D"/>
    <w:rsid w:val="006F1BFB"/>
    <w:rsid w:val="006F220D"/>
    <w:rsid w:val="006F5BFB"/>
    <w:rsid w:val="006F6D41"/>
    <w:rsid w:val="006F7BA4"/>
    <w:rsid w:val="0070102D"/>
    <w:rsid w:val="00701858"/>
    <w:rsid w:val="007051AF"/>
    <w:rsid w:val="00711A3A"/>
    <w:rsid w:val="00712E6F"/>
    <w:rsid w:val="00717DAB"/>
    <w:rsid w:val="007241B6"/>
    <w:rsid w:val="00727700"/>
    <w:rsid w:val="007337ED"/>
    <w:rsid w:val="00734035"/>
    <w:rsid w:val="00735425"/>
    <w:rsid w:val="00736344"/>
    <w:rsid w:val="00740C79"/>
    <w:rsid w:val="007560B5"/>
    <w:rsid w:val="00756B5B"/>
    <w:rsid w:val="007574D4"/>
    <w:rsid w:val="00765EB0"/>
    <w:rsid w:val="00766C5E"/>
    <w:rsid w:val="00780C12"/>
    <w:rsid w:val="00780D72"/>
    <w:rsid w:val="00784CFF"/>
    <w:rsid w:val="00797142"/>
    <w:rsid w:val="007A1297"/>
    <w:rsid w:val="007A25F0"/>
    <w:rsid w:val="007A572E"/>
    <w:rsid w:val="007B18F8"/>
    <w:rsid w:val="007B2C45"/>
    <w:rsid w:val="007B4B44"/>
    <w:rsid w:val="007B5B54"/>
    <w:rsid w:val="007B781F"/>
    <w:rsid w:val="007C050A"/>
    <w:rsid w:val="007C0DFC"/>
    <w:rsid w:val="007C3D50"/>
    <w:rsid w:val="007D2DF8"/>
    <w:rsid w:val="007D3A63"/>
    <w:rsid w:val="007D4C87"/>
    <w:rsid w:val="007D5062"/>
    <w:rsid w:val="007E156D"/>
    <w:rsid w:val="007E3E71"/>
    <w:rsid w:val="007F101D"/>
    <w:rsid w:val="00800A8D"/>
    <w:rsid w:val="00803E2C"/>
    <w:rsid w:val="008137DA"/>
    <w:rsid w:val="0081473D"/>
    <w:rsid w:val="00814812"/>
    <w:rsid w:val="00814B77"/>
    <w:rsid w:val="00820B76"/>
    <w:rsid w:val="00825ECA"/>
    <w:rsid w:val="00831222"/>
    <w:rsid w:val="008317FF"/>
    <w:rsid w:val="0083689B"/>
    <w:rsid w:val="00841CC9"/>
    <w:rsid w:val="00842F1A"/>
    <w:rsid w:val="008439B0"/>
    <w:rsid w:val="00843F29"/>
    <w:rsid w:val="00853AA6"/>
    <w:rsid w:val="00854A6E"/>
    <w:rsid w:val="00855059"/>
    <w:rsid w:val="00857667"/>
    <w:rsid w:val="008577BE"/>
    <w:rsid w:val="0086192F"/>
    <w:rsid w:val="00865C86"/>
    <w:rsid w:val="008718D6"/>
    <w:rsid w:val="008719C7"/>
    <w:rsid w:val="00873843"/>
    <w:rsid w:val="008751E9"/>
    <w:rsid w:val="00875B35"/>
    <w:rsid w:val="00881578"/>
    <w:rsid w:val="00882839"/>
    <w:rsid w:val="00883722"/>
    <w:rsid w:val="008853B4"/>
    <w:rsid w:val="00891563"/>
    <w:rsid w:val="00892B88"/>
    <w:rsid w:val="00894F72"/>
    <w:rsid w:val="00895195"/>
    <w:rsid w:val="00897A52"/>
    <w:rsid w:val="008A079F"/>
    <w:rsid w:val="008A4D62"/>
    <w:rsid w:val="008B233B"/>
    <w:rsid w:val="008B3657"/>
    <w:rsid w:val="008C70B2"/>
    <w:rsid w:val="008D1CA6"/>
    <w:rsid w:val="008D2080"/>
    <w:rsid w:val="008D2236"/>
    <w:rsid w:val="008D5ADF"/>
    <w:rsid w:val="008D6BDD"/>
    <w:rsid w:val="008D77B4"/>
    <w:rsid w:val="008D7B4F"/>
    <w:rsid w:val="008D7C99"/>
    <w:rsid w:val="008D7DDE"/>
    <w:rsid w:val="008D7F87"/>
    <w:rsid w:val="008E1229"/>
    <w:rsid w:val="008E170A"/>
    <w:rsid w:val="008E1F80"/>
    <w:rsid w:val="008E2012"/>
    <w:rsid w:val="008E5101"/>
    <w:rsid w:val="009005D1"/>
    <w:rsid w:val="00901C24"/>
    <w:rsid w:val="00905AE2"/>
    <w:rsid w:val="009071A1"/>
    <w:rsid w:val="009246AD"/>
    <w:rsid w:val="009257DB"/>
    <w:rsid w:val="00927901"/>
    <w:rsid w:val="009304FF"/>
    <w:rsid w:val="00936211"/>
    <w:rsid w:val="00936482"/>
    <w:rsid w:val="00940706"/>
    <w:rsid w:val="0094138C"/>
    <w:rsid w:val="0094194B"/>
    <w:rsid w:val="009437EE"/>
    <w:rsid w:val="00944B67"/>
    <w:rsid w:val="00953480"/>
    <w:rsid w:val="00954941"/>
    <w:rsid w:val="00962771"/>
    <w:rsid w:val="009652A2"/>
    <w:rsid w:val="009729C9"/>
    <w:rsid w:val="009732A6"/>
    <w:rsid w:val="00977C7F"/>
    <w:rsid w:val="00983AC3"/>
    <w:rsid w:val="009951AB"/>
    <w:rsid w:val="0099545F"/>
    <w:rsid w:val="00996A32"/>
    <w:rsid w:val="00997D02"/>
    <w:rsid w:val="009B1965"/>
    <w:rsid w:val="009B4BBD"/>
    <w:rsid w:val="009B58A6"/>
    <w:rsid w:val="009C0D82"/>
    <w:rsid w:val="009C2503"/>
    <w:rsid w:val="009C3828"/>
    <w:rsid w:val="009C422D"/>
    <w:rsid w:val="009D2451"/>
    <w:rsid w:val="009D2808"/>
    <w:rsid w:val="009D6301"/>
    <w:rsid w:val="009D64B1"/>
    <w:rsid w:val="009E21BB"/>
    <w:rsid w:val="009E5818"/>
    <w:rsid w:val="009E7819"/>
    <w:rsid w:val="009F0D6F"/>
    <w:rsid w:val="009F321E"/>
    <w:rsid w:val="009F390C"/>
    <w:rsid w:val="00A03664"/>
    <w:rsid w:val="00A06352"/>
    <w:rsid w:val="00A0653E"/>
    <w:rsid w:val="00A06F27"/>
    <w:rsid w:val="00A11606"/>
    <w:rsid w:val="00A14417"/>
    <w:rsid w:val="00A156E5"/>
    <w:rsid w:val="00A1651A"/>
    <w:rsid w:val="00A16E5E"/>
    <w:rsid w:val="00A27C2F"/>
    <w:rsid w:val="00A34B3B"/>
    <w:rsid w:val="00A34BAA"/>
    <w:rsid w:val="00A371A3"/>
    <w:rsid w:val="00A4391A"/>
    <w:rsid w:val="00A44EA8"/>
    <w:rsid w:val="00A46856"/>
    <w:rsid w:val="00A56DBC"/>
    <w:rsid w:val="00A57D13"/>
    <w:rsid w:val="00A62564"/>
    <w:rsid w:val="00A64542"/>
    <w:rsid w:val="00A65978"/>
    <w:rsid w:val="00A66A99"/>
    <w:rsid w:val="00A71EF3"/>
    <w:rsid w:val="00A755B3"/>
    <w:rsid w:val="00A75A08"/>
    <w:rsid w:val="00A81FC0"/>
    <w:rsid w:val="00A82BE0"/>
    <w:rsid w:val="00A82EFC"/>
    <w:rsid w:val="00A83AFF"/>
    <w:rsid w:val="00A84C67"/>
    <w:rsid w:val="00A8540A"/>
    <w:rsid w:val="00A85CA8"/>
    <w:rsid w:val="00A902FA"/>
    <w:rsid w:val="00A904E8"/>
    <w:rsid w:val="00A93808"/>
    <w:rsid w:val="00A93FE9"/>
    <w:rsid w:val="00A9782A"/>
    <w:rsid w:val="00A97DD3"/>
    <w:rsid w:val="00AA1CD5"/>
    <w:rsid w:val="00AA3569"/>
    <w:rsid w:val="00AA57FB"/>
    <w:rsid w:val="00AA5BA1"/>
    <w:rsid w:val="00AA6E03"/>
    <w:rsid w:val="00AA7153"/>
    <w:rsid w:val="00AB1878"/>
    <w:rsid w:val="00AB1ED3"/>
    <w:rsid w:val="00AB2ADD"/>
    <w:rsid w:val="00AC2ACC"/>
    <w:rsid w:val="00AC2FFA"/>
    <w:rsid w:val="00AC4AAB"/>
    <w:rsid w:val="00AC65C7"/>
    <w:rsid w:val="00AD2E92"/>
    <w:rsid w:val="00AD33AE"/>
    <w:rsid w:val="00AD4EAF"/>
    <w:rsid w:val="00AD5821"/>
    <w:rsid w:val="00AD5966"/>
    <w:rsid w:val="00AE2B87"/>
    <w:rsid w:val="00AE48F8"/>
    <w:rsid w:val="00AE53B8"/>
    <w:rsid w:val="00AE6E27"/>
    <w:rsid w:val="00AE7DFF"/>
    <w:rsid w:val="00AF535E"/>
    <w:rsid w:val="00AF5812"/>
    <w:rsid w:val="00AF5BDF"/>
    <w:rsid w:val="00B0007A"/>
    <w:rsid w:val="00B103F2"/>
    <w:rsid w:val="00B124F7"/>
    <w:rsid w:val="00B12559"/>
    <w:rsid w:val="00B14C14"/>
    <w:rsid w:val="00B20DE7"/>
    <w:rsid w:val="00B22891"/>
    <w:rsid w:val="00B262E3"/>
    <w:rsid w:val="00B277EE"/>
    <w:rsid w:val="00B33120"/>
    <w:rsid w:val="00B353A7"/>
    <w:rsid w:val="00B35912"/>
    <w:rsid w:val="00B409C8"/>
    <w:rsid w:val="00B477CC"/>
    <w:rsid w:val="00B513C1"/>
    <w:rsid w:val="00B528FB"/>
    <w:rsid w:val="00B56E8F"/>
    <w:rsid w:val="00B57908"/>
    <w:rsid w:val="00B6188A"/>
    <w:rsid w:val="00B642D0"/>
    <w:rsid w:val="00B75C6A"/>
    <w:rsid w:val="00B7617B"/>
    <w:rsid w:val="00B765E9"/>
    <w:rsid w:val="00B77B85"/>
    <w:rsid w:val="00B81ECA"/>
    <w:rsid w:val="00B82B1F"/>
    <w:rsid w:val="00B8711F"/>
    <w:rsid w:val="00B877A3"/>
    <w:rsid w:val="00B97684"/>
    <w:rsid w:val="00BA0404"/>
    <w:rsid w:val="00BA1498"/>
    <w:rsid w:val="00BA3E30"/>
    <w:rsid w:val="00BA7658"/>
    <w:rsid w:val="00BB2885"/>
    <w:rsid w:val="00BB4DF0"/>
    <w:rsid w:val="00BB58F4"/>
    <w:rsid w:val="00BC630D"/>
    <w:rsid w:val="00BD1F5F"/>
    <w:rsid w:val="00BD21CC"/>
    <w:rsid w:val="00BD2C05"/>
    <w:rsid w:val="00BD38F9"/>
    <w:rsid w:val="00BD7900"/>
    <w:rsid w:val="00BE03DF"/>
    <w:rsid w:val="00BE4518"/>
    <w:rsid w:val="00BE4966"/>
    <w:rsid w:val="00BE567F"/>
    <w:rsid w:val="00BE632F"/>
    <w:rsid w:val="00BF2CB2"/>
    <w:rsid w:val="00BF34CB"/>
    <w:rsid w:val="00BF3D09"/>
    <w:rsid w:val="00BF40AC"/>
    <w:rsid w:val="00BF46C2"/>
    <w:rsid w:val="00BF49BB"/>
    <w:rsid w:val="00BF5A19"/>
    <w:rsid w:val="00BF6A95"/>
    <w:rsid w:val="00BF7B9E"/>
    <w:rsid w:val="00C0357E"/>
    <w:rsid w:val="00C04EE1"/>
    <w:rsid w:val="00C101C9"/>
    <w:rsid w:val="00C11504"/>
    <w:rsid w:val="00C120E6"/>
    <w:rsid w:val="00C1276F"/>
    <w:rsid w:val="00C17EF7"/>
    <w:rsid w:val="00C224B2"/>
    <w:rsid w:val="00C24E9F"/>
    <w:rsid w:val="00C267AB"/>
    <w:rsid w:val="00C26DDE"/>
    <w:rsid w:val="00C31283"/>
    <w:rsid w:val="00C34F24"/>
    <w:rsid w:val="00C3580C"/>
    <w:rsid w:val="00C36538"/>
    <w:rsid w:val="00C36987"/>
    <w:rsid w:val="00C36AD4"/>
    <w:rsid w:val="00C427EC"/>
    <w:rsid w:val="00C433F2"/>
    <w:rsid w:val="00C46A4A"/>
    <w:rsid w:val="00C47632"/>
    <w:rsid w:val="00C47B0F"/>
    <w:rsid w:val="00C57426"/>
    <w:rsid w:val="00C6070D"/>
    <w:rsid w:val="00C60DB2"/>
    <w:rsid w:val="00C6148E"/>
    <w:rsid w:val="00C63C8C"/>
    <w:rsid w:val="00C66CE4"/>
    <w:rsid w:val="00C70086"/>
    <w:rsid w:val="00C7660E"/>
    <w:rsid w:val="00C80982"/>
    <w:rsid w:val="00C81B21"/>
    <w:rsid w:val="00C831D7"/>
    <w:rsid w:val="00C83916"/>
    <w:rsid w:val="00C86FFA"/>
    <w:rsid w:val="00C87184"/>
    <w:rsid w:val="00C905E8"/>
    <w:rsid w:val="00C91815"/>
    <w:rsid w:val="00C9256A"/>
    <w:rsid w:val="00C93981"/>
    <w:rsid w:val="00C9671A"/>
    <w:rsid w:val="00CA0E55"/>
    <w:rsid w:val="00CA1F8E"/>
    <w:rsid w:val="00CA32E1"/>
    <w:rsid w:val="00CA7602"/>
    <w:rsid w:val="00CB0ED3"/>
    <w:rsid w:val="00CB66AB"/>
    <w:rsid w:val="00CB7129"/>
    <w:rsid w:val="00CC05D4"/>
    <w:rsid w:val="00CC5122"/>
    <w:rsid w:val="00CC51FC"/>
    <w:rsid w:val="00CC54AE"/>
    <w:rsid w:val="00CD03EA"/>
    <w:rsid w:val="00CD0829"/>
    <w:rsid w:val="00CD30ED"/>
    <w:rsid w:val="00CD3999"/>
    <w:rsid w:val="00CE088E"/>
    <w:rsid w:val="00CE1FEB"/>
    <w:rsid w:val="00CE30C1"/>
    <w:rsid w:val="00CE35AE"/>
    <w:rsid w:val="00CE55A8"/>
    <w:rsid w:val="00CE5C8B"/>
    <w:rsid w:val="00CF0DEE"/>
    <w:rsid w:val="00CF1C61"/>
    <w:rsid w:val="00CF282C"/>
    <w:rsid w:val="00CF33C5"/>
    <w:rsid w:val="00CF4668"/>
    <w:rsid w:val="00CF4864"/>
    <w:rsid w:val="00CF5EB8"/>
    <w:rsid w:val="00CF650D"/>
    <w:rsid w:val="00CF772B"/>
    <w:rsid w:val="00D02211"/>
    <w:rsid w:val="00D02EA9"/>
    <w:rsid w:val="00D035C0"/>
    <w:rsid w:val="00D03D1A"/>
    <w:rsid w:val="00D04B83"/>
    <w:rsid w:val="00D20B79"/>
    <w:rsid w:val="00D20F61"/>
    <w:rsid w:val="00D22067"/>
    <w:rsid w:val="00D227A0"/>
    <w:rsid w:val="00D26B41"/>
    <w:rsid w:val="00D27AAC"/>
    <w:rsid w:val="00D32416"/>
    <w:rsid w:val="00D32F8C"/>
    <w:rsid w:val="00D34A33"/>
    <w:rsid w:val="00D36776"/>
    <w:rsid w:val="00D36BBF"/>
    <w:rsid w:val="00D42E18"/>
    <w:rsid w:val="00D43D3E"/>
    <w:rsid w:val="00D44075"/>
    <w:rsid w:val="00D451E8"/>
    <w:rsid w:val="00D45C55"/>
    <w:rsid w:val="00D4617D"/>
    <w:rsid w:val="00D50185"/>
    <w:rsid w:val="00D502B7"/>
    <w:rsid w:val="00D57F6D"/>
    <w:rsid w:val="00D62937"/>
    <w:rsid w:val="00D65CEF"/>
    <w:rsid w:val="00D66709"/>
    <w:rsid w:val="00D673CD"/>
    <w:rsid w:val="00D7001D"/>
    <w:rsid w:val="00D83987"/>
    <w:rsid w:val="00D924CF"/>
    <w:rsid w:val="00D93DC9"/>
    <w:rsid w:val="00D947F9"/>
    <w:rsid w:val="00D9584C"/>
    <w:rsid w:val="00D9602C"/>
    <w:rsid w:val="00D96567"/>
    <w:rsid w:val="00D96D65"/>
    <w:rsid w:val="00D96E4C"/>
    <w:rsid w:val="00D97F13"/>
    <w:rsid w:val="00DA0921"/>
    <w:rsid w:val="00DA26DE"/>
    <w:rsid w:val="00DB5702"/>
    <w:rsid w:val="00DB5DCA"/>
    <w:rsid w:val="00DB61A5"/>
    <w:rsid w:val="00DB6532"/>
    <w:rsid w:val="00DB7266"/>
    <w:rsid w:val="00DC2995"/>
    <w:rsid w:val="00DC6952"/>
    <w:rsid w:val="00DC7629"/>
    <w:rsid w:val="00DD561A"/>
    <w:rsid w:val="00DE2ABC"/>
    <w:rsid w:val="00DE35CA"/>
    <w:rsid w:val="00DE4517"/>
    <w:rsid w:val="00DE4B6A"/>
    <w:rsid w:val="00DE5BD6"/>
    <w:rsid w:val="00DE6803"/>
    <w:rsid w:val="00DF7CA2"/>
    <w:rsid w:val="00E00D3E"/>
    <w:rsid w:val="00E01A95"/>
    <w:rsid w:val="00E037E2"/>
    <w:rsid w:val="00E044FE"/>
    <w:rsid w:val="00E0725E"/>
    <w:rsid w:val="00E111AE"/>
    <w:rsid w:val="00E1199D"/>
    <w:rsid w:val="00E1347C"/>
    <w:rsid w:val="00E1476A"/>
    <w:rsid w:val="00E20B24"/>
    <w:rsid w:val="00E213DA"/>
    <w:rsid w:val="00E223CB"/>
    <w:rsid w:val="00E2458B"/>
    <w:rsid w:val="00E2494F"/>
    <w:rsid w:val="00E37398"/>
    <w:rsid w:val="00E40327"/>
    <w:rsid w:val="00E42CFF"/>
    <w:rsid w:val="00E4458C"/>
    <w:rsid w:val="00E4639C"/>
    <w:rsid w:val="00E46970"/>
    <w:rsid w:val="00E53957"/>
    <w:rsid w:val="00E563B6"/>
    <w:rsid w:val="00E61082"/>
    <w:rsid w:val="00E61779"/>
    <w:rsid w:val="00E619B9"/>
    <w:rsid w:val="00E6375E"/>
    <w:rsid w:val="00E6522B"/>
    <w:rsid w:val="00E6618D"/>
    <w:rsid w:val="00E67794"/>
    <w:rsid w:val="00E712F7"/>
    <w:rsid w:val="00E716EE"/>
    <w:rsid w:val="00E73AB9"/>
    <w:rsid w:val="00E740D5"/>
    <w:rsid w:val="00E761A0"/>
    <w:rsid w:val="00E76995"/>
    <w:rsid w:val="00E8153C"/>
    <w:rsid w:val="00E8372C"/>
    <w:rsid w:val="00E847C6"/>
    <w:rsid w:val="00E85F13"/>
    <w:rsid w:val="00E86879"/>
    <w:rsid w:val="00E91194"/>
    <w:rsid w:val="00E92AC6"/>
    <w:rsid w:val="00E92D6D"/>
    <w:rsid w:val="00EA5999"/>
    <w:rsid w:val="00EB1A3F"/>
    <w:rsid w:val="00EB5CDD"/>
    <w:rsid w:val="00EB5D2C"/>
    <w:rsid w:val="00EB70FE"/>
    <w:rsid w:val="00EC1AD6"/>
    <w:rsid w:val="00EC6D74"/>
    <w:rsid w:val="00ED258B"/>
    <w:rsid w:val="00ED38B4"/>
    <w:rsid w:val="00ED641A"/>
    <w:rsid w:val="00ED73C9"/>
    <w:rsid w:val="00EE03DD"/>
    <w:rsid w:val="00EE23D7"/>
    <w:rsid w:val="00EE243E"/>
    <w:rsid w:val="00EF0AD7"/>
    <w:rsid w:val="00EF36FB"/>
    <w:rsid w:val="00EF6069"/>
    <w:rsid w:val="00F0022D"/>
    <w:rsid w:val="00F02C18"/>
    <w:rsid w:val="00F0589F"/>
    <w:rsid w:val="00F05EB0"/>
    <w:rsid w:val="00F061F9"/>
    <w:rsid w:val="00F078A5"/>
    <w:rsid w:val="00F156AF"/>
    <w:rsid w:val="00F1689D"/>
    <w:rsid w:val="00F17949"/>
    <w:rsid w:val="00F20217"/>
    <w:rsid w:val="00F22F6F"/>
    <w:rsid w:val="00F2699E"/>
    <w:rsid w:val="00F302D0"/>
    <w:rsid w:val="00F34569"/>
    <w:rsid w:val="00F36D6F"/>
    <w:rsid w:val="00F43973"/>
    <w:rsid w:val="00F440D0"/>
    <w:rsid w:val="00F4560B"/>
    <w:rsid w:val="00F53F4C"/>
    <w:rsid w:val="00F55C68"/>
    <w:rsid w:val="00F61700"/>
    <w:rsid w:val="00F662D6"/>
    <w:rsid w:val="00F6765E"/>
    <w:rsid w:val="00F67C9B"/>
    <w:rsid w:val="00F724D1"/>
    <w:rsid w:val="00F738A8"/>
    <w:rsid w:val="00F74687"/>
    <w:rsid w:val="00F75565"/>
    <w:rsid w:val="00F77ED0"/>
    <w:rsid w:val="00F832D3"/>
    <w:rsid w:val="00F84433"/>
    <w:rsid w:val="00F84CBA"/>
    <w:rsid w:val="00F86631"/>
    <w:rsid w:val="00F93B01"/>
    <w:rsid w:val="00F96E40"/>
    <w:rsid w:val="00FA4367"/>
    <w:rsid w:val="00FA5D71"/>
    <w:rsid w:val="00FA7129"/>
    <w:rsid w:val="00FA74AA"/>
    <w:rsid w:val="00FA79B2"/>
    <w:rsid w:val="00FB061D"/>
    <w:rsid w:val="00FB3BC2"/>
    <w:rsid w:val="00FB4648"/>
    <w:rsid w:val="00FB6506"/>
    <w:rsid w:val="00FB6882"/>
    <w:rsid w:val="00FB74A3"/>
    <w:rsid w:val="00FC0E80"/>
    <w:rsid w:val="00FC72D5"/>
    <w:rsid w:val="00FD6A8F"/>
    <w:rsid w:val="00FD7489"/>
    <w:rsid w:val="00FD7792"/>
    <w:rsid w:val="00FE4291"/>
    <w:rsid w:val="00FE5BE9"/>
    <w:rsid w:val="00FE65B8"/>
    <w:rsid w:val="00FF4D75"/>
    <w:rsid w:val="00FF613E"/>
    <w:rsid w:val="011066F2"/>
    <w:rsid w:val="0170BCBE"/>
    <w:rsid w:val="01A146E0"/>
    <w:rsid w:val="01C62939"/>
    <w:rsid w:val="01CD3E2F"/>
    <w:rsid w:val="02365BC0"/>
    <w:rsid w:val="02B5B795"/>
    <w:rsid w:val="02CA11F2"/>
    <w:rsid w:val="037C1557"/>
    <w:rsid w:val="03982AE0"/>
    <w:rsid w:val="0399FA2D"/>
    <w:rsid w:val="03CB81B3"/>
    <w:rsid w:val="03CF677D"/>
    <w:rsid w:val="041CC5AC"/>
    <w:rsid w:val="044E54A9"/>
    <w:rsid w:val="04559BC1"/>
    <w:rsid w:val="0487EEB6"/>
    <w:rsid w:val="04B075E6"/>
    <w:rsid w:val="04BEE5B5"/>
    <w:rsid w:val="05A05C97"/>
    <w:rsid w:val="06800A55"/>
    <w:rsid w:val="06D558F4"/>
    <w:rsid w:val="06EA8042"/>
    <w:rsid w:val="07C2EEEE"/>
    <w:rsid w:val="08A02C00"/>
    <w:rsid w:val="08D0A29E"/>
    <w:rsid w:val="08D1AAE6"/>
    <w:rsid w:val="0921BF5E"/>
    <w:rsid w:val="092A9850"/>
    <w:rsid w:val="096F3F07"/>
    <w:rsid w:val="0986481C"/>
    <w:rsid w:val="09956677"/>
    <w:rsid w:val="0A174182"/>
    <w:rsid w:val="0A25323A"/>
    <w:rsid w:val="0A43680F"/>
    <w:rsid w:val="0A5BA38F"/>
    <w:rsid w:val="0A894B5E"/>
    <w:rsid w:val="0A8CEC97"/>
    <w:rsid w:val="0B31ABA1"/>
    <w:rsid w:val="0B4190BD"/>
    <w:rsid w:val="0BF8BB8A"/>
    <w:rsid w:val="0C08C020"/>
    <w:rsid w:val="0C0B3AA9"/>
    <w:rsid w:val="0C75A417"/>
    <w:rsid w:val="0C8FF36B"/>
    <w:rsid w:val="0CB79531"/>
    <w:rsid w:val="0CB91B83"/>
    <w:rsid w:val="0CCFC4AB"/>
    <w:rsid w:val="0CF83980"/>
    <w:rsid w:val="0DB11493"/>
    <w:rsid w:val="0DBA7C76"/>
    <w:rsid w:val="0DBE05A0"/>
    <w:rsid w:val="0E1809D6"/>
    <w:rsid w:val="0E56DBC6"/>
    <w:rsid w:val="0E7D15F2"/>
    <w:rsid w:val="0EB6E6B4"/>
    <w:rsid w:val="0F77986F"/>
    <w:rsid w:val="0FDF6054"/>
    <w:rsid w:val="105C845F"/>
    <w:rsid w:val="106C0A70"/>
    <w:rsid w:val="107BA3D4"/>
    <w:rsid w:val="10AF5194"/>
    <w:rsid w:val="10C3B55C"/>
    <w:rsid w:val="10F0C73C"/>
    <w:rsid w:val="110E0622"/>
    <w:rsid w:val="117D41AB"/>
    <w:rsid w:val="11F67821"/>
    <w:rsid w:val="127E7E81"/>
    <w:rsid w:val="12845E24"/>
    <w:rsid w:val="12929717"/>
    <w:rsid w:val="1296C53C"/>
    <w:rsid w:val="13462295"/>
    <w:rsid w:val="136DE401"/>
    <w:rsid w:val="13F223CF"/>
    <w:rsid w:val="1432268C"/>
    <w:rsid w:val="144BA592"/>
    <w:rsid w:val="145457C2"/>
    <w:rsid w:val="14596F77"/>
    <w:rsid w:val="147FF343"/>
    <w:rsid w:val="148CB405"/>
    <w:rsid w:val="14C3EB0A"/>
    <w:rsid w:val="15F77B52"/>
    <w:rsid w:val="15F9DE89"/>
    <w:rsid w:val="162E2D3C"/>
    <w:rsid w:val="16FBD2E8"/>
    <w:rsid w:val="1737D81B"/>
    <w:rsid w:val="17B33CFE"/>
    <w:rsid w:val="17EFEE8D"/>
    <w:rsid w:val="1800ED30"/>
    <w:rsid w:val="18192AB5"/>
    <w:rsid w:val="181E79E5"/>
    <w:rsid w:val="184B3082"/>
    <w:rsid w:val="188F6FD7"/>
    <w:rsid w:val="18A10646"/>
    <w:rsid w:val="18DD9BE7"/>
    <w:rsid w:val="1932F623"/>
    <w:rsid w:val="19434442"/>
    <w:rsid w:val="194A309E"/>
    <w:rsid w:val="195048E9"/>
    <w:rsid w:val="1982DC70"/>
    <w:rsid w:val="1A007335"/>
    <w:rsid w:val="1A70D60E"/>
    <w:rsid w:val="1AA02372"/>
    <w:rsid w:val="1AAE4B0D"/>
    <w:rsid w:val="1ACDA12B"/>
    <w:rsid w:val="1AFF0E01"/>
    <w:rsid w:val="1B257CC3"/>
    <w:rsid w:val="1B862464"/>
    <w:rsid w:val="1B98A7EE"/>
    <w:rsid w:val="1BAB584D"/>
    <w:rsid w:val="1C499108"/>
    <w:rsid w:val="1CA8C191"/>
    <w:rsid w:val="1CB412CE"/>
    <w:rsid w:val="1CC0BD01"/>
    <w:rsid w:val="1CE4B78B"/>
    <w:rsid w:val="1D66843E"/>
    <w:rsid w:val="1D820067"/>
    <w:rsid w:val="1E20150D"/>
    <w:rsid w:val="1E3BFCF5"/>
    <w:rsid w:val="1E62C81F"/>
    <w:rsid w:val="1E700A67"/>
    <w:rsid w:val="1EE78A3C"/>
    <w:rsid w:val="1F0D1C30"/>
    <w:rsid w:val="1F9BF711"/>
    <w:rsid w:val="1FE286BB"/>
    <w:rsid w:val="1FF4DCF4"/>
    <w:rsid w:val="20211163"/>
    <w:rsid w:val="2062A085"/>
    <w:rsid w:val="206E293D"/>
    <w:rsid w:val="207E968B"/>
    <w:rsid w:val="20BBB7F4"/>
    <w:rsid w:val="210B0B2B"/>
    <w:rsid w:val="21A5DFC8"/>
    <w:rsid w:val="21CB740B"/>
    <w:rsid w:val="21D72046"/>
    <w:rsid w:val="21DA4C6C"/>
    <w:rsid w:val="2242953C"/>
    <w:rsid w:val="225C2893"/>
    <w:rsid w:val="22694BAB"/>
    <w:rsid w:val="22829D96"/>
    <w:rsid w:val="22BB7AAF"/>
    <w:rsid w:val="22F3DCC9"/>
    <w:rsid w:val="238D5FEC"/>
    <w:rsid w:val="239023FA"/>
    <w:rsid w:val="23E9E0BC"/>
    <w:rsid w:val="2475EE89"/>
    <w:rsid w:val="25531353"/>
    <w:rsid w:val="25848411"/>
    <w:rsid w:val="25B551B4"/>
    <w:rsid w:val="25D28B0B"/>
    <w:rsid w:val="25DA7E13"/>
    <w:rsid w:val="25E069B4"/>
    <w:rsid w:val="262F827B"/>
    <w:rsid w:val="266C66AE"/>
    <w:rsid w:val="26862943"/>
    <w:rsid w:val="268A4D51"/>
    <w:rsid w:val="26F5274C"/>
    <w:rsid w:val="26F5E777"/>
    <w:rsid w:val="275DB113"/>
    <w:rsid w:val="284AF329"/>
    <w:rsid w:val="28A986C0"/>
    <w:rsid w:val="28CBE232"/>
    <w:rsid w:val="28D76C80"/>
    <w:rsid w:val="293D3E52"/>
    <w:rsid w:val="29475161"/>
    <w:rsid w:val="29C83BEC"/>
    <w:rsid w:val="29D282D7"/>
    <w:rsid w:val="29DF824A"/>
    <w:rsid w:val="2A1BD650"/>
    <w:rsid w:val="2A1CF19F"/>
    <w:rsid w:val="2A2D3B0B"/>
    <w:rsid w:val="2A7641A8"/>
    <w:rsid w:val="2AAB093C"/>
    <w:rsid w:val="2B0F38F0"/>
    <w:rsid w:val="2B580401"/>
    <w:rsid w:val="2B9D2FDE"/>
    <w:rsid w:val="2D2FF0BF"/>
    <w:rsid w:val="2D360B9E"/>
    <w:rsid w:val="2DD79E8E"/>
    <w:rsid w:val="2ECFA23C"/>
    <w:rsid w:val="2ED26164"/>
    <w:rsid w:val="2EE262E9"/>
    <w:rsid w:val="2EEBCBA2"/>
    <w:rsid w:val="2F7312B1"/>
    <w:rsid w:val="2FA2D1C7"/>
    <w:rsid w:val="2FAFB7CA"/>
    <w:rsid w:val="2FBFBD52"/>
    <w:rsid w:val="3012DA62"/>
    <w:rsid w:val="301DB9E8"/>
    <w:rsid w:val="304E2EC9"/>
    <w:rsid w:val="307AC781"/>
    <w:rsid w:val="31A03433"/>
    <w:rsid w:val="31E7C695"/>
    <w:rsid w:val="32019898"/>
    <w:rsid w:val="327DBD81"/>
    <w:rsid w:val="32C1D0E1"/>
    <w:rsid w:val="33578575"/>
    <w:rsid w:val="33A6228A"/>
    <w:rsid w:val="3465C31A"/>
    <w:rsid w:val="34E6A0B6"/>
    <w:rsid w:val="357CB648"/>
    <w:rsid w:val="362A2C43"/>
    <w:rsid w:val="36322EA3"/>
    <w:rsid w:val="36F07B25"/>
    <w:rsid w:val="371E82F9"/>
    <w:rsid w:val="37564481"/>
    <w:rsid w:val="37621B76"/>
    <w:rsid w:val="3786A89D"/>
    <w:rsid w:val="37AAEBA2"/>
    <w:rsid w:val="37D65C20"/>
    <w:rsid w:val="37E47A62"/>
    <w:rsid w:val="38930BC0"/>
    <w:rsid w:val="38B1B7B4"/>
    <w:rsid w:val="38C07B59"/>
    <w:rsid w:val="38FEC604"/>
    <w:rsid w:val="3A1DAD4F"/>
    <w:rsid w:val="3A529D4B"/>
    <w:rsid w:val="3AFA7CB5"/>
    <w:rsid w:val="3AFD7BD9"/>
    <w:rsid w:val="3B88A795"/>
    <w:rsid w:val="3BACADC3"/>
    <w:rsid w:val="3BD0D179"/>
    <w:rsid w:val="3C32C975"/>
    <w:rsid w:val="3CB2D03B"/>
    <w:rsid w:val="3D0C90B1"/>
    <w:rsid w:val="3DC9EDD0"/>
    <w:rsid w:val="3E31D236"/>
    <w:rsid w:val="3E34D420"/>
    <w:rsid w:val="3E68E24C"/>
    <w:rsid w:val="3E7368DE"/>
    <w:rsid w:val="3E938C30"/>
    <w:rsid w:val="3F2E0835"/>
    <w:rsid w:val="3F333FB1"/>
    <w:rsid w:val="3F45F838"/>
    <w:rsid w:val="3F4F4630"/>
    <w:rsid w:val="40011824"/>
    <w:rsid w:val="40BE72E6"/>
    <w:rsid w:val="40D74EB4"/>
    <w:rsid w:val="40E20DD7"/>
    <w:rsid w:val="416D2611"/>
    <w:rsid w:val="41B172EB"/>
    <w:rsid w:val="41BB9238"/>
    <w:rsid w:val="41FFC92E"/>
    <w:rsid w:val="424039C6"/>
    <w:rsid w:val="426694D5"/>
    <w:rsid w:val="42A1A562"/>
    <w:rsid w:val="42FA7CEE"/>
    <w:rsid w:val="43A81341"/>
    <w:rsid w:val="43CDF39C"/>
    <w:rsid w:val="43DBBE17"/>
    <w:rsid w:val="445114A6"/>
    <w:rsid w:val="4455CDCB"/>
    <w:rsid w:val="450D6659"/>
    <w:rsid w:val="451D7570"/>
    <w:rsid w:val="45322676"/>
    <w:rsid w:val="453688DE"/>
    <w:rsid w:val="458D8D81"/>
    <w:rsid w:val="477CE675"/>
    <w:rsid w:val="47AC83A9"/>
    <w:rsid w:val="47DC20AB"/>
    <w:rsid w:val="47F76291"/>
    <w:rsid w:val="48182CE9"/>
    <w:rsid w:val="48246AFA"/>
    <w:rsid w:val="486D54C1"/>
    <w:rsid w:val="487ACB29"/>
    <w:rsid w:val="487DB29D"/>
    <w:rsid w:val="489DFAD2"/>
    <w:rsid w:val="489F872C"/>
    <w:rsid w:val="48DB259D"/>
    <w:rsid w:val="48FD8687"/>
    <w:rsid w:val="4924D211"/>
    <w:rsid w:val="49A46541"/>
    <w:rsid w:val="49C0BF67"/>
    <w:rsid w:val="49D413CB"/>
    <w:rsid w:val="49D621F5"/>
    <w:rsid w:val="49DF2DAE"/>
    <w:rsid w:val="49F2E5F6"/>
    <w:rsid w:val="4A18D17F"/>
    <w:rsid w:val="4AD97D6A"/>
    <w:rsid w:val="4B96F41A"/>
    <w:rsid w:val="4BC326A2"/>
    <w:rsid w:val="4BFD08BB"/>
    <w:rsid w:val="4C1B14B9"/>
    <w:rsid w:val="4C6906E6"/>
    <w:rsid w:val="4D1191ED"/>
    <w:rsid w:val="4D3BFE13"/>
    <w:rsid w:val="4DFB75B0"/>
    <w:rsid w:val="4E3AAFE7"/>
    <w:rsid w:val="4E79E5E6"/>
    <w:rsid w:val="4E93CBA5"/>
    <w:rsid w:val="4F119B95"/>
    <w:rsid w:val="4F4C27EF"/>
    <w:rsid w:val="4F6347E2"/>
    <w:rsid w:val="4FC124C0"/>
    <w:rsid w:val="4FF05FAB"/>
    <w:rsid w:val="504C0B11"/>
    <w:rsid w:val="50C3356E"/>
    <w:rsid w:val="51296AD1"/>
    <w:rsid w:val="5146B0D7"/>
    <w:rsid w:val="5150D41E"/>
    <w:rsid w:val="517BC9A2"/>
    <w:rsid w:val="51FEAF52"/>
    <w:rsid w:val="52021CEC"/>
    <w:rsid w:val="52432F24"/>
    <w:rsid w:val="5282ECB5"/>
    <w:rsid w:val="52AE3961"/>
    <w:rsid w:val="52AF612E"/>
    <w:rsid w:val="52D5D41E"/>
    <w:rsid w:val="52F1AC45"/>
    <w:rsid w:val="52FB2F16"/>
    <w:rsid w:val="53433040"/>
    <w:rsid w:val="537CC1DB"/>
    <w:rsid w:val="53E3DCC3"/>
    <w:rsid w:val="5479F33F"/>
    <w:rsid w:val="54C493FF"/>
    <w:rsid w:val="55431DA7"/>
    <w:rsid w:val="55919480"/>
    <w:rsid w:val="55B578B8"/>
    <w:rsid w:val="566449EF"/>
    <w:rsid w:val="566505E7"/>
    <w:rsid w:val="56C9F5CC"/>
    <w:rsid w:val="56FF10AA"/>
    <w:rsid w:val="5713D500"/>
    <w:rsid w:val="571CEABE"/>
    <w:rsid w:val="57B5B4C4"/>
    <w:rsid w:val="5830BC9C"/>
    <w:rsid w:val="58A60066"/>
    <w:rsid w:val="58BE25B0"/>
    <w:rsid w:val="58EAB2B7"/>
    <w:rsid w:val="590389A5"/>
    <w:rsid w:val="595CD8C6"/>
    <w:rsid w:val="597AD167"/>
    <w:rsid w:val="597C7D4A"/>
    <w:rsid w:val="59B016A0"/>
    <w:rsid w:val="59FFB7CD"/>
    <w:rsid w:val="5A1C02BB"/>
    <w:rsid w:val="5A502FAA"/>
    <w:rsid w:val="5AA7A28C"/>
    <w:rsid w:val="5AC3893D"/>
    <w:rsid w:val="5B2B112B"/>
    <w:rsid w:val="5B3089AB"/>
    <w:rsid w:val="5B6F5AE9"/>
    <w:rsid w:val="5B7F3609"/>
    <w:rsid w:val="5B896C43"/>
    <w:rsid w:val="5BEC578F"/>
    <w:rsid w:val="5C0194C3"/>
    <w:rsid w:val="5C114D4B"/>
    <w:rsid w:val="5C24F2D1"/>
    <w:rsid w:val="5C574F63"/>
    <w:rsid w:val="5CC28B47"/>
    <w:rsid w:val="5D4553F6"/>
    <w:rsid w:val="5D6DA58D"/>
    <w:rsid w:val="5E1E4BB2"/>
    <w:rsid w:val="5E7B4CFF"/>
    <w:rsid w:val="5E9E7AEE"/>
    <w:rsid w:val="5EEF5097"/>
    <w:rsid w:val="5EF13265"/>
    <w:rsid w:val="5F8BD357"/>
    <w:rsid w:val="5F8FE839"/>
    <w:rsid w:val="60177BDA"/>
    <w:rsid w:val="606E9FA5"/>
    <w:rsid w:val="60851626"/>
    <w:rsid w:val="60CE4E87"/>
    <w:rsid w:val="6125D751"/>
    <w:rsid w:val="61404684"/>
    <w:rsid w:val="61F12607"/>
    <w:rsid w:val="6200C0C7"/>
    <w:rsid w:val="626BCD64"/>
    <w:rsid w:val="62A902A3"/>
    <w:rsid w:val="62ABB99F"/>
    <w:rsid w:val="62B9E4B0"/>
    <w:rsid w:val="63310987"/>
    <w:rsid w:val="6369821F"/>
    <w:rsid w:val="637E67F3"/>
    <w:rsid w:val="63DCF29C"/>
    <w:rsid w:val="63E38C6E"/>
    <w:rsid w:val="641A3C83"/>
    <w:rsid w:val="645B95FF"/>
    <w:rsid w:val="64721B2A"/>
    <w:rsid w:val="64840E48"/>
    <w:rsid w:val="64B566E2"/>
    <w:rsid w:val="64B5B4D9"/>
    <w:rsid w:val="6525D9E4"/>
    <w:rsid w:val="658739EF"/>
    <w:rsid w:val="65B0947F"/>
    <w:rsid w:val="65F52115"/>
    <w:rsid w:val="66850392"/>
    <w:rsid w:val="668E4630"/>
    <w:rsid w:val="66B52A38"/>
    <w:rsid w:val="66B5557F"/>
    <w:rsid w:val="678565AE"/>
    <w:rsid w:val="6848492B"/>
    <w:rsid w:val="685A120B"/>
    <w:rsid w:val="68ACC030"/>
    <w:rsid w:val="68B6C9FE"/>
    <w:rsid w:val="68D01700"/>
    <w:rsid w:val="69BC767B"/>
    <w:rsid w:val="69BCEAE3"/>
    <w:rsid w:val="6AB689DD"/>
    <w:rsid w:val="6AE17AC8"/>
    <w:rsid w:val="6B120F38"/>
    <w:rsid w:val="6B1A15FE"/>
    <w:rsid w:val="6B4FF71C"/>
    <w:rsid w:val="6B6DD7C9"/>
    <w:rsid w:val="6C91C12E"/>
    <w:rsid w:val="6CA85789"/>
    <w:rsid w:val="6CB55019"/>
    <w:rsid w:val="6D0A783A"/>
    <w:rsid w:val="6DA75E79"/>
    <w:rsid w:val="6DBEACC0"/>
    <w:rsid w:val="6DCE8920"/>
    <w:rsid w:val="6DCE97F9"/>
    <w:rsid w:val="6DF3A3A7"/>
    <w:rsid w:val="6E6A7215"/>
    <w:rsid w:val="6E9DAFDE"/>
    <w:rsid w:val="6EA8F478"/>
    <w:rsid w:val="6EEDC860"/>
    <w:rsid w:val="6F2A5864"/>
    <w:rsid w:val="6F4B57A9"/>
    <w:rsid w:val="6FEC825E"/>
    <w:rsid w:val="702F0541"/>
    <w:rsid w:val="703A2BBB"/>
    <w:rsid w:val="7140596A"/>
    <w:rsid w:val="715ABC80"/>
    <w:rsid w:val="716EFE22"/>
    <w:rsid w:val="7172A5F7"/>
    <w:rsid w:val="71A6A62D"/>
    <w:rsid w:val="71D63F8F"/>
    <w:rsid w:val="7287F4E0"/>
    <w:rsid w:val="729092D8"/>
    <w:rsid w:val="72B38365"/>
    <w:rsid w:val="72B43177"/>
    <w:rsid w:val="72C766AC"/>
    <w:rsid w:val="72D222FC"/>
    <w:rsid w:val="73DBCB04"/>
    <w:rsid w:val="73F47D2C"/>
    <w:rsid w:val="741E5E49"/>
    <w:rsid w:val="74579449"/>
    <w:rsid w:val="756AD146"/>
    <w:rsid w:val="7575D8F5"/>
    <w:rsid w:val="75939EF6"/>
    <w:rsid w:val="75DB5D8E"/>
    <w:rsid w:val="75F1C389"/>
    <w:rsid w:val="76566C8B"/>
    <w:rsid w:val="7694DE18"/>
    <w:rsid w:val="76CFF0EC"/>
    <w:rsid w:val="76F8FD87"/>
    <w:rsid w:val="77293B44"/>
    <w:rsid w:val="778DB04C"/>
    <w:rsid w:val="77A71EE2"/>
    <w:rsid w:val="7885F55C"/>
    <w:rsid w:val="78A3070B"/>
    <w:rsid w:val="78CB953A"/>
    <w:rsid w:val="7923372C"/>
    <w:rsid w:val="7953736D"/>
    <w:rsid w:val="7959DD49"/>
    <w:rsid w:val="796D7024"/>
    <w:rsid w:val="7977A871"/>
    <w:rsid w:val="798FACA0"/>
    <w:rsid w:val="799906EF"/>
    <w:rsid w:val="7A11A8D8"/>
    <w:rsid w:val="7A14BDFF"/>
    <w:rsid w:val="7A32D492"/>
    <w:rsid w:val="7AA25CA7"/>
    <w:rsid w:val="7B89474D"/>
    <w:rsid w:val="7B9BE98C"/>
    <w:rsid w:val="7C2671A5"/>
    <w:rsid w:val="7C56F3E4"/>
    <w:rsid w:val="7C6E5408"/>
    <w:rsid w:val="7C7E0EC2"/>
    <w:rsid w:val="7CD0D6CB"/>
    <w:rsid w:val="7CD1F514"/>
    <w:rsid w:val="7CE0BB01"/>
    <w:rsid w:val="7D185BD7"/>
    <w:rsid w:val="7D647DE0"/>
    <w:rsid w:val="7D7B84D4"/>
    <w:rsid w:val="7DBD9BA3"/>
    <w:rsid w:val="7DCD3DBB"/>
    <w:rsid w:val="7E0C21A6"/>
    <w:rsid w:val="7E1709D9"/>
    <w:rsid w:val="7E2A07BE"/>
    <w:rsid w:val="7E485729"/>
    <w:rsid w:val="7E6CE0DE"/>
    <w:rsid w:val="7E8B073B"/>
    <w:rsid w:val="7EFE5266"/>
    <w:rsid w:val="7F4F89B4"/>
    <w:rsid w:val="7F55B3B2"/>
    <w:rsid w:val="7FE85D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8A087"/>
  <w15:chartTrackingRefBased/>
  <w15:docId w15:val="{C4304B40-CCBF-4079-8BA0-91CCDCA9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01D"/>
    <w:rPr>
      <w:rFonts w:ascii="Arial" w:hAnsi="Arial"/>
      <w:sz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00535189"/>
    <w:pPr>
      <w:keepNext/>
      <w:keepLines/>
      <w:spacing w:before="160" w:after="80"/>
      <w:outlineLvl w:val="1"/>
    </w:pPr>
    <w:rPr>
      <w:rFonts w:eastAsiaTheme="majorEastAsia" w:cs="Arial"/>
      <w:color w:val="0070C0"/>
      <w:sz w:val="32"/>
      <w:szCs w:val="32"/>
    </w:rPr>
  </w:style>
  <w:style w:type="paragraph" w:styleId="Heading3">
    <w:name w:val="heading 3"/>
    <w:basedOn w:val="Normal"/>
    <w:next w:val="Normal"/>
    <w:link w:val="Heading3Char"/>
    <w:uiPriority w:val="9"/>
    <w:unhideWhenUsed/>
    <w:qFormat/>
    <w:rsid w:val="00141C9C"/>
    <w:pPr>
      <w:keepNext/>
      <w:keepLines/>
      <w:spacing w:before="40" w:after="0"/>
      <w:outlineLvl w:val="2"/>
    </w:pPr>
    <w:rPr>
      <w:rFonts w:asciiTheme="majorHAnsi" w:eastAsiaTheme="majorEastAsia" w:hAnsiTheme="majorHAnsi" w:cstheme="majorBidi"/>
      <w:color w:val="0A2F40" w:themeColor="accent1" w:themeShade="7F"/>
      <w:sz w:val="28"/>
    </w:rPr>
  </w:style>
  <w:style w:type="paragraph" w:styleId="Heading4">
    <w:name w:val="heading 4"/>
    <w:basedOn w:val="Normal"/>
    <w:next w:val="Normal"/>
    <w:link w:val="Heading4Char"/>
    <w:uiPriority w:val="9"/>
    <w:unhideWhenUsed/>
    <w:qFormat/>
    <w:rsid w:val="00AB1878"/>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B7395"/>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styleId="TOCHeading">
    <w:name w:val="TOC Heading"/>
    <w:basedOn w:val="Heading1"/>
    <w:next w:val="Normal"/>
    <w:uiPriority w:val="39"/>
    <w:unhideWhenUsed/>
    <w:qFormat/>
    <w:rsid w:val="00D97F13"/>
    <w:pPr>
      <w:spacing w:before="240" w:after="0" w:line="259" w:lineRule="auto"/>
      <w:outlineLvl w:val="9"/>
    </w:pPr>
    <w:rPr>
      <w:sz w:val="32"/>
      <w:szCs w:val="32"/>
      <w:lang w:eastAsia="en-US"/>
    </w:rPr>
  </w:style>
  <w:style w:type="paragraph" w:styleId="TOC2">
    <w:name w:val="toc 2"/>
    <w:basedOn w:val="Normal"/>
    <w:next w:val="Normal"/>
    <w:autoRedefine/>
    <w:uiPriority w:val="39"/>
    <w:unhideWhenUsed/>
    <w:rsid w:val="00D97F13"/>
    <w:pPr>
      <w:spacing w:after="100"/>
      <w:ind w:left="240"/>
    </w:pPr>
  </w:style>
  <w:style w:type="character" w:styleId="Hyperlink">
    <w:name w:val="Hyperlink"/>
    <w:basedOn w:val="DefaultParagraphFont"/>
    <w:uiPriority w:val="99"/>
    <w:unhideWhenUsed/>
    <w:rsid w:val="00D97F13"/>
    <w:rPr>
      <w:color w:val="467886" w:themeColor="hyperlink"/>
      <w:u w:val="single"/>
    </w:rPr>
  </w:style>
  <w:style w:type="character" w:styleId="IntenseReference">
    <w:name w:val="Intense Reference"/>
    <w:basedOn w:val="DefaultParagraphFont"/>
    <w:uiPriority w:val="32"/>
    <w:qFormat/>
    <w:rsid w:val="00EE243E"/>
    <w:rPr>
      <w:b/>
      <w:bCs/>
      <w:smallCaps/>
      <w:color w:val="156082" w:themeColor="accent1"/>
      <w:spacing w:val="5"/>
    </w:rPr>
  </w:style>
  <w:style w:type="character" w:customStyle="1" w:styleId="Heading3Char">
    <w:name w:val="Heading 3 Char"/>
    <w:basedOn w:val="DefaultParagraphFont"/>
    <w:link w:val="Heading3"/>
    <w:uiPriority w:val="9"/>
    <w:rsid w:val="00141C9C"/>
    <w:rPr>
      <w:rFonts w:asciiTheme="majorHAnsi" w:eastAsiaTheme="majorEastAsia" w:hAnsiTheme="majorHAnsi" w:cstheme="majorBidi"/>
      <w:color w:val="0A2F40" w:themeColor="accent1" w:themeShade="7F"/>
      <w:sz w:val="28"/>
    </w:rPr>
  </w:style>
  <w:style w:type="paragraph" w:styleId="TOC1">
    <w:name w:val="toc 1"/>
    <w:basedOn w:val="Normal"/>
    <w:next w:val="Normal"/>
    <w:autoRedefine/>
    <w:uiPriority w:val="39"/>
    <w:unhideWhenUsed/>
    <w:rsid w:val="00384C36"/>
    <w:pPr>
      <w:spacing w:after="100"/>
    </w:pPr>
  </w:style>
  <w:style w:type="paragraph" w:styleId="TOC3">
    <w:name w:val="toc 3"/>
    <w:basedOn w:val="Normal"/>
    <w:next w:val="Normal"/>
    <w:autoRedefine/>
    <w:uiPriority w:val="39"/>
    <w:unhideWhenUsed/>
    <w:rsid w:val="00384C36"/>
    <w:pPr>
      <w:spacing w:after="100"/>
      <w:ind w:left="480"/>
    </w:pPr>
  </w:style>
  <w:style w:type="paragraph" w:styleId="Header">
    <w:name w:val="header"/>
    <w:basedOn w:val="Normal"/>
    <w:link w:val="HeaderChar"/>
    <w:uiPriority w:val="99"/>
    <w:unhideWhenUsed/>
    <w:rsid w:val="000669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69CA"/>
  </w:style>
  <w:style w:type="paragraph" w:styleId="Footer">
    <w:name w:val="footer"/>
    <w:basedOn w:val="Normal"/>
    <w:link w:val="FooterChar"/>
    <w:uiPriority w:val="99"/>
    <w:unhideWhenUsed/>
    <w:rsid w:val="00066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69CA"/>
  </w:style>
  <w:style w:type="paragraph" w:styleId="ListParagraph">
    <w:name w:val="List Paragraph"/>
    <w:basedOn w:val="Normal"/>
    <w:uiPriority w:val="34"/>
    <w:qFormat/>
    <w:rsid w:val="003B61A4"/>
    <w:pPr>
      <w:ind w:left="720"/>
      <w:contextualSpacing/>
    </w:pPr>
  </w:style>
  <w:style w:type="character" w:styleId="CommentReference">
    <w:name w:val="annotation reference"/>
    <w:basedOn w:val="DefaultParagraphFont"/>
    <w:uiPriority w:val="99"/>
    <w:semiHidden/>
    <w:unhideWhenUsed/>
    <w:rsid w:val="008B233B"/>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A15B4"/>
    <w:rPr>
      <w:b/>
      <w:bCs/>
    </w:rPr>
  </w:style>
  <w:style w:type="character" w:customStyle="1" w:styleId="CommentSubjectChar">
    <w:name w:val="Comment Subject Char"/>
    <w:basedOn w:val="CommentTextChar"/>
    <w:link w:val="CommentSubject"/>
    <w:uiPriority w:val="99"/>
    <w:semiHidden/>
    <w:rsid w:val="004A15B4"/>
    <w:rPr>
      <w:rFonts w:ascii="Arial" w:hAnsi="Arial"/>
      <w:b/>
      <w:bCs/>
      <w:sz w:val="20"/>
      <w:szCs w:val="20"/>
    </w:rPr>
  </w:style>
  <w:style w:type="character" w:styleId="Mention">
    <w:name w:val="Mention"/>
    <w:basedOn w:val="DefaultParagraphFont"/>
    <w:uiPriority w:val="99"/>
    <w:unhideWhenUsed/>
    <w:rsid w:val="004A15B4"/>
    <w:rPr>
      <w:color w:val="2B579A"/>
      <w:shd w:val="clear" w:color="auto" w:fill="E1DFDD"/>
    </w:rPr>
  </w:style>
  <w:style w:type="paragraph" w:styleId="Revision">
    <w:name w:val="Revision"/>
    <w:hidden/>
    <w:uiPriority w:val="99"/>
    <w:semiHidden/>
    <w:rsid w:val="00F05EB0"/>
    <w:pPr>
      <w:spacing w:after="0" w:line="240" w:lineRule="auto"/>
    </w:pPr>
    <w:rPr>
      <w:rFonts w:ascii="Arial" w:hAnsi="Arial"/>
      <w:sz w:val="22"/>
    </w:rPr>
  </w:style>
  <w:style w:type="paragraph" w:customStyle="1" w:styleId="Report-ParagraphNumbering">
    <w:name w:val="Report - Paragraph Numbering"/>
    <w:basedOn w:val="Normal"/>
    <w:link w:val="Report-ParagraphNumberingChar"/>
    <w:uiPriority w:val="1"/>
    <w:qFormat/>
    <w:rsid w:val="06EA8042"/>
    <w:pPr>
      <w:spacing w:before="120" w:after="120" w:line="240" w:lineRule="auto"/>
      <w:ind w:left="567" w:hanging="567"/>
    </w:pPr>
    <w:rPr>
      <w:rFonts w:asciiTheme="minorHAnsi" w:hAnsiTheme="minorHAnsi"/>
      <w:color w:val="000000" w:themeColor="text1"/>
      <w:lang w:eastAsia="en-US"/>
    </w:rPr>
  </w:style>
  <w:style w:type="character" w:customStyle="1" w:styleId="Report-ParagraphNumberingChar">
    <w:name w:val="Report - Paragraph Numbering Char"/>
    <w:basedOn w:val="DefaultParagraphFont"/>
    <w:link w:val="Report-ParagraphNumbering"/>
    <w:uiPriority w:val="1"/>
    <w:rsid w:val="06EA8042"/>
    <w:rPr>
      <w:rFonts w:asciiTheme="minorHAnsi" w:eastAsiaTheme="minorEastAsia" w:hAnsiTheme="minorHAnsi" w:cstheme="minorBidi"/>
      <w:color w:val="000000" w:themeColor="text1"/>
      <w:sz w:val="22"/>
      <w:szCs w:val="22"/>
      <w:lang w:eastAsia="en-US"/>
    </w:rPr>
  </w:style>
  <w:style w:type="paragraph" w:customStyle="1" w:styleId="Style4">
    <w:name w:val="Style4"/>
    <w:basedOn w:val="Normal"/>
    <w:link w:val="Style4Char"/>
    <w:uiPriority w:val="1"/>
    <w:qFormat/>
    <w:rsid w:val="06EA8042"/>
    <w:pPr>
      <w:shd w:val="clear" w:color="auto" w:fill="FFFFFF" w:themeFill="background1"/>
      <w:spacing w:line="259" w:lineRule="auto"/>
    </w:pPr>
    <w:rPr>
      <w:rFonts w:asciiTheme="minorHAnsi" w:hAnsiTheme="minorHAnsi"/>
      <w:b/>
      <w:bCs/>
      <w:color w:val="0F4761" w:themeColor="accent1" w:themeShade="BF"/>
      <w:sz w:val="24"/>
      <w:lang w:val="en-AU" w:eastAsia="en-AU"/>
    </w:rPr>
  </w:style>
  <w:style w:type="character" w:customStyle="1" w:styleId="Style4Char">
    <w:name w:val="Style4 Char"/>
    <w:basedOn w:val="DefaultParagraphFont"/>
    <w:link w:val="Style4"/>
    <w:uiPriority w:val="1"/>
    <w:rsid w:val="06EA8042"/>
    <w:rPr>
      <w:rFonts w:asciiTheme="minorHAnsi" w:eastAsiaTheme="minorEastAsia" w:hAnsiTheme="minorHAnsi" w:cstheme="minorBidi"/>
      <w:b/>
      <w:bCs/>
      <w:color w:val="0F4761" w:themeColor="accent1" w:themeShade="BF"/>
      <w:sz w:val="24"/>
      <w:szCs w:val="24"/>
      <w:lang w:val="en-AU" w:eastAsia="en-AU"/>
    </w:rPr>
  </w:style>
  <w:style w:type="paragraph" w:styleId="NormalWeb">
    <w:name w:val="Normal (Web)"/>
    <w:basedOn w:val="Normal"/>
    <w:uiPriority w:val="99"/>
    <w:unhideWhenUsed/>
    <w:rsid w:val="06EA8042"/>
    <w:rPr>
      <w:rFonts w:ascii="Times New Roman" w:hAnsi="Times New Roman" w:cs="Times New Roman"/>
    </w:rPr>
  </w:style>
  <w:style w:type="paragraph" w:styleId="NoSpacing">
    <w:name w:val="No Spacing"/>
    <w:uiPriority w:val="1"/>
    <w:qFormat/>
    <w:rsid w:val="06EA8042"/>
    <w:pPr>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
    <w:name w:val="Grid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link w:val="SubtitleChar"/>
    <w:uiPriority w:val="11"/>
    <w:qFormat/>
    <w:rsid w:val="00476DB3"/>
    <w:pPr>
      <w:numPr>
        <w:ilvl w:val="1"/>
      </w:numPr>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476DB3"/>
    <w:rPr>
      <w:color w:val="5A5A5A" w:themeColor="text1" w:themeTint="A5"/>
      <w:spacing w:val="15"/>
      <w:sz w:val="22"/>
      <w:szCs w:val="22"/>
    </w:rPr>
  </w:style>
  <w:style w:type="character" w:customStyle="1" w:styleId="Heading5Char">
    <w:name w:val="Heading 5 Char"/>
    <w:basedOn w:val="DefaultParagraphFont"/>
    <w:link w:val="Heading5"/>
    <w:uiPriority w:val="9"/>
    <w:rsid w:val="005B7395"/>
    <w:rPr>
      <w:rFonts w:asciiTheme="majorHAnsi" w:eastAsiaTheme="majorEastAsia" w:hAnsiTheme="majorHAnsi" w:cstheme="majorBidi"/>
      <w:color w:val="0F4761" w:themeColor="accent1" w:themeShade="BF"/>
      <w:sz w:val="22"/>
    </w:rPr>
  </w:style>
  <w:style w:type="character" w:customStyle="1" w:styleId="Heading4Char">
    <w:name w:val="Heading 4 Char"/>
    <w:basedOn w:val="DefaultParagraphFont"/>
    <w:link w:val="Heading4"/>
    <w:uiPriority w:val="9"/>
    <w:rsid w:val="00AB1878"/>
    <w:rPr>
      <w:rFonts w:asciiTheme="majorHAnsi" w:eastAsiaTheme="majorEastAsia" w:hAnsiTheme="majorHAnsi" w:cstheme="majorBidi"/>
      <w:i/>
      <w:iCs/>
      <w:color w:val="0F4761" w:themeColor="accent1" w:themeShade="BF"/>
      <w:sz w:val="22"/>
    </w:rPr>
  </w:style>
  <w:style w:type="paragraph" w:styleId="TOC4">
    <w:name w:val="toc 4"/>
    <w:basedOn w:val="Normal"/>
    <w:next w:val="Normal"/>
    <w:autoRedefine/>
    <w:uiPriority w:val="39"/>
    <w:unhideWhenUsed/>
    <w:rsid w:val="00F53F4C"/>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548267">
      <w:marLeft w:val="0"/>
      <w:marRight w:val="0"/>
      <w:marTop w:val="0"/>
      <w:marBottom w:val="0"/>
      <w:divBdr>
        <w:top w:val="none" w:sz="0" w:space="0" w:color="auto"/>
        <w:left w:val="none" w:sz="0" w:space="0" w:color="auto"/>
        <w:bottom w:val="none" w:sz="0" w:space="0" w:color="auto"/>
        <w:right w:val="none" w:sz="0" w:space="0" w:color="auto"/>
      </w:divBdr>
    </w:div>
    <w:div w:id="387850482">
      <w:marLeft w:val="0"/>
      <w:marRight w:val="0"/>
      <w:marTop w:val="0"/>
      <w:marBottom w:val="0"/>
      <w:divBdr>
        <w:top w:val="none" w:sz="0" w:space="0" w:color="auto"/>
        <w:left w:val="none" w:sz="0" w:space="0" w:color="auto"/>
        <w:bottom w:val="none" w:sz="0" w:space="0" w:color="auto"/>
        <w:right w:val="none" w:sz="0" w:space="0" w:color="auto"/>
      </w:divBdr>
    </w:div>
    <w:div w:id="486675391">
      <w:marLeft w:val="0"/>
      <w:marRight w:val="0"/>
      <w:marTop w:val="0"/>
      <w:marBottom w:val="0"/>
      <w:divBdr>
        <w:top w:val="none" w:sz="0" w:space="0" w:color="auto"/>
        <w:left w:val="none" w:sz="0" w:space="0" w:color="auto"/>
        <w:bottom w:val="none" w:sz="0" w:space="0" w:color="auto"/>
        <w:right w:val="none" w:sz="0" w:space="0" w:color="auto"/>
      </w:divBdr>
    </w:div>
    <w:div w:id="650793059">
      <w:marLeft w:val="0"/>
      <w:marRight w:val="0"/>
      <w:marTop w:val="0"/>
      <w:marBottom w:val="0"/>
      <w:divBdr>
        <w:top w:val="none" w:sz="0" w:space="0" w:color="auto"/>
        <w:left w:val="none" w:sz="0" w:space="0" w:color="auto"/>
        <w:bottom w:val="none" w:sz="0" w:space="0" w:color="auto"/>
        <w:right w:val="none" w:sz="0" w:space="0" w:color="auto"/>
      </w:divBdr>
    </w:div>
    <w:div w:id="1672367828">
      <w:marLeft w:val="0"/>
      <w:marRight w:val="0"/>
      <w:marTop w:val="0"/>
      <w:marBottom w:val="0"/>
      <w:divBdr>
        <w:top w:val="none" w:sz="0" w:space="0" w:color="auto"/>
        <w:left w:val="none" w:sz="0" w:space="0" w:color="auto"/>
        <w:bottom w:val="none" w:sz="0" w:space="0" w:color="auto"/>
        <w:right w:val="none" w:sz="0" w:space="0" w:color="auto"/>
      </w:divBdr>
    </w:div>
    <w:div w:id="1736004528">
      <w:marLeft w:val="0"/>
      <w:marRight w:val="0"/>
      <w:marTop w:val="0"/>
      <w:marBottom w:val="0"/>
      <w:divBdr>
        <w:top w:val="none" w:sz="0" w:space="0" w:color="auto"/>
        <w:left w:val="none" w:sz="0" w:space="0" w:color="auto"/>
        <w:bottom w:val="none" w:sz="0" w:space="0" w:color="auto"/>
        <w:right w:val="none" w:sz="0" w:space="0" w:color="auto"/>
      </w:divBdr>
    </w:div>
    <w:div w:id="212402891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E0411FC8C20145A7CA6F56BB83231E" ma:contentTypeVersion="4" ma:contentTypeDescription="Create a new document." ma:contentTypeScope="" ma:versionID="ca1e5ab05c1a647c8dfe4619010fdf25">
  <xsd:schema xmlns:xsd="http://www.w3.org/2001/XMLSchema" xmlns:xs="http://www.w3.org/2001/XMLSchema" xmlns:p="http://schemas.microsoft.com/office/2006/metadata/properties" xmlns:ns2="e34cc23e-84ce-44c9-8f02-427259db1266" targetNamespace="http://schemas.microsoft.com/office/2006/metadata/properties" ma:root="true" ma:fieldsID="9e28edf574163364980c25d64edfa810" ns2:_="">
    <xsd:import namespace="e34cc23e-84ce-44c9-8f02-427259db12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cc23e-84ce-44c9-8f02-427259db1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812069-2B69-4866-9FAD-4A1E6397E77C}">
  <ds:schemaRefs>
    <ds:schemaRef ds:uri="http://schemas.openxmlformats.org/officeDocument/2006/bibliography"/>
  </ds:schemaRefs>
</ds:datastoreItem>
</file>

<file path=customXml/itemProps2.xml><?xml version="1.0" encoding="utf-8"?>
<ds:datastoreItem xmlns:ds="http://schemas.openxmlformats.org/officeDocument/2006/customXml" ds:itemID="{45764A8F-C148-418B-AAB5-214447AC6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cc23e-84ce-44c9-8f02-427259db12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81398-24F0-4541-90BB-92F665E1125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34cc23e-84ce-44c9-8f02-427259db1266"/>
    <ds:schemaRef ds:uri="http://www.w3.org/XML/1998/namespace"/>
    <ds:schemaRef ds:uri="http://purl.org/dc/dcmitype/"/>
  </ds:schemaRefs>
</ds:datastoreItem>
</file>

<file path=customXml/itemProps4.xml><?xml version="1.0" encoding="utf-8"?>
<ds:datastoreItem xmlns:ds="http://schemas.openxmlformats.org/officeDocument/2006/customXml" ds:itemID="{C2F2E8B4-723E-410F-AD87-127BA89A04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11596</Words>
  <Characters>68186</Characters>
  <Application>Microsoft Office Word</Application>
  <DocSecurity>2</DocSecurity>
  <Lines>1663</Lines>
  <Paragraphs>886</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Yarra City Council Quarterly Community Report - Quarter Three</vt:lpstr>
      <vt:lpstr>Yarra City Council</vt:lpstr>
      <vt:lpstr>2025/26 Quarterly Community Report </vt:lpstr>
      <vt:lpstr>Quarter 3 </vt:lpstr>
      <vt:lpstr>    CEO Message </vt:lpstr>
      <vt:lpstr>Quarter 3 Report</vt:lpstr>
      <vt:lpstr>Strategic objective 1: Living in the City </vt:lpstr>
      <vt:lpstr>    Municipal Public Health and Wellbeing Plan – Implementation</vt:lpstr>
      <vt:lpstr>    Neighbourhood House Partnership Framework</vt:lpstr>
      <vt:lpstr>Strategic objective 2: Building the City </vt:lpstr>
      <vt:lpstr>    Car share</vt:lpstr>
      <vt:lpstr>    Capital works</vt:lpstr>
      <vt:lpstr>        Major Q3 adjustments</vt:lpstr>
      <vt:lpstr>    Feature projects</vt:lpstr>
      <vt:lpstr>        Collingwood Leisure Centre </vt:lpstr>
      <vt:lpstr>        Fairfield playground upgrade</vt:lpstr>
      <vt:lpstr>        Wombat crossings across the municipality</vt:lpstr>
      <vt:lpstr>    Planning scheme amendments</vt:lpstr>
      <vt:lpstr>        City-Wide </vt:lpstr>
      <vt:lpstr>        Local-Area  </vt:lpstr>
      <vt:lpstr>    Statutory planning activity </vt:lpstr>
      <vt:lpstr>        Statutory planning – expired</vt:lpstr>
      <vt:lpstr>        Statutory planning – VCAT activity </vt:lpstr>
      <vt:lpstr>        Statutory planning  – social and affordable housing approved</vt:lpstr>
      <vt:lpstr>    Strategic planning Services Review implementation</vt:lpstr>
      <vt:lpstr>        Statutory Planning</vt:lpstr>
      <vt:lpstr>        Strategic Planning</vt:lpstr>
      <vt:lpstr>Strategic objective 3: Working and Playing in the City</vt:lpstr>
      <vt:lpstr>    Activity centre utilisation</vt:lpstr>
      <vt:lpstr>    Arts update</vt:lpstr>
      <vt:lpstr>        Vietnamese Commemorative Marker</vt:lpstr>
      <vt:lpstr>Strategic objective 4: Running the City </vt:lpstr>
      <vt:lpstr>        Acquittal of Council resolutions</vt:lpstr>
      <vt:lpstr>    Advocacy update</vt:lpstr>
      <vt:lpstr>    Community engagement update</vt:lpstr>
      <vt:lpstr>    Domestic Animal Management Plan update </vt:lpstr>
      <vt:lpstr>    Financial report </vt:lpstr>
      <vt:lpstr>        Quarter Three Forecast</vt:lpstr>
      <vt:lpstr>        Comprehensive Income Statement</vt:lpstr>
      <vt:lpstr>        Revenue</vt:lpstr>
      <vt:lpstr>        Expenses</vt:lpstr>
      <vt:lpstr>        </vt:lpstr>
      <vt:lpstr>        Capital Works</vt:lpstr>
      <vt:lpstr>        Cash Position</vt:lpstr>
      <vt:lpstr>        Financial Sustainability Ratios</vt:lpstr>
      <vt:lpstr>        Treasury Corporation of Victoria (TCV) Loan financial covenants </vt:lpstr>
      <vt:lpstr>        Operating Performance</vt:lpstr>
      <vt:lpstr>    Financial Sustainability Strategy</vt:lpstr>
      <vt:lpstr>    Parking revenue</vt:lpstr>
      <vt:lpstr>        Quarter 3 Paid Parking Revenue</vt:lpstr>
      <vt:lpstr>        Quarter 3 Paid parking meters</vt:lpstr>
      <vt:lpstr>        Quarter 3 Paid parking pay by phone</vt:lpstr>
      <vt:lpstr>        Quarter 3 Parking infringement revenue</vt:lpstr>
      <vt:lpstr>        Activity Centre paid parking</vt:lpstr>
      <vt:lpstr>    Council Plan Action Plan performance</vt:lpstr>
      <vt:lpstr>        Action summary by performance:</vt:lpstr>
      <vt:lpstr>        Living in the City </vt:lpstr>
      <vt:lpstr>        Building the City  </vt:lpstr>
      <vt:lpstr>        Working and Playing in the City  </vt:lpstr>
      <vt:lpstr>        Running the City  </vt:lpstr>
    </vt:vector>
  </TitlesOfParts>
  <Company>Yarra City Council</Company>
  <LinksUpToDate>false</LinksUpToDate>
  <CharactersWithSpaces>78896</CharactersWithSpaces>
  <SharedDoc>false</SharedDoc>
  <HLinks>
    <vt:vector size="162" baseType="variant">
      <vt:variant>
        <vt:i4>1376309</vt:i4>
      </vt:variant>
      <vt:variant>
        <vt:i4>158</vt:i4>
      </vt:variant>
      <vt:variant>
        <vt:i4>0</vt:i4>
      </vt:variant>
      <vt:variant>
        <vt:i4>5</vt:i4>
      </vt:variant>
      <vt:variant>
        <vt:lpwstr/>
      </vt:variant>
      <vt:variant>
        <vt:lpwstr>_Toc227751564</vt:lpwstr>
      </vt:variant>
      <vt:variant>
        <vt:i4>1376309</vt:i4>
      </vt:variant>
      <vt:variant>
        <vt:i4>152</vt:i4>
      </vt:variant>
      <vt:variant>
        <vt:i4>0</vt:i4>
      </vt:variant>
      <vt:variant>
        <vt:i4>5</vt:i4>
      </vt:variant>
      <vt:variant>
        <vt:lpwstr/>
      </vt:variant>
      <vt:variant>
        <vt:lpwstr>_Toc227751563</vt:lpwstr>
      </vt:variant>
      <vt:variant>
        <vt:i4>1376309</vt:i4>
      </vt:variant>
      <vt:variant>
        <vt:i4>146</vt:i4>
      </vt:variant>
      <vt:variant>
        <vt:i4>0</vt:i4>
      </vt:variant>
      <vt:variant>
        <vt:i4>5</vt:i4>
      </vt:variant>
      <vt:variant>
        <vt:lpwstr/>
      </vt:variant>
      <vt:variant>
        <vt:lpwstr>_Toc227751562</vt:lpwstr>
      </vt:variant>
      <vt:variant>
        <vt:i4>1376309</vt:i4>
      </vt:variant>
      <vt:variant>
        <vt:i4>140</vt:i4>
      </vt:variant>
      <vt:variant>
        <vt:i4>0</vt:i4>
      </vt:variant>
      <vt:variant>
        <vt:i4>5</vt:i4>
      </vt:variant>
      <vt:variant>
        <vt:lpwstr/>
      </vt:variant>
      <vt:variant>
        <vt:lpwstr>_Toc227751561</vt:lpwstr>
      </vt:variant>
      <vt:variant>
        <vt:i4>1376309</vt:i4>
      </vt:variant>
      <vt:variant>
        <vt:i4>134</vt:i4>
      </vt:variant>
      <vt:variant>
        <vt:i4>0</vt:i4>
      </vt:variant>
      <vt:variant>
        <vt:i4>5</vt:i4>
      </vt:variant>
      <vt:variant>
        <vt:lpwstr/>
      </vt:variant>
      <vt:variant>
        <vt:lpwstr>_Toc227751560</vt:lpwstr>
      </vt:variant>
      <vt:variant>
        <vt:i4>1441845</vt:i4>
      </vt:variant>
      <vt:variant>
        <vt:i4>128</vt:i4>
      </vt:variant>
      <vt:variant>
        <vt:i4>0</vt:i4>
      </vt:variant>
      <vt:variant>
        <vt:i4>5</vt:i4>
      </vt:variant>
      <vt:variant>
        <vt:lpwstr/>
      </vt:variant>
      <vt:variant>
        <vt:lpwstr>_Toc227751559</vt:lpwstr>
      </vt:variant>
      <vt:variant>
        <vt:i4>1441845</vt:i4>
      </vt:variant>
      <vt:variant>
        <vt:i4>122</vt:i4>
      </vt:variant>
      <vt:variant>
        <vt:i4>0</vt:i4>
      </vt:variant>
      <vt:variant>
        <vt:i4>5</vt:i4>
      </vt:variant>
      <vt:variant>
        <vt:lpwstr/>
      </vt:variant>
      <vt:variant>
        <vt:lpwstr>_Toc227751558</vt:lpwstr>
      </vt:variant>
      <vt:variant>
        <vt:i4>1441845</vt:i4>
      </vt:variant>
      <vt:variant>
        <vt:i4>116</vt:i4>
      </vt:variant>
      <vt:variant>
        <vt:i4>0</vt:i4>
      </vt:variant>
      <vt:variant>
        <vt:i4>5</vt:i4>
      </vt:variant>
      <vt:variant>
        <vt:lpwstr/>
      </vt:variant>
      <vt:variant>
        <vt:lpwstr>_Toc227751557</vt:lpwstr>
      </vt:variant>
      <vt:variant>
        <vt:i4>1441845</vt:i4>
      </vt:variant>
      <vt:variant>
        <vt:i4>110</vt:i4>
      </vt:variant>
      <vt:variant>
        <vt:i4>0</vt:i4>
      </vt:variant>
      <vt:variant>
        <vt:i4>5</vt:i4>
      </vt:variant>
      <vt:variant>
        <vt:lpwstr/>
      </vt:variant>
      <vt:variant>
        <vt:lpwstr>_Toc227751556</vt:lpwstr>
      </vt:variant>
      <vt:variant>
        <vt:i4>1441845</vt:i4>
      </vt:variant>
      <vt:variant>
        <vt:i4>104</vt:i4>
      </vt:variant>
      <vt:variant>
        <vt:i4>0</vt:i4>
      </vt:variant>
      <vt:variant>
        <vt:i4>5</vt:i4>
      </vt:variant>
      <vt:variant>
        <vt:lpwstr/>
      </vt:variant>
      <vt:variant>
        <vt:lpwstr>_Toc227751555</vt:lpwstr>
      </vt:variant>
      <vt:variant>
        <vt:i4>1441845</vt:i4>
      </vt:variant>
      <vt:variant>
        <vt:i4>98</vt:i4>
      </vt:variant>
      <vt:variant>
        <vt:i4>0</vt:i4>
      </vt:variant>
      <vt:variant>
        <vt:i4>5</vt:i4>
      </vt:variant>
      <vt:variant>
        <vt:lpwstr/>
      </vt:variant>
      <vt:variant>
        <vt:lpwstr>_Toc227751554</vt:lpwstr>
      </vt:variant>
      <vt:variant>
        <vt:i4>1441845</vt:i4>
      </vt:variant>
      <vt:variant>
        <vt:i4>92</vt:i4>
      </vt:variant>
      <vt:variant>
        <vt:i4>0</vt:i4>
      </vt:variant>
      <vt:variant>
        <vt:i4>5</vt:i4>
      </vt:variant>
      <vt:variant>
        <vt:lpwstr/>
      </vt:variant>
      <vt:variant>
        <vt:lpwstr>_Toc227751553</vt:lpwstr>
      </vt:variant>
      <vt:variant>
        <vt:i4>1441845</vt:i4>
      </vt:variant>
      <vt:variant>
        <vt:i4>86</vt:i4>
      </vt:variant>
      <vt:variant>
        <vt:i4>0</vt:i4>
      </vt:variant>
      <vt:variant>
        <vt:i4>5</vt:i4>
      </vt:variant>
      <vt:variant>
        <vt:lpwstr/>
      </vt:variant>
      <vt:variant>
        <vt:lpwstr>_Toc227751552</vt:lpwstr>
      </vt:variant>
      <vt:variant>
        <vt:i4>1441845</vt:i4>
      </vt:variant>
      <vt:variant>
        <vt:i4>80</vt:i4>
      </vt:variant>
      <vt:variant>
        <vt:i4>0</vt:i4>
      </vt:variant>
      <vt:variant>
        <vt:i4>5</vt:i4>
      </vt:variant>
      <vt:variant>
        <vt:lpwstr/>
      </vt:variant>
      <vt:variant>
        <vt:lpwstr>_Toc227751551</vt:lpwstr>
      </vt:variant>
      <vt:variant>
        <vt:i4>1441845</vt:i4>
      </vt:variant>
      <vt:variant>
        <vt:i4>74</vt:i4>
      </vt:variant>
      <vt:variant>
        <vt:i4>0</vt:i4>
      </vt:variant>
      <vt:variant>
        <vt:i4>5</vt:i4>
      </vt:variant>
      <vt:variant>
        <vt:lpwstr/>
      </vt:variant>
      <vt:variant>
        <vt:lpwstr>_Toc227751550</vt:lpwstr>
      </vt:variant>
      <vt:variant>
        <vt:i4>1507381</vt:i4>
      </vt:variant>
      <vt:variant>
        <vt:i4>68</vt:i4>
      </vt:variant>
      <vt:variant>
        <vt:i4>0</vt:i4>
      </vt:variant>
      <vt:variant>
        <vt:i4>5</vt:i4>
      </vt:variant>
      <vt:variant>
        <vt:lpwstr/>
      </vt:variant>
      <vt:variant>
        <vt:lpwstr>_Toc227751549</vt:lpwstr>
      </vt:variant>
      <vt:variant>
        <vt:i4>1507381</vt:i4>
      </vt:variant>
      <vt:variant>
        <vt:i4>62</vt:i4>
      </vt:variant>
      <vt:variant>
        <vt:i4>0</vt:i4>
      </vt:variant>
      <vt:variant>
        <vt:i4>5</vt:i4>
      </vt:variant>
      <vt:variant>
        <vt:lpwstr/>
      </vt:variant>
      <vt:variant>
        <vt:lpwstr>_Toc227751548</vt:lpwstr>
      </vt:variant>
      <vt:variant>
        <vt:i4>1507381</vt:i4>
      </vt:variant>
      <vt:variant>
        <vt:i4>56</vt:i4>
      </vt:variant>
      <vt:variant>
        <vt:i4>0</vt:i4>
      </vt:variant>
      <vt:variant>
        <vt:i4>5</vt:i4>
      </vt:variant>
      <vt:variant>
        <vt:lpwstr/>
      </vt:variant>
      <vt:variant>
        <vt:lpwstr>_Toc227751547</vt:lpwstr>
      </vt:variant>
      <vt:variant>
        <vt:i4>1507381</vt:i4>
      </vt:variant>
      <vt:variant>
        <vt:i4>50</vt:i4>
      </vt:variant>
      <vt:variant>
        <vt:i4>0</vt:i4>
      </vt:variant>
      <vt:variant>
        <vt:i4>5</vt:i4>
      </vt:variant>
      <vt:variant>
        <vt:lpwstr/>
      </vt:variant>
      <vt:variant>
        <vt:lpwstr>_Toc227751546</vt:lpwstr>
      </vt:variant>
      <vt:variant>
        <vt:i4>1507381</vt:i4>
      </vt:variant>
      <vt:variant>
        <vt:i4>44</vt:i4>
      </vt:variant>
      <vt:variant>
        <vt:i4>0</vt:i4>
      </vt:variant>
      <vt:variant>
        <vt:i4>5</vt:i4>
      </vt:variant>
      <vt:variant>
        <vt:lpwstr/>
      </vt:variant>
      <vt:variant>
        <vt:lpwstr>_Toc227751545</vt:lpwstr>
      </vt:variant>
      <vt:variant>
        <vt:i4>1507381</vt:i4>
      </vt:variant>
      <vt:variant>
        <vt:i4>38</vt:i4>
      </vt:variant>
      <vt:variant>
        <vt:i4>0</vt:i4>
      </vt:variant>
      <vt:variant>
        <vt:i4>5</vt:i4>
      </vt:variant>
      <vt:variant>
        <vt:lpwstr/>
      </vt:variant>
      <vt:variant>
        <vt:lpwstr>_Toc227751544</vt:lpwstr>
      </vt:variant>
      <vt:variant>
        <vt:i4>1507381</vt:i4>
      </vt:variant>
      <vt:variant>
        <vt:i4>32</vt:i4>
      </vt:variant>
      <vt:variant>
        <vt:i4>0</vt:i4>
      </vt:variant>
      <vt:variant>
        <vt:i4>5</vt:i4>
      </vt:variant>
      <vt:variant>
        <vt:lpwstr/>
      </vt:variant>
      <vt:variant>
        <vt:lpwstr>_Toc227751543</vt:lpwstr>
      </vt:variant>
      <vt:variant>
        <vt:i4>1507381</vt:i4>
      </vt:variant>
      <vt:variant>
        <vt:i4>26</vt:i4>
      </vt:variant>
      <vt:variant>
        <vt:i4>0</vt:i4>
      </vt:variant>
      <vt:variant>
        <vt:i4>5</vt:i4>
      </vt:variant>
      <vt:variant>
        <vt:lpwstr/>
      </vt:variant>
      <vt:variant>
        <vt:lpwstr>_Toc227751542</vt:lpwstr>
      </vt:variant>
      <vt:variant>
        <vt:i4>1507381</vt:i4>
      </vt:variant>
      <vt:variant>
        <vt:i4>20</vt:i4>
      </vt:variant>
      <vt:variant>
        <vt:i4>0</vt:i4>
      </vt:variant>
      <vt:variant>
        <vt:i4>5</vt:i4>
      </vt:variant>
      <vt:variant>
        <vt:lpwstr/>
      </vt:variant>
      <vt:variant>
        <vt:lpwstr>_Toc227751541</vt:lpwstr>
      </vt:variant>
      <vt:variant>
        <vt:i4>1507381</vt:i4>
      </vt:variant>
      <vt:variant>
        <vt:i4>14</vt:i4>
      </vt:variant>
      <vt:variant>
        <vt:i4>0</vt:i4>
      </vt:variant>
      <vt:variant>
        <vt:i4>5</vt:i4>
      </vt:variant>
      <vt:variant>
        <vt:lpwstr/>
      </vt:variant>
      <vt:variant>
        <vt:lpwstr>_Toc227751540</vt:lpwstr>
      </vt:variant>
      <vt:variant>
        <vt:i4>1048629</vt:i4>
      </vt:variant>
      <vt:variant>
        <vt:i4>8</vt:i4>
      </vt:variant>
      <vt:variant>
        <vt:i4>0</vt:i4>
      </vt:variant>
      <vt:variant>
        <vt:i4>5</vt:i4>
      </vt:variant>
      <vt:variant>
        <vt:lpwstr/>
      </vt:variant>
      <vt:variant>
        <vt:lpwstr>_Toc227751539</vt:lpwstr>
      </vt:variant>
      <vt:variant>
        <vt:i4>1048629</vt:i4>
      </vt:variant>
      <vt:variant>
        <vt:i4>2</vt:i4>
      </vt:variant>
      <vt:variant>
        <vt:i4>0</vt:i4>
      </vt:variant>
      <vt:variant>
        <vt:i4>5</vt:i4>
      </vt:variant>
      <vt:variant>
        <vt:lpwstr/>
      </vt:variant>
      <vt:variant>
        <vt:lpwstr>_Toc227751538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City Council Quarterly Community Report - Quarter Three</dc:title>
  <dc:subject/>
  <dc:creator>Spice, Olivia</dc:creator>
  <cp:keywords/>
  <dc:description/>
  <cp:lastModifiedBy>Woodin, Emily</cp:lastModifiedBy>
  <cp:revision>2</cp:revision>
  <dcterms:created xsi:type="dcterms:W3CDTF">2026-05-13T02:36:00Z</dcterms:created>
  <dcterms:modified xsi:type="dcterms:W3CDTF">2026-05-13T02:36:00Z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0x0101007AE0411FC8C20145A7CA6F56BB83231E</vt:lpwstr>
  </property>
</Properties>
</file>