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7089" w:tblpY="908"/>
        <w:tblOverlap w:val="never"/>
        <w:tblW w:w="0" w:type="auto"/>
        <w:tblCellMar>
          <w:left w:w="0" w:type="dxa"/>
          <w:right w:w="0" w:type="dxa"/>
        </w:tblCellMar>
        <w:tblLook w:val="04A0" w:firstRow="1" w:lastRow="0" w:firstColumn="1" w:lastColumn="0" w:noHBand="0" w:noVBand="1"/>
      </w:tblPr>
      <w:tblGrid>
        <w:gridCol w:w="3969"/>
      </w:tblGrid>
      <w:tr w:rsidR="00F22B02" w:rsidRPr="00542638" w14:paraId="0CE7F5D5" w14:textId="77777777" w:rsidTr="005C1651">
        <w:trPr>
          <w:trHeight w:val="3515"/>
        </w:trPr>
        <w:tc>
          <w:tcPr>
            <w:tcW w:w="3969" w:type="dxa"/>
          </w:tcPr>
          <w:p w14:paraId="575EF214" w14:textId="0744D925" w:rsidR="00F22B02" w:rsidRDefault="001F6CE0" w:rsidP="005C1651">
            <w:pPr>
              <w:pStyle w:val="Title"/>
              <w:framePr w:hSpace="0" w:wrap="auto" w:vAnchor="margin" w:hAnchor="text" w:xAlign="left" w:yAlign="inline"/>
              <w:suppressOverlap w:val="0"/>
            </w:pPr>
            <w:r>
              <w:t>Asset Plan 2025-2035</w:t>
            </w:r>
          </w:p>
          <w:p w14:paraId="3185A63E" w14:textId="77777777" w:rsidR="00D85794" w:rsidRDefault="00523165" w:rsidP="005C1651">
            <w:pPr>
              <w:pStyle w:val="Subtitle"/>
              <w:framePr w:hSpace="0" w:wrap="auto" w:vAnchor="margin" w:hAnchor="text" w:xAlign="left" w:yAlign="inline"/>
              <w:suppressOverlap w:val="0"/>
            </w:pPr>
            <w:r>
              <w:t xml:space="preserve">Part of Council’s Integrated </w:t>
            </w:r>
            <w:r w:rsidR="00EB0425">
              <w:t xml:space="preserve">Strategic </w:t>
            </w:r>
            <w:r>
              <w:t>Planning Framework</w:t>
            </w:r>
          </w:p>
          <w:p w14:paraId="2109E1D5" w14:textId="77777777" w:rsidR="00276BD1" w:rsidRDefault="00276BD1" w:rsidP="00276BD1"/>
          <w:p w14:paraId="7079D4DC" w14:textId="5FE72B13" w:rsidR="00276BD1" w:rsidRPr="00276BD1" w:rsidRDefault="00276BD1" w:rsidP="00276BD1">
            <w:r>
              <w:t>Adopted 14 October 2025</w:t>
            </w:r>
          </w:p>
        </w:tc>
      </w:tr>
    </w:tbl>
    <w:p w14:paraId="39CEB43C" w14:textId="77777777" w:rsidR="00DA45C8" w:rsidRDefault="007B4AD7">
      <w:r>
        <w:rPr>
          <w:noProof/>
        </w:rPr>
        <mc:AlternateContent>
          <mc:Choice Requires="wps">
            <w:drawing>
              <wp:anchor distT="0" distB="0" distL="114300" distR="114300" simplePos="0" relativeHeight="251658241" behindDoc="1" locked="1" layoutInCell="1" allowOverlap="1" wp14:anchorId="5218E9C1" wp14:editId="20CC63B0">
                <wp:simplePos x="0" y="0"/>
                <wp:positionH relativeFrom="page">
                  <wp:posOffset>180340</wp:posOffset>
                </wp:positionH>
                <wp:positionV relativeFrom="page">
                  <wp:posOffset>180340</wp:posOffset>
                </wp:positionV>
                <wp:extent cx="7200000" cy="10332000"/>
                <wp:effectExtent l="0" t="0" r="1270" b="0"/>
                <wp:wrapNone/>
                <wp:docPr id="15" name="Rectangle 15"/>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90F6" id="Rectangle 15" o:spid="_x0000_s1026" style="position:absolute;margin-left:14.2pt;margin-top:14.2pt;width:566.95pt;height:813.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" fillcolor="#7ed2ff [3206]" stroked="f" strokeweight="2pt">
                <w10:wrap anchorx="page" anchory="page"/>
                <w10:anchorlock/>
              </v:rect>
            </w:pict>
          </mc:Fallback>
        </mc:AlternateContent>
      </w:r>
      <w:r>
        <w:rPr>
          <w:noProof/>
        </w:rPr>
        <w:drawing>
          <wp:anchor distT="0" distB="0" distL="114300" distR="114300" simplePos="0" relativeHeight="251658242" behindDoc="1" locked="0" layoutInCell="1" allowOverlap="1" wp14:anchorId="5C1910DB" wp14:editId="48A88B0F">
            <wp:simplePos x="0" y="0"/>
            <wp:positionH relativeFrom="page">
              <wp:posOffset>6120765</wp:posOffset>
            </wp:positionH>
            <wp:positionV relativeFrom="page">
              <wp:posOffset>3585845</wp:posOffset>
            </wp:positionV>
            <wp:extent cx="1260000" cy="112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11">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1" locked="0" layoutInCell="1" allowOverlap="1" wp14:anchorId="04EB8EB4" wp14:editId="5BCE311B">
                <wp:simplePos x="0" y="0"/>
                <wp:positionH relativeFrom="page">
                  <wp:posOffset>4068445</wp:posOffset>
                </wp:positionH>
                <wp:positionV relativeFrom="page">
                  <wp:posOffset>180340</wp:posOffset>
                </wp:positionV>
                <wp:extent cx="3312000" cy="3405600"/>
                <wp:effectExtent l="0" t="0" r="0" b="0"/>
                <wp:wrapNone/>
                <wp:docPr id="2" name="Rectangle 2"/>
                <wp:cNvGraphicFramePr/>
                <a:graphic xmlns:a="http://schemas.openxmlformats.org/drawingml/2006/main">
                  <a:graphicData uri="http://schemas.microsoft.com/office/word/2010/wordprocessingShape">
                    <wps:wsp>
                      <wps:cNvSpPr/>
                      <wps:spPr>
                        <a:xfrm>
                          <a:off x="0" y="0"/>
                          <a:ext cx="3312000" cy="340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A278B" id="Rectangle 2" o:spid="_x0000_s1026" style="position:absolute;margin-left:320.35pt;margin-top:14.2pt;width:260.8pt;height:268.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" fillcolor="#00b4ee [3204]" stroked="f" strokeweight="2pt">
                <w10:wrap anchorx="page" anchory="page"/>
              </v:rect>
            </w:pict>
          </mc:Fallback>
        </mc:AlternateContent>
      </w:r>
    </w:p>
    <w:p w14:paraId="49E5430E" w14:textId="058D56AC" w:rsidR="00DA45C8" w:rsidRDefault="00DA45C8"/>
    <w:p w14:paraId="7B4A4115" w14:textId="77777777" w:rsidR="00DA45C8" w:rsidRDefault="00DA45C8">
      <w:pPr>
        <w:sectPr w:rsidR="00DA45C8" w:rsidSect="00B8315B">
          <w:footerReference w:type="even" r:id="rId12"/>
          <w:footerReference w:type="default" r:id="rId13"/>
          <w:pgSz w:w="11907" w:h="16840" w:code="9"/>
          <w:pgMar w:top="1729" w:right="1134" w:bottom="1134" w:left="1134" w:header="454" w:footer="312" w:gutter="0"/>
          <w:cols w:space="708"/>
          <w:titlePg/>
          <w:docGrid w:linePitch="360"/>
        </w:sectPr>
      </w:pPr>
    </w:p>
    <w:p w14:paraId="6AAFAA07" w14:textId="77777777" w:rsidR="00737BF7" w:rsidRDefault="00737BF7" w:rsidP="00737BF7">
      <w:pPr>
        <w:pStyle w:val="Introtext"/>
      </w:pPr>
      <w:r w:rsidRPr="00737BF7">
        <w:lastRenderedPageBreak/>
        <w:t xml:space="preserve">Yarra City Council acknowledges the Wurundjeri </w:t>
      </w:r>
      <w:proofErr w:type="spellStart"/>
      <w:r w:rsidRPr="00737BF7">
        <w:t>Woi</w:t>
      </w:r>
      <w:proofErr w:type="spellEnd"/>
      <w:r w:rsidRPr="00737BF7">
        <w:t xml:space="preserve"> Wurrung people as the Traditional Owners and true sovereigns of the land now known as Yarra. We also acknowledge the significant contributions made by other Aboriginal and Torres Strait Islander people to life in Yarra. We pay our respects to Elders from all nations and to their Elders past, present and future.</w:t>
      </w:r>
    </w:p>
    <w:p w14:paraId="701AC1DB" w14:textId="77777777" w:rsidR="00737BF7" w:rsidRDefault="00737BF7" w:rsidP="009073C5">
      <w:pPr>
        <w:pStyle w:val="Heading1"/>
        <w:spacing w:before="0"/>
      </w:pPr>
    </w:p>
    <w:p w14:paraId="4D8BDD4D" w14:textId="77777777" w:rsidR="00737BF7" w:rsidRDefault="00737BF7" w:rsidP="009073C5">
      <w:pPr>
        <w:pStyle w:val="Heading1"/>
        <w:spacing w:before="0"/>
      </w:pPr>
    </w:p>
    <w:p w14:paraId="09B5BECC" w14:textId="77777777" w:rsidR="00737BF7" w:rsidRDefault="00737BF7" w:rsidP="009073C5">
      <w:pPr>
        <w:pStyle w:val="Heading1"/>
        <w:spacing w:before="0"/>
      </w:pPr>
    </w:p>
    <w:p w14:paraId="1C655A33" w14:textId="77777777" w:rsidR="00737BF7" w:rsidRDefault="00737BF7" w:rsidP="009073C5">
      <w:pPr>
        <w:pStyle w:val="Heading1"/>
        <w:spacing w:before="0"/>
      </w:pPr>
    </w:p>
    <w:p w14:paraId="7329B8FC" w14:textId="77777777" w:rsidR="0039376C" w:rsidRDefault="0039376C" w:rsidP="0039376C"/>
    <w:p w14:paraId="3CB74C54" w14:textId="77777777" w:rsidR="00737BF7" w:rsidRDefault="00737BF7" w:rsidP="009073C5">
      <w:pPr>
        <w:pStyle w:val="Heading1"/>
        <w:spacing w:before="0"/>
      </w:pPr>
    </w:p>
    <w:p w14:paraId="5EF7FD11" w14:textId="77777777" w:rsidR="00737BF7" w:rsidRDefault="00737BF7" w:rsidP="009073C5">
      <w:pPr>
        <w:pStyle w:val="Heading1"/>
        <w:spacing w:before="0"/>
      </w:pPr>
    </w:p>
    <w:p w14:paraId="258D0A03" w14:textId="77777777" w:rsidR="00C82B8E" w:rsidRDefault="00D42F6B">
      <w:pPr>
        <w:sectPr w:rsidR="00C82B8E" w:rsidSect="00DA45C8">
          <w:headerReference w:type="first" r:id="rId14"/>
          <w:pgSz w:w="11907" w:h="16840" w:code="9"/>
          <w:pgMar w:top="1729" w:right="1134" w:bottom="1134" w:left="1134" w:header="454" w:footer="312" w:gutter="0"/>
          <w:cols w:space="708"/>
          <w:docGrid w:linePitch="360"/>
        </w:sectPr>
      </w:pPr>
      <w:r>
        <w:br w:type="page"/>
      </w:r>
    </w:p>
    <w:p w14:paraId="7690B1D7" w14:textId="0E46D3EF" w:rsidR="00737BF7" w:rsidRDefault="00C82B8E" w:rsidP="009073C5">
      <w:pPr>
        <w:pStyle w:val="Heading1"/>
        <w:spacing w:before="0"/>
      </w:pPr>
      <w:r>
        <w:lastRenderedPageBreak/>
        <w:t>State of the assets</w:t>
      </w:r>
    </w:p>
    <w:p w14:paraId="24AA1B86" w14:textId="6E298C46" w:rsidR="00DB0AC1" w:rsidRPr="00F3278F" w:rsidRDefault="00DE359B" w:rsidP="00B826D5">
      <w:pPr>
        <w:jc w:val="center"/>
      </w:pPr>
      <w:r>
        <w:rPr>
          <w:noProof/>
        </w:rPr>
        <w:drawing>
          <wp:inline distT="0" distB="0" distL="0" distR="0" wp14:anchorId="4AF74A45" wp14:editId="4DDFFA27">
            <wp:extent cx="4347210" cy="2348865"/>
            <wp:effectExtent l="0" t="0" r="0" b="0"/>
            <wp:docPr id="331070887" name="Chart 1">
              <a:extLst xmlns:a="http://schemas.openxmlformats.org/drawingml/2006/main">
                <a:ext uri="{FF2B5EF4-FFF2-40B4-BE49-F238E27FC236}">
                  <a16:creationId xmlns:a16="http://schemas.microsoft.com/office/drawing/2014/main" id="{6A231AD7-F397-4104-9800-5F9E6BFA4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2D8AFD" w14:textId="2B1139FF" w:rsidR="009740D8" w:rsidRDefault="008A30EB" w:rsidP="00737BF7">
      <w:r>
        <w:rPr>
          <w:noProof/>
        </w:rPr>
        <w:drawing>
          <wp:inline distT="0" distB="0" distL="0" distR="0" wp14:anchorId="4EEABD62" wp14:editId="51CF2FEF">
            <wp:extent cx="4314825" cy="1133475"/>
            <wp:effectExtent l="19050" t="0" r="9525" b="9525"/>
            <wp:docPr id="46539189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Style w:val="TableGrid"/>
        <w:tblW w:w="5000" w:type="pct"/>
        <w:tblCellMar>
          <w:left w:w="85" w:type="dxa"/>
        </w:tblCellMar>
        <w:tblLook w:val="04A0" w:firstRow="1" w:lastRow="0" w:firstColumn="1" w:lastColumn="0" w:noHBand="0" w:noVBand="1"/>
      </w:tblPr>
      <w:tblGrid>
        <w:gridCol w:w="3969"/>
        <w:gridCol w:w="1438"/>
        <w:gridCol w:w="1439"/>
      </w:tblGrid>
      <w:tr w:rsidR="002901A8" w14:paraId="2024390C" w14:textId="77777777" w:rsidTr="005A5447">
        <w:trPr>
          <w:cnfStyle w:val="100000000000" w:firstRow="1" w:lastRow="0" w:firstColumn="0" w:lastColumn="0" w:oddVBand="0" w:evenVBand="0" w:oddHBand="0" w:evenHBand="0" w:firstRowFirstColumn="0" w:firstRowLastColumn="0" w:lastRowFirstColumn="0" w:lastRowLastColumn="0"/>
        </w:trPr>
        <w:tc>
          <w:tcPr>
            <w:tcW w:w="2899" w:type="pct"/>
            <w:vAlign w:val="center"/>
          </w:tcPr>
          <w:p w14:paraId="64364F6B" w14:textId="75CD8E54" w:rsidR="002901A8" w:rsidRPr="00EC0506" w:rsidRDefault="00EC0506" w:rsidP="00371048">
            <w:pPr>
              <w:pStyle w:val="TableHeading"/>
              <w:rPr>
                <w:b/>
                <w:bCs w:val="0"/>
                <w:color w:val="auto"/>
              </w:rPr>
            </w:pPr>
            <w:r w:rsidRPr="00EC0506">
              <w:rPr>
                <w:b/>
                <w:bCs w:val="0"/>
                <w:color w:val="auto"/>
              </w:rPr>
              <w:t>Asset Management Objective</w:t>
            </w:r>
          </w:p>
        </w:tc>
        <w:tc>
          <w:tcPr>
            <w:tcW w:w="1050" w:type="pct"/>
            <w:vAlign w:val="center"/>
          </w:tcPr>
          <w:p w14:paraId="1291A5F9" w14:textId="72976D0B" w:rsidR="002901A8" w:rsidRPr="00EC0506" w:rsidRDefault="002901A8" w:rsidP="00371048">
            <w:pPr>
              <w:pStyle w:val="TableHeading"/>
              <w:rPr>
                <w:b/>
                <w:bCs w:val="0"/>
                <w:color w:val="auto"/>
              </w:rPr>
            </w:pPr>
            <w:r w:rsidRPr="00EC0506">
              <w:rPr>
                <w:b/>
                <w:bCs w:val="0"/>
                <w:color w:val="auto"/>
              </w:rPr>
              <w:t>25/26</w:t>
            </w:r>
          </w:p>
        </w:tc>
        <w:tc>
          <w:tcPr>
            <w:tcW w:w="1051" w:type="pct"/>
            <w:vAlign w:val="center"/>
          </w:tcPr>
          <w:p w14:paraId="7898FCB9" w14:textId="06910024" w:rsidR="002901A8" w:rsidRPr="00EC0506" w:rsidRDefault="00EC0506" w:rsidP="00371048">
            <w:pPr>
              <w:pStyle w:val="TableHeading"/>
              <w:rPr>
                <w:b/>
                <w:bCs w:val="0"/>
                <w:color w:val="auto"/>
              </w:rPr>
            </w:pPr>
            <w:r w:rsidRPr="00EC0506">
              <w:rPr>
                <w:b/>
                <w:bCs w:val="0"/>
                <w:color w:val="auto"/>
              </w:rPr>
              <w:t xml:space="preserve">Predicted </w:t>
            </w:r>
            <w:r w:rsidR="009846A0" w:rsidRPr="00EC0506">
              <w:rPr>
                <w:b/>
                <w:bCs w:val="0"/>
                <w:color w:val="auto"/>
              </w:rPr>
              <w:t>10-year</w:t>
            </w:r>
            <w:r w:rsidR="002901A8" w:rsidRPr="00EC0506">
              <w:rPr>
                <w:b/>
                <w:bCs w:val="0"/>
                <w:color w:val="auto"/>
              </w:rPr>
              <w:t xml:space="preserve"> average</w:t>
            </w:r>
          </w:p>
        </w:tc>
      </w:tr>
      <w:tr w:rsidR="00374596" w14:paraId="706C08F0" w14:textId="77777777" w:rsidTr="009C41E5">
        <w:tc>
          <w:tcPr>
            <w:tcW w:w="2899" w:type="pct"/>
          </w:tcPr>
          <w:p w14:paraId="28AD544F" w14:textId="3023ADB6" w:rsidR="00374596" w:rsidRPr="00F9098E" w:rsidRDefault="00374596" w:rsidP="00374596">
            <w:pPr>
              <w:spacing w:before="0" w:after="0"/>
            </w:pPr>
            <w:r w:rsidRPr="00F9098E">
              <w:t>Customer Satisfaction</w:t>
            </w:r>
          </w:p>
        </w:tc>
        <w:tc>
          <w:tcPr>
            <w:tcW w:w="1050" w:type="pct"/>
          </w:tcPr>
          <w:p w14:paraId="1C88111A" w14:textId="4096C9E5" w:rsidR="00374596" w:rsidRPr="00F9098E" w:rsidRDefault="00374596" w:rsidP="00374596">
            <w:pPr>
              <w:spacing w:before="0" w:after="0"/>
              <w:jc w:val="center"/>
            </w:pPr>
            <w:r w:rsidRPr="00107523">
              <w:t>53.</w:t>
            </w:r>
            <w:r w:rsidR="00204849">
              <w:t>3</w:t>
            </w:r>
            <w:r w:rsidRPr="00107523">
              <w:t xml:space="preserve"> (</w:t>
            </w:r>
            <w:r w:rsidR="001253DD">
              <w:t>24/25</w:t>
            </w:r>
            <w:r w:rsidRPr="00107523">
              <w:t>)</w:t>
            </w:r>
          </w:p>
        </w:tc>
        <w:tc>
          <w:tcPr>
            <w:tcW w:w="1051" w:type="pct"/>
            <w:shd w:val="clear" w:color="auto" w:fill="000000" w:themeFill="text1"/>
          </w:tcPr>
          <w:p w14:paraId="2B04C0FA" w14:textId="286709AB" w:rsidR="00374596" w:rsidRPr="00F9098E" w:rsidRDefault="00374596" w:rsidP="00374596">
            <w:pPr>
              <w:spacing w:before="0" w:after="0"/>
              <w:jc w:val="center"/>
            </w:pPr>
          </w:p>
        </w:tc>
      </w:tr>
      <w:tr w:rsidR="001C3509" w14:paraId="68748A6C" w14:textId="77777777" w:rsidTr="005A5447">
        <w:trPr>
          <w:cnfStyle w:val="000000010000" w:firstRow="0" w:lastRow="0" w:firstColumn="0" w:lastColumn="0" w:oddVBand="0" w:evenVBand="0" w:oddHBand="0" w:evenHBand="1" w:firstRowFirstColumn="0" w:firstRowLastColumn="0" w:lastRowFirstColumn="0" w:lastRowLastColumn="0"/>
        </w:trPr>
        <w:tc>
          <w:tcPr>
            <w:tcW w:w="2899" w:type="pct"/>
          </w:tcPr>
          <w:p w14:paraId="7B9FE262" w14:textId="7ED30FC4" w:rsidR="001C3509" w:rsidRPr="00F9098E" w:rsidRDefault="00943843" w:rsidP="001C3509">
            <w:pPr>
              <w:spacing w:before="0" w:after="0"/>
            </w:pPr>
            <w:r>
              <w:t xml:space="preserve">Infrastructure </w:t>
            </w:r>
            <w:r w:rsidR="001C3509" w:rsidRPr="00F9098E">
              <w:t>Assets Per Person</w:t>
            </w:r>
            <w:r w:rsidR="001C3509">
              <w:t xml:space="preserve"> ($)</w:t>
            </w:r>
          </w:p>
        </w:tc>
        <w:tc>
          <w:tcPr>
            <w:tcW w:w="1050" w:type="pct"/>
          </w:tcPr>
          <w:p w14:paraId="3FBCCBE7" w14:textId="148DBCA9" w:rsidR="001C3509" w:rsidRPr="00F9098E" w:rsidRDefault="001C3509" w:rsidP="001C3509">
            <w:pPr>
              <w:spacing w:before="0" w:after="0"/>
              <w:jc w:val="center"/>
            </w:pPr>
            <w:r w:rsidRPr="00107523">
              <w:t>$2</w:t>
            </w:r>
            <w:r w:rsidR="00FC61C4">
              <w:t>7,864</w:t>
            </w:r>
          </w:p>
        </w:tc>
        <w:tc>
          <w:tcPr>
            <w:tcW w:w="1051" w:type="pct"/>
          </w:tcPr>
          <w:p w14:paraId="48E731F6" w14:textId="3F8A6170" w:rsidR="001C3509" w:rsidRPr="00F9098E" w:rsidRDefault="001C3509" w:rsidP="001C3509">
            <w:pPr>
              <w:spacing w:before="0" w:after="0"/>
              <w:jc w:val="center"/>
            </w:pPr>
            <w:r w:rsidRPr="008D477A">
              <w:t>$2</w:t>
            </w:r>
            <w:r w:rsidR="00F110B2">
              <w:t>8</w:t>
            </w:r>
            <w:r w:rsidRPr="008D477A">
              <w:t>,</w:t>
            </w:r>
            <w:r w:rsidR="00F110B2">
              <w:t>755</w:t>
            </w:r>
            <w:r w:rsidRPr="008D477A">
              <w:t xml:space="preserve"> </w:t>
            </w:r>
          </w:p>
        </w:tc>
      </w:tr>
      <w:tr w:rsidR="001C3509" w14:paraId="37E35811" w14:textId="77777777" w:rsidTr="005A5447">
        <w:tc>
          <w:tcPr>
            <w:tcW w:w="2899" w:type="pct"/>
          </w:tcPr>
          <w:p w14:paraId="73A25189" w14:textId="733BCC37" w:rsidR="001C3509" w:rsidRPr="00F9098E" w:rsidRDefault="001C3509" w:rsidP="001C3509">
            <w:pPr>
              <w:spacing w:before="0" w:after="0"/>
            </w:pPr>
            <w:r>
              <w:t>Depreciation Expense Per Person</w:t>
            </w:r>
          </w:p>
        </w:tc>
        <w:tc>
          <w:tcPr>
            <w:tcW w:w="1050" w:type="pct"/>
          </w:tcPr>
          <w:p w14:paraId="351EFB44" w14:textId="13A63E84" w:rsidR="001C3509" w:rsidRPr="00F9098E" w:rsidRDefault="001C3509" w:rsidP="001C3509">
            <w:pPr>
              <w:spacing w:before="0" w:after="0"/>
              <w:jc w:val="center"/>
            </w:pPr>
            <w:r w:rsidRPr="00107523">
              <w:t>$2</w:t>
            </w:r>
            <w:r w:rsidR="00FC61C4">
              <w:t>58.51</w:t>
            </w:r>
          </w:p>
        </w:tc>
        <w:tc>
          <w:tcPr>
            <w:tcW w:w="1051" w:type="pct"/>
          </w:tcPr>
          <w:p w14:paraId="009A3B58" w14:textId="6D620CD1" w:rsidR="001C3509" w:rsidRPr="00F9098E" w:rsidRDefault="00834F7C" w:rsidP="001C3509">
            <w:pPr>
              <w:spacing w:before="0" w:after="0"/>
              <w:jc w:val="center"/>
            </w:pPr>
            <w:r>
              <w:t>$</w:t>
            </w:r>
            <w:r w:rsidR="001C3509" w:rsidRPr="008D477A">
              <w:t>2</w:t>
            </w:r>
            <w:r w:rsidR="00F110B2">
              <w:t>68</w:t>
            </w:r>
            <w:r w:rsidR="00984D19">
              <w:t>.</w:t>
            </w:r>
            <w:r w:rsidR="00F110B2">
              <w:t>09</w:t>
            </w:r>
          </w:p>
        </w:tc>
      </w:tr>
      <w:tr w:rsidR="001C3509" w14:paraId="07EB6499" w14:textId="77777777" w:rsidTr="005A5447">
        <w:trPr>
          <w:cnfStyle w:val="000000010000" w:firstRow="0" w:lastRow="0" w:firstColumn="0" w:lastColumn="0" w:oddVBand="0" w:evenVBand="0" w:oddHBand="0" w:evenHBand="1" w:firstRowFirstColumn="0" w:firstRowLastColumn="0" w:lastRowFirstColumn="0" w:lastRowLastColumn="0"/>
        </w:trPr>
        <w:tc>
          <w:tcPr>
            <w:tcW w:w="2899" w:type="pct"/>
          </w:tcPr>
          <w:p w14:paraId="59EF4C31" w14:textId="73C35D74" w:rsidR="001C3509" w:rsidRPr="00F9098E" w:rsidRDefault="001C3509" w:rsidP="001C3509">
            <w:pPr>
              <w:spacing w:before="0" w:after="0"/>
            </w:pPr>
            <w:r w:rsidRPr="00F9098E">
              <w:t>Renewal / Depreciation</w:t>
            </w:r>
          </w:p>
        </w:tc>
        <w:tc>
          <w:tcPr>
            <w:tcW w:w="1050" w:type="pct"/>
          </w:tcPr>
          <w:p w14:paraId="4C4AD069" w14:textId="5922A8ED" w:rsidR="001C3509" w:rsidRPr="00F9098E" w:rsidRDefault="00FC61C4" w:rsidP="001C3509">
            <w:pPr>
              <w:spacing w:before="0" w:after="0"/>
              <w:jc w:val="center"/>
            </w:pPr>
            <w:r>
              <w:t>63.1</w:t>
            </w:r>
            <w:r w:rsidR="001C3509" w:rsidRPr="00107523">
              <w:t>%</w:t>
            </w:r>
          </w:p>
        </w:tc>
        <w:tc>
          <w:tcPr>
            <w:tcW w:w="1051" w:type="pct"/>
          </w:tcPr>
          <w:p w14:paraId="6D2A3976" w14:textId="5F8649ED" w:rsidR="001C3509" w:rsidRPr="00F9098E" w:rsidRDefault="00F110B2" w:rsidP="001C3509">
            <w:pPr>
              <w:spacing w:before="0" w:after="0"/>
              <w:jc w:val="center"/>
            </w:pPr>
            <w:r>
              <w:t>64.0</w:t>
            </w:r>
            <w:r w:rsidR="001C3509" w:rsidRPr="008D477A">
              <w:t>%</w:t>
            </w:r>
          </w:p>
        </w:tc>
      </w:tr>
      <w:tr w:rsidR="001C3509" w14:paraId="3D088320" w14:textId="77777777" w:rsidTr="005A5447">
        <w:tc>
          <w:tcPr>
            <w:tcW w:w="2899" w:type="pct"/>
          </w:tcPr>
          <w:p w14:paraId="6C7EF774" w14:textId="28073CB9" w:rsidR="001C3509" w:rsidRPr="00F9098E" w:rsidRDefault="001C3509" w:rsidP="001C3509">
            <w:pPr>
              <w:spacing w:before="0" w:after="0"/>
            </w:pPr>
            <w:r>
              <w:t xml:space="preserve">Annual </w:t>
            </w:r>
            <w:r w:rsidRPr="00F9098E">
              <w:t>Maintenance</w:t>
            </w:r>
            <w:r>
              <w:t xml:space="preserve"> / Replacement Cost</w:t>
            </w:r>
          </w:p>
        </w:tc>
        <w:tc>
          <w:tcPr>
            <w:tcW w:w="1050" w:type="pct"/>
          </w:tcPr>
          <w:p w14:paraId="5DE80DFB" w14:textId="0C4AF072" w:rsidR="001C3509" w:rsidRPr="00F9098E" w:rsidRDefault="001C3509" w:rsidP="001C3509">
            <w:pPr>
              <w:spacing w:before="0" w:after="0"/>
              <w:jc w:val="center"/>
            </w:pPr>
            <w:r w:rsidRPr="00107523">
              <w:t>0.</w:t>
            </w:r>
            <w:r w:rsidR="00FC61C4">
              <w:t>66</w:t>
            </w:r>
            <w:r w:rsidRPr="00107523">
              <w:t>%</w:t>
            </w:r>
          </w:p>
        </w:tc>
        <w:tc>
          <w:tcPr>
            <w:tcW w:w="1051" w:type="pct"/>
          </w:tcPr>
          <w:p w14:paraId="2A6D454E" w14:textId="1799FCBB" w:rsidR="001C3509" w:rsidRPr="00F9098E" w:rsidRDefault="001C3509" w:rsidP="001C3509">
            <w:pPr>
              <w:spacing w:before="0" w:after="0"/>
              <w:jc w:val="center"/>
            </w:pPr>
            <w:r w:rsidRPr="008D477A">
              <w:t>0.</w:t>
            </w:r>
            <w:r w:rsidR="00D146DB">
              <w:t>67</w:t>
            </w:r>
            <w:r w:rsidRPr="008D477A">
              <w:t>%</w:t>
            </w:r>
          </w:p>
        </w:tc>
      </w:tr>
      <w:tr w:rsidR="00374596" w14:paraId="45149EA7" w14:textId="77777777" w:rsidTr="009C41E5">
        <w:trPr>
          <w:cnfStyle w:val="000000010000" w:firstRow="0" w:lastRow="0" w:firstColumn="0" w:lastColumn="0" w:oddVBand="0" w:evenVBand="0" w:oddHBand="0" w:evenHBand="1" w:firstRowFirstColumn="0" w:firstRowLastColumn="0" w:lastRowFirstColumn="0" w:lastRowLastColumn="0"/>
        </w:trPr>
        <w:tc>
          <w:tcPr>
            <w:tcW w:w="2899" w:type="pct"/>
          </w:tcPr>
          <w:p w14:paraId="4D56A293" w14:textId="57401636" w:rsidR="00374596" w:rsidRPr="00F9098E" w:rsidRDefault="00374596" w:rsidP="00374596">
            <w:pPr>
              <w:spacing w:before="0" w:after="0"/>
            </w:pPr>
            <w:r>
              <w:t>Capital delivery (% of budget)</w:t>
            </w:r>
          </w:p>
        </w:tc>
        <w:tc>
          <w:tcPr>
            <w:tcW w:w="1050" w:type="pct"/>
          </w:tcPr>
          <w:p w14:paraId="0FA7C8E2" w14:textId="264879EE" w:rsidR="00374596" w:rsidRPr="00D871DE" w:rsidRDefault="00374596" w:rsidP="00374596">
            <w:pPr>
              <w:spacing w:before="0" w:after="0"/>
              <w:jc w:val="center"/>
            </w:pPr>
            <w:r w:rsidRPr="00D871DE">
              <w:t>8</w:t>
            </w:r>
            <w:r w:rsidR="00D871DE" w:rsidRPr="00D871DE">
              <w:t>9</w:t>
            </w:r>
            <w:r w:rsidRPr="00D871DE">
              <w:t>% (</w:t>
            </w:r>
            <w:r w:rsidR="00D871DE" w:rsidRPr="00D871DE">
              <w:t>24/25</w:t>
            </w:r>
            <w:r w:rsidRPr="00D871DE">
              <w:t>)</w:t>
            </w:r>
          </w:p>
        </w:tc>
        <w:tc>
          <w:tcPr>
            <w:tcW w:w="1051" w:type="pct"/>
            <w:shd w:val="clear" w:color="auto" w:fill="000000" w:themeFill="text1"/>
          </w:tcPr>
          <w:p w14:paraId="32D233A9" w14:textId="7E287E4D" w:rsidR="00374596" w:rsidRPr="00F9098E" w:rsidRDefault="00374596" w:rsidP="00374596">
            <w:pPr>
              <w:spacing w:before="0" w:after="0"/>
              <w:jc w:val="center"/>
            </w:pPr>
          </w:p>
        </w:tc>
      </w:tr>
    </w:tbl>
    <w:p w14:paraId="10409EAD" w14:textId="77777777" w:rsidR="007958AD" w:rsidRDefault="00A61339" w:rsidP="005E2D8A">
      <w:pPr>
        <w:jc w:val="center"/>
      </w:pPr>
      <w:r>
        <w:br w:type="column"/>
      </w:r>
      <w:r w:rsidR="004A2E32">
        <w:rPr>
          <w:noProof/>
        </w:rPr>
        <w:drawing>
          <wp:inline distT="0" distB="0" distL="0" distR="0" wp14:anchorId="79B17163" wp14:editId="69FC69C8">
            <wp:extent cx="4347210" cy="2160000"/>
            <wp:effectExtent l="0" t="0" r="0" b="0"/>
            <wp:docPr id="1042507175" name="Chart 1">
              <a:extLst xmlns:a="http://schemas.openxmlformats.org/drawingml/2006/main">
                <a:ext uri="{FF2B5EF4-FFF2-40B4-BE49-F238E27FC236}">
                  <a16:creationId xmlns:a16="http://schemas.microsoft.com/office/drawing/2014/main" id="{598006D4-E7D2-4ABB-9486-7724CB8D0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0B8A0E" w14:textId="3BBE379E" w:rsidR="009D637A" w:rsidRDefault="00423332" w:rsidP="005E2D8A">
      <w:pPr>
        <w:jc w:val="center"/>
      </w:pPr>
      <w:r>
        <w:rPr>
          <w:noProof/>
        </w:rPr>
        <w:drawing>
          <wp:inline distT="0" distB="0" distL="0" distR="0" wp14:anchorId="0B686C5D" wp14:editId="3E0EC37B">
            <wp:extent cx="4347210" cy="1552754"/>
            <wp:effectExtent l="0" t="0" r="0" b="0"/>
            <wp:docPr id="1638578632" name="Chart 1">
              <a:extLst xmlns:a="http://schemas.openxmlformats.org/drawingml/2006/main">
                <a:ext uri="{FF2B5EF4-FFF2-40B4-BE49-F238E27FC236}">
                  <a16:creationId xmlns:a16="http://schemas.microsoft.com/office/drawing/2014/main" id="{3639E7A3-04F9-4C23-B44E-D4C21719D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A5D5D0" w14:textId="77777777" w:rsidR="009D637A" w:rsidRDefault="00525201" w:rsidP="005E2D8A">
      <w:pPr>
        <w:jc w:val="center"/>
      </w:pPr>
      <w:r>
        <w:rPr>
          <w:noProof/>
        </w:rPr>
        <w:drawing>
          <wp:inline distT="0" distB="0" distL="0" distR="0" wp14:anchorId="7990AB47" wp14:editId="34664441">
            <wp:extent cx="4348480" cy="1440000"/>
            <wp:effectExtent l="0" t="0" r="0" b="0"/>
            <wp:docPr id="2019498869" name="Chart 1">
              <a:extLst xmlns:a="http://schemas.openxmlformats.org/drawingml/2006/main">
                <a:ext uri="{FF2B5EF4-FFF2-40B4-BE49-F238E27FC236}">
                  <a16:creationId xmlns:a16="http://schemas.microsoft.com/office/drawing/2014/main" id="{D7E9F7F5-C072-4F29-BF16-FC19C9A55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E61634" w14:textId="4B355CC8" w:rsidR="007A7606" w:rsidRDefault="00984D19" w:rsidP="007A7606">
      <w:r>
        <w:rPr>
          <w:noProof/>
        </w:rPr>
        <mc:AlternateContent>
          <mc:Choice Requires="wps">
            <w:drawing>
              <wp:anchor distT="0" distB="0" distL="114300" distR="114300" simplePos="0" relativeHeight="251660292" behindDoc="0" locked="0" layoutInCell="1" allowOverlap="1" wp14:anchorId="59353D98" wp14:editId="6088BE38">
                <wp:simplePos x="0" y="0"/>
                <wp:positionH relativeFrom="column">
                  <wp:posOffset>48979</wp:posOffset>
                </wp:positionH>
                <wp:positionV relativeFrom="paragraph">
                  <wp:posOffset>26945</wp:posOffset>
                </wp:positionV>
                <wp:extent cx="4341412" cy="621101"/>
                <wp:effectExtent l="0" t="0" r="21590" b="26670"/>
                <wp:wrapNone/>
                <wp:docPr id="1602033774" name="Rectangle: Rounded Corners 1"/>
                <wp:cNvGraphicFramePr/>
                <a:graphic xmlns:a="http://schemas.openxmlformats.org/drawingml/2006/main">
                  <a:graphicData uri="http://schemas.microsoft.com/office/word/2010/wordprocessingShape">
                    <wps:wsp>
                      <wps:cNvSpPr/>
                      <wps:spPr>
                        <a:xfrm>
                          <a:off x="0" y="0"/>
                          <a:ext cx="4341412" cy="62110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A1CDA4" w14:textId="749DEC9C" w:rsidR="00984D19" w:rsidRPr="00877446" w:rsidRDefault="00984D19" w:rsidP="00984D19">
                            <w:pPr>
                              <w:jc w:val="center"/>
                              <w:rPr>
                                <w:b/>
                                <w:bCs/>
                              </w:rPr>
                            </w:pPr>
                            <w:r w:rsidRPr="00877446">
                              <w:rPr>
                                <w:b/>
                                <w:bCs/>
                              </w:rPr>
                              <w:t>Council is</w:t>
                            </w:r>
                            <w:r w:rsidR="009D135D" w:rsidRPr="00877446">
                              <w:rPr>
                                <w:b/>
                                <w:bCs/>
                              </w:rPr>
                              <w:t xml:space="preserve"> investing in growing its assets to meet growth while </w:t>
                            </w:r>
                            <w:r w:rsidR="00877446" w:rsidRPr="00877446">
                              <w:rPr>
                                <w:b/>
                                <w:bCs/>
                              </w:rPr>
                              <w:t>also investing in renewing assets as they need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353D98" id="Rectangle: Rounded Corners 1" o:spid="_x0000_s1026" style="position:absolute;margin-left:3.85pt;margin-top:2.1pt;width:341.85pt;height:48.9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" fillcolor="#00b4ee [3204]" strokecolor="#001a23 [484]" strokeweight="2pt">
                <v:textbox>
                  <w:txbxContent>
                    <w:p w14:paraId="19A1CDA4" w14:textId="749DEC9C" w:rsidR="00984D19" w:rsidRPr="00877446" w:rsidRDefault="00984D19" w:rsidP="00984D19">
                      <w:pPr>
                        <w:jc w:val="center"/>
                        <w:rPr>
                          <w:b/>
                          <w:bCs/>
                        </w:rPr>
                      </w:pPr>
                      <w:r w:rsidRPr="00877446">
                        <w:rPr>
                          <w:b/>
                          <w:bCs/>
                        </w:rPr>
                        <w:t>Council is</w:t>
                      </w:r>
                      <w:r w:rsidR="009D135D" w:rsidRPr="00877446">
                        <w:rPr>
                          <w:b/>
                          <w:bCs/>
                        </w:rPr>
                        <w:t xml:space="preserve"> investing in growing its assets to meet growth while </w:t>
                      </w:r>
                      <w:r w:rsidR="00877446" w:rsidRPr="00877446">
                        <w:rPr>
                          <w:b/>
                          <w:bCs/>
                        </w:rPr>
                        <w:t>also investing in renewing assets as they need it</w:t>
                      </w:r>
                    </w:p>
                  </w:txbxContent>
                </v:textbox>
              </v:roundrect>
            </w:pict>
          </mc:Fallback>
        </mc:AlternateContent>
      </w:r>
    </w:p>
    <w:p w14:paraId="680B39A9" w14:textId="61CF0189" w:rsidR="00984D19" w:rsidRDefault="00984D19" w:rsidP="007A7606">
      <w:pPr>
        <w:sectPr w:rsidR="00984D19" w:rsidSect="00B43F12">
          <w:pgSz w:w="16840" w:h="11907" w:orient="landscape" w:code="9"/>
          <w:pgMar w:top="1134" w:right="1729" w:bottom="1134" w:left="1134" w:header="454" w:footer="312" w:gutter="0"/>
          <w:cols w:num="2" w:space="284"/>
          <w:docGrid w:linePitch="360"/>
        </w:sectPr>
      </w:pPr>
    </w:p>
    <w:p w14:paraId="27CB3854" w14:textId="24891A79" w:rsidR="009740D8" w:rsidRDefault="009740D8" w:rsidP="00966027">
      <w:pPr>
        <w:pStyle w:val="Heading1"/>
      </w:pPr>
      <w:r>
        <w:lastRenderedPageBreak/>
        <w:t>What is asset management</w:t>
      </w:r>
    </w:p>
    <w:p w14:paraId="64B06CA0" w14:textId="36C99928" w:rsidR="009C1B69" w:rsidRDefault="009C1B69" w:rsidP="009C1B69">
      <w:r w:rsidRPr="00096624">
        <w:t xml:space="preserve">The delivery of services to the community is guided by the </w:t>
      </w:r>
      <w:r w:rsidRPr="00096624">
        <w:rPr>
          <w:i/>
          <w:iCs/>
        </w:rPr>
        <w:t>Yarra 2036 Community Vision</w:t>
      </w:r>
      <w:r w:rsidRPr="00096624">
        <w:t>,</w:t>
      </w:r>
      <w:r w:rsidRPr="00096624">
        <w:rPr>
          <w:i/>
          <w:iCs/>
        </w:rPr>
        <w:t xml:space="preserve"> Council Plan</w:t>
      </w:r>
      <w:r w:rsidR="00A257C9" w:rsidRPr="00096624">
        <w:rPr>
          <w:i/>
          <w:iCs/>
        </w:rPr>
        <w:t xml:space="preserve"> </w:t>
      </w:r>
      <w:r w:rsidRPr="00096624">
        <w:rPr>
          <w:i/>
          <w:iCs/>
        </w:rPr>
        <w:t>202</w:t>
      </w:r>
      <w:r w:rsidR="00F90DD5" w:rsidRPr="00096624">
        <w:rPr>
          <w:i/>
          <w:iCs/>
        </w:rPr>
        <w:t>5</w:t>
      </w:r>
      <w:r w:rsidRPr="00096624">
        <w:rPr>
          <w:i/>
          <w:iCs/>
        </w:rPr>
        <w:t>-2</w:t>
      </w:r>
      <w:r w:rsidR="00F90DD5" w:rsidRPr="00096624">
        <w:rPr>
          <w:i/>
          <w:iCs/>
        </w:rPr>
        <w:t>9</w:t>
      </w:r>
      <w:r w:rsidRPr="00096624">
        <w:t>, and Council’s other strategic</w:t>
      </w:r>
      <w:r>
        <w:t xml:space="preserve"> documents including strategies, plans and policies. </w:t>
      </w:r>
      <w:r w:rsidR="0078226C">
        <w:t>The</w:t>
      </w:r>
      <w:r w:rsidR="00F90DD5">
        <w:t>se</w:t>
      </w:r>
      <w:r w:rsidR="0078226C">
        <w:t xml:space="preserve"> </w:t>
      </w:r>
      <w:r>
        <w:t>services to the community</w:t>
      </w:r>
      <w:r w:rsidR="0078226C">
        <w:t xml:space="preserve"> </w:t>
      </w:r>
      <w:r w:rsidR="00005733">
        <w:t>rely</w:t>
      </w:r>
      <w:r w:rsidR="0078226C">
        <w:t xml:space="preserve"> on </w:t>
      </w:r>
      <w:r w:rsidR="004258E1">
        <w:t>a</w:t>
      </w:r>
      <w:r w:rsidR="0078226C">
        <w:t>ssets</w:t>
      </w:r>
      <w:r>
        <w:t xml:space="preserve"> and the Asset Plan describes our </w:t>
      </w:r>
      <w:r w:rsidR="00F90DD5">
        <w:t>how we</w:t>
      </w:r>
      <w:r w:rsidR="0078226C">
        <w:t xml:space="preserve"> us</w:t>
      </w:r>
      <w:r w:rsidR="00F90DD5">
        <w:t>e</w:t>
      </w:r>
      <w:r w:rsidR="0078226C">
        <w:t xml:space="preserve"> these assets to deliver services and</w:t>
      </w:r>
      <w:r>
        <w:t xml:space="preserve"> managing these assets throughout their lifecycle in a financially sustainable manner.</w:t>
      </w:r>
    </w:p>
    <w:p w14:paraId="4AAB9A26" w14:textId="778CEE46" w:rsidR="00FD32C9" w:rsidRDefault="0078226C" w:rsidP="00FD32C9">
      <w:r w:rsidRPr="00185AA8">
        <w:rPr>
          <w:noProof/>
        </w:rPr>
        <w:drawing>
          <wp:anchor distT="0" distB="0" distL="114300" distR="114300" simplePos="0" relativeHeight="251658244" behindDoc="0" locked="0" layoutInCell="1" allowOverlap="1" wp14:anchorId="3F1B5014" wp14:editId="144F1029">
            <wp:simplePos x="0" y="0"/>
            <wp:positionH relativeFrom="margin">
              <wp:align>left</wp:align>
            </wp:positionH>
            <wp:positionV relativeFrom="paragraph">
              <wp:posOffset>12700</wp:posOffset>
            </wp:positionV>
            <wp:extent cx="2472690" cy="2663825"/>
            <wp:effectExtent l="0" t="0" r="3810" b="3175"/>
            <wp:wrapSquare wrapText="bothSides"/>
            <wp:docPr id="500309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95292" name=""/>
                    <pic:cNvPicPr/>
                  </pic:nvPicPr>
                  <pic:blipFill>
                    <a:blip r:embed="rId24"/>
                    <a:stretch>
                      <a:fillRect/>
                    </a:stretch>
                  </pic:blipFill>
                  <pic:spPr>
                    <a:xfrm>
                      <a:off x="0" y="0"/>
                      <a:ext cx="2494038" cy="2686906"/>
                    </a:xfrm>
                    <a:prstGeom prst="rect">
                      <a:avLst/>
                    </a:prstGeom>
                  </pic:spPr>
                </pic:pic>
              </a:graphicData>
            </a:graphic>
            <wp14:sizeRelH relativeFrom="margin">
              <wp14:pctWidth>0</wp14:pctWidth>
            </wp14:sizeRelH>
            <wp14:sizeRelV relativeFrom="margin">
              <wp14:pctHeight>0</wp14:pctHeight>
            </wp14:sizeRelV>
          </wp:anchor>
        </w:drawing>
      </w:r>
      <w:r w:rsidR="00FD32C9">
        <w:t xml:space="preserve">The </w:t>
      </w:r>
      <w:r w:rsidR="00FD32C9" w:rsidRPr="008720DD">
        <w:rPr>
          <w:i/>
          <w:iCs/>
        </w:rPr>
        <w:t>Local Government Act 2020</w:t>
      </w:r>
      <w:r w:rsidR="00FD32C9">
        <w:t xml:space="preserve"> requires all Victorian councils to develop, and keep current, an Asset Plan. The plan must cover a period of at least ten financial years and applies to the infrastructure assets under the control of Council.</w:t>
      </w:r>
    </w:p>
    <w:p w14:paraId="47E60550" w14:textId="102E8E81" w:rsidR="00600E61" w:rsidRDefault="00600E61" w:rsidP="00600E61">
      <w:r>
        <w:t xml:space="preserve">The </w:t>
      </w:r>
      <w:r w:rsidRPr="00911318">
        <w:rPr>
          <w:i/>
          <w:iCs/>
        </w:rPr>
        <w:t>Asset Plan 202</w:t>
      </w:r>
      <w:r w:rsidR="00D86A95" w:rsidRPr="00911318">
        <w:rPr>
          <w:i/>
          <w:iCs/>
        </w:rPr>
        <w:t>5</w:t>
      </w:r>
      <w:r w:rsidRPr="00911318">
        <w:rPr>
          <w:i/>
          <w:iCs/>
        </w:rPr>
        <w:t>-203</w:t>
      </w:r>
      <w:r w:rsidR="00D86A95" w:rsidRPr="00911318">
        <w:rPr>
          <w:i/>
          <w:iCs/>
        </w:rPr>
        <w:t>5</w:t>
      </w:r>
      <w:r w:rsidRPr="00D86A95">
        <w:t xml:space="preserve"> contains</w:t>
      </w:r>
      <w:r>
        <w:t xml:space="preserve"> information about how Council, in strategic and financial terms, will manage the portfolio of infrastructure assets under its control. The Asset Plan is linked with the budget and projections outlined in our </w:t>
      </w:r>
      <w:proofErr w:type="gramStart"/>
      <w:r>
        <w:t>Long Term</w:t>
      </w:r>
      <w:proofErr w:type="gramEnd"/>
      <w:r>
        <w:t xml:space="preserve"> Financial Plan to ensure the ongoing affordability and financial sustainability of the management of assets.</w:t>
      </w:r>
      <w:r w:rsidR="00C33311">
        <w:t xml:space="preserve"> Each year </w:t>
      </w:r>
      <w:r w:rsidR="00532750">
        <w:t xml:space="preserve">Council will review the asset plan alongside its budget to ensure spending matches needs and </w:t>
      </w:r>
      <w:r w:rsidR="00885A83">
        <w:t>is based on the latest data.</w:t>
      </w:r>
    </w:p>
    <w:p w14:paraId="218C553E" w14:textId="53B62812" w:rsidR="00FB7F9A" w:rsidRDefault="00CC6B8D" w:rsidP="002C0860">
      <w:r>
        <w:t xml:space="preserve">Asset </w:t>
      </w:r>
      <w:r w:rsidR="00911318">
        <w:t>m</w:t>
      </w:r>
      <w:r>
        <w:t xml:space="preserve">anagement </w:t>
      </w:r>
      <w:r w:rsidR="00847DD4">
        <w:t xml:space="preserve">includes all the </w:t>
      </w:r>
      <w:r>
        <w:t>activit</w:t>
      </w:r>
      <w:r w:rsidR="00847DD4">
        <w:t xml:space="preserve">ies Council </w:t>
      </w:r>
      <w:r w:rsidR="00C15737">
        <w:t>does</w:t>
      </w:r>
      <w:r w:rsidR="00847DD4">
        <w:t xml:space="preserve"> t</w:t>
      </w:r>
      <w:r w:rsidR="001601DA">
        <w:t xml:space="preserve">o assets </w:t>
      </w:r>
      <w:r w:rsidR="000254C1">
        <w:t>to help</w:t>
      </w:r>
      <w:r w:rsidR="001601DA">
        <w:t xml:space="preserve"> deliver</w:t>
      </w:r>
      <w:r w:rsidR="000254C1">
        <w:t xml:space="preserve"> </w:t>
      </w:r>
      <w:r w:rsidR="001601DA">
        <w:t>services</w:t>
      </w:r>
      <w:r>
        <w:t xml:space="preserve"> </w:t>
      </w:r>
      <w:r w:rsidR="001601DA">
        <w:t>to the community</w:t>
      </w:r>
      <w:r>
        <w:t xml:space="preserve">. This includes activities throughout the </w:t>
      </w:r>
      <w:r w:rsidR="00E57C33">
        <w:t xml:space="preserve">asset </w:t>
      </w:r>
      <w:r>
        <w:t>lifecycle including planning, acquisition</w:t>
      </w:r>
      <w:r w:rsidR="001601DA">
        <w:t xml:space="preserve"> </w:t>
      </w:r>
      <w:r>
        <w:t>/</w:t>
      </w:r>
      <w:r w:rsidR="001601DA">
        <w:t xml:space="preserve"> </w:t>
      </w:r>
      <w:r>
        <w:t>construction, maintenance,</w:t>
      </w:r>
      <w:r w:rsidR="00C47D29">
        <w:t xml:space="preserve"> </w:t>
      </w:r>
      <w:r>
        <w:t xml:space="preserve">renewal/replacement, upgrade/expansion and disposal of assets. </w:t>
      </w:r>
      <w:r w:rsidR="00336C9C">
        <w:t>Asset related activities can broadly be grouped into the below categories.</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730"/>
        <w:gridCol w:w="1402"/>
        <w:gridCol w:w="7507"/>
      </w:tblGrid>
      <w:tr w:rsidR="00C33311" w14:paraId="4FCAED3E" w14:textId="77777777" w:rsidTr="0062651F">
        <w:trPr>
          <w:cnfStyle w:val="100000000000" w:firstRow="1" w:lastRow="0" w:firstColumn="0" w:lastColumn="0" w:oddVBand="0" w:evenVBand="0" w:oddHBand="0" w:evenHBand="0" w:firstRowFirstColumn="0" w:firstRowLastColumn="0" w:lastRowFirstColumn="0" w:lastRowLastColumn="0"/>
          <w:cantSplit/>
          <w:trHeight w:val="20"/>
          <w:tblHeader/>
        </w:trPr>
        <w:tc>
          <w:tcPr>
            <w:tcW w:w="379" w:type="pct"/>
            <w:vAlign w:val="center"/>
          </w:tcPr>
          <w:p w14:paraId="73E7A649" w14:textId="77777777" w:rsidR="00C33311" w:rsidRPr="00967260" w:rsidRDefault="00C33311" w:rsidP="0062651F">
            <w:pPr>
              <w:pStyle w:val="TableHeading"/>
              <w:rPr>
                <w:color w:val="auto"/>
              </w:rPr>
            </w:pPr>
          </w:p>
        </w:tc>
        <w:tc>
          <w:tcPr>
            <w:tcW w:w="727" w:type="pct"/>
            <w:vAlign w:val="center"/>
          </w:tcPr>
          <w:p w14:paraId="18E33655" w14:textId="77777777" w:rsidR="00C33311" w:rsidRPr="00967260" w:rsidRDefault="00C33311" w:rsidP="0062651F">
            <w:pPr>
              <w:pStyle w:val="TableHeading"/>
              <w:rPr>
                <w:color w:val="auto"/>
              </w:rPr>
            </w:pPr>
            <w:r w:rsidRPr="00967260">
              <w:rPr>
                <w:color w:val="auto"/>
              </w:rPr>
              <w:t>Category</w:t>
            </w:r>
          </w:p>
        </w:tc>
        <w:tc>
          <w:tcPr>
            <w:tcW w:w="3894" w:type="pct"/>
            <w:vAlign w:val="center"/>
          </w:tcPr>
          <w:p w14:paraId="5FA81F70" w14:textId="77777777" w:rsidR="00C33311" w:rsidRPr="00967260" w:rsidRDefault="00C33311" w:rsidP="0062651F">
            <w:pPr>
              <w:pStyle w:val="TableHeading"/>
              <w:rPr>
                <w:color w:val="auto"/>
              </w:rPr>
            </w:pPr>
            <w:r w:rsidRPr="00967260">
              <w:rPr>
                <w:color w:val="auto"/>
              </w:rPr>
              <w:t>Description</w:t>
            </w:r>
          </w:p>
        </w:tc>
      </w:tr>
      <w:tr w:rsidR="00C33311" w14:paraId="2E69A9EC" w14:textId="77777777" w:rsidTr="0062651F">
        <w:trPr>
          <w:cantSplit/>
          <w:trHeight w:val="651"/>
        </w:trPr>
        <w:tc>
          <w:tcPr>
            <w:tcW w:w="379" w:type="pct"/>
            <w:vMerge w:val="restart"/>
            <w:textDirection w:val="btLr"/>
            <w:vAlign w:val="center"/>
          </w:tcPr>
          <w:p w14:paraId="36FC5065" w14:textId="77777777" w:rsidR="00C33311" w:rsidRDefault="00C33311" w:rsidP="0062651F">
            <w:pPr>
              <w:spacing w:before="0" w:after="0" w:line="240" w:lineRule="auto"/>
              <w:ind w:left="113" w:right="113"/>
              <w:jc w:val="center"/>
            </w:pPr>
            <w:r>
              <w:t>Operating Expenditure</w:t>
            </w:r>
          </w:p>
        </w:tc>
        <w:tc>
          <w:tcPr>
            <w:tcW w:w="727" w:type="pct"/>
            <w:vAlign w:val="center"/>
          </w:tcPr>
          <w:p w14:paraId="08A5099D" w14:textId="77777777" w:rsidR="00C33311" w:rsidRDefault="00C33311" w:rsidP="0062651F">
            <w:pPr>
              <w:spacing w:before="0" w:after="0" w:line="240" w:lineRule="auto"/>
              <w:jc w:val="center"/>
            </w:pPr>
            <w:r>
              <w:t>Operations</w:t>
            </w:r>
          </w:p>
        </w:tc>
        <w:tc>
          <w:tcPr>
            <w:tcW w:w="3894" w:type="pct"/>
            <w:vAlign w:val="center"/>
          </w:tcPr>
          <w:p w14:paraId="3E6E741F" w14:textId="77777777" w:rsidR="00C33311" w:rsidRDefault="00C33311" w:rsidP="0062651F">
            <w:pPr>
              <w:spacing w:before="0" w:after="0" w:line="240" w:lineRule="auto"/>
            </w:pPr>
            <w:r>
              <w:t>T</w:t>
            </w:r>
            <w:r w:rsidRPr="00FC22B0">
              <w:t xml:space="preserve">he regular activities to </w:t>
            </w:r>
            <w:r>
              <w:t xml:space="preserve">ensure the assets support the </w:t>
            </w:r>
            <w:r w:rsidRPr="00155930">
              <w:t>service</w:t>
            </w:r>
            <w:r>
              <w:t xml:space="preserve"> (cleaning, utilities etc.</w:t>
            </w:r>
            <w:r w:rsidRPr="00155930">
              <w:t xml:space="preserve"> excludes costs of the service</w:t>
            </w:r>
            <w:r>
              <w:t xml:space="preserve"> itself such as early years staff/librarians etc.</w:t>
            </w:r>
            <w:r w:rsidRPr="00155930">
              <w:t>)</w:t>
            </w:r>
          </w:p>
        </w:tc>
      </w:tr>
      <w:tr w:rsidR="00C33311" w14:paraId="409E7B81" w14:textId="77777777" w:rsidTr="0062651F">
        <w:trPr>
          <w:cnfStyle w:val="000000010000" w:firstRow="0" w:lastRow="0" w:firstColumn="0" w:lastColumn="0" w:oddVBand="0" w:evenVBand="0" w:oddHBand="0" w:evenHBand="1" w:firstRowFirstColumn="0" w:firstRowLastColumn="0" w:lastRowFirstColumn="0" w:lastRowLastColumn="0"/>
          <w:cantSplit/>
          <w:trHeight w:val="651"/>
        </w:trPr>
        <w:tc>
          <w:tcPr>
            <w:tcW w:w="379" w:type="pct"/>
            <w:vMerge/>
            <w:textDirection w:val="btLr"/>
            <w:vAlign w:val="center"/>
          </w:tcPr>
          <w:p w14:paraId="26A8825A" w14:textId="77777777" w:rsidR="00C33311" w:rsidRDefault="00C33311" w:rsidP="0062651F">
            <w:pPr>
              <w:spacing w:before="0" w:after="0" w:line="240" w:lineRule="auto"/>
              <w:ind w:left="113" w:right="113"/>
              <w:jc w:val="center"/>
            </w:pPr>
          </w:p>
        </w:tc>
        <w:tc>
          <w:tcPr>
            <w:tcW w:w="727" w:type="pct"/>
            <w:shd w:val="clear" w:color="auto" w:fill="A3DBFF"/>
            <w:vAlign w:val="center"/>
          </w:tcPr>
          <w:p w14:paraId="299D7257" w14:textId="77777777" w:rsidR="00C33311" w:rsidRDefault="00C33311" w:rsidP="0062651F">
            <w:pPr>
              <w:spacing w:before="0" w:after="0" w:line="240" w:lineRule="auto"/>
              <w:jc w:val="center"/>
            </w:pPr>
            <w:r w:rsidRPr="00FC22B0">
              <w:t>Maintenance</w:t>
            </w:r>
          </w:p>
        </w:tc>
        <w:tc>
          <w:tcPr>
            <w:tcW w:w="3894" w:type="pct"/>
            <w:vAlign w:val="center"/>
          </w:tcPr>
          <w:p w14:paraId="18383D90" w14:textId="77777777" w:rsidR="00C33311" w:rsidRDefault="00C33311" w:rsidP="0062651F">
            <w:pPr>
              <w:spacing w:before="0" w:after="0" w:line="240" w:lineRule="auto"/>
            </w:pPr>
            <w:r>
              <w:t>T</w:t>
            </w:r>
            <w:r w:rsidRPr="00FC22B0">
              <w:t xml:space="preserve">he activities to </w:t>
            </w:r>
            <w:r>
              <w:t xml:space="preserve">preserve an </w:t>
            </w:r>
            <w:r w:rsidRPr="00FC22B0">
              <w:t xml:space="preserve">asset </w:t>
            </w:r>
            <w:r>
              <w:t xml:space="preserve">including preventative maintenance and reactive repairs </w:t>
            </w:r>
          </w:p>
        </w:tc>
      </w:tr>
      <w:tr w:rsidR="00C33311" w14:paraId="4327F761" w14:textId="77777777" w:rsidTr="0062651F">
        <w:trPr>
          <w:cantSplit/>
          <w:trHeight w:val="20"/>
        </w:trPr>
        <w:tc>
          <w:tcPr>
            <w:tcW w:w="379" w:type="pct"/>
            <w:vMerge w:val="restart"/>
            <w:textDirection w:val="btLr"/>
            <w:vAlign w:val="center"/>
          </w:tcPr>
          <w:p w14:paraId="1AF4D490" w14:textId="77777777" w:rsidR="00C33311" w:rsidRDefault="00C33311" w:rsidP="0062651F">
            <w:pPr>
              <w:spacing w:before="0" w:after="0" w:line="240" w:lineRule="auto"/>
              <w:ind w:left="113" w:right="113"/>
              <w:jc w:val="center"/>
            </w:pPr>
            <w:r>
              <w:t>Capital Expenditure</w:t>
            </w:r>
          </w:p>
        </w:tc>
        <w:tc>
          <w:tcPr>
            <w:tcW w:w="727" w:type="pct"/>
            <w:shd w:val="clear" w:color="auto" w:fill="00B050"/>
            <w:vAlign w:val="center"/>
          </w:tcPr>
          <w:p w14:paraId="3D8B63D7" w14:textId="77777777" w:rsidR="00C33311" w:rsidRDefault="00C33311" w:rsidP="0062651F">
            <w:pPr>
              <w:spacing w:before="0" w:after="0" w:line="240" w:lineRule="auto"/>
              <w:jc w:val="center"/>
            </w:pPr>
            <w:r w:rsidRPr="00FC22B0">
              <w:t>Renewal</w:t>
            </w:r>
          </w:p>
        </w:tc>
        <w:tc>
          <w:tcPr>
            <w:tcW w:w="3894" w:type="pct"/>
            <w:vAlign w:val="center"/>
          </w:tcPr>
          <w:p w14:paraId="27820C8B" w14:textId="77777777" w:rsidR="00C33311" w:rsidRDefault="00C33311" w:rsidP="0062651F">
            <w:pPr>
              <w:spacing w:before="0" w:after="0" w:line="240" w:lineRule="auto"/>
            </w:pPr>
            <w:r>
              <w:t xml:space="preserve">Replacement of all or part of existing assets to improve condition, may be with a modern equivalent asset, </w:t>
            </w:r>
          </w:p>
        </w:tc>
      </w:tr>
      <w:tr w:rsidR="00C33311" w14:paraId="08F8808E" w14:textId="77777777" w:rsidTr="0062651F">
        <w:trPr>
          <w:cnfStyle w:val="000000010000" w:firstRow="0" w:lastRow="0" w:firstColumn="0" w:lastColumn="0" w:oddVBand="0" w:evenVBand="0" w:oddHBand="0" w:evenHBand="1" w:firstRowFirstColumn="0" w:firstRowLastColumn="0" w:lastRowFirstColumn="0" w:lastRowLastColumn="0"/>
          <w:cantSplit/>
          <w:trHeight w:val="20"/>
        </w:trPr>
        <w:tc>
          <w:tcPr>
            <w:tcW w:w="379" w:type="pct"/>
            <w:vMerge/>
          </w:tcPr>
          <w:p w14:paraId="6F4A17A2" w14:textId="77777777" w:rsidR="00C33311" w:rsidRDefault="00C33311" w:rsidP="0062651F">
            <w:pPr>
              <w:spacing w:before="0" w:after="0" w:line="240" w:lineRule="auto"/>
            </w:pPr>
          </w:p>
        </w:tc>
        <w:tc>
          <w:tcPr>
            <w:tcW w:w="727" w:type="pct"/>
            <w:shd w:val="clear" w:color="auto" w:fill="7CEB99"/>
            <w:vAlign w:val="center"/>
          </w:tcPr>
          <w:p w14:paraId="08798210" w14:textId="77777777" w:rsidR="00C33311" w:rsidRDefault="00C33311" w:rsidP="0062651F">
            <w:pPr>
              <w:spacing w:before="0" w:after="0" w:line="240" w:lineRule="auto"/>
              <w:jc w:val="center"/>
            </w:pPr>
            <w:r w:rsidRPr="00FC22B0">
              <w:t>Upgrade</w:t>
            </w:r>
          </w:p>
        </w:tc>
        <w:tc>
          <w:tcPr>
            <w:tcW w:w="3894" w:type="pct"/>
            <w:vAlign w:val="center"/>
          </w:tcPr>
          <w:p w14:paraId="387F5BFB" w14:textId="77777777" w:rsidR="00C33311" w:rsidRDefault="00C33311" w:rsidP="0062651F">
            <w:pPr>
              <w:spacing w:before="0" w:after="0" w:line="240" w:lineRule="auto"/>
            </w:pPr>
            <w:r>
              <w:t>Increase the service provided by existing assets. These may include functionality improvements to existing assets</w:t>
            </w:r>
          </w:p>
        </w:tc>
      </w:tr>
      <w:tr w:rsidR="00C33311" w14:paraId="6108B9A8" w14:textId="77777777" w:rsidTr="0062651F">
        <w:trPr>
          <w:cantSplit/>
          <w:trHeight w:val="453"/>
        </w:trPr>
        <w:tc>
          <w:tcPr>
            <w:tcW w:w="379" w:type="pct"/>
            <w:vMerge/>
          </w:tcPr>
          <w:p w14:paraId="40688F4B" w14:textId="77777777" w:rsidR="00C33311" w:rsidRDefault="00C33311" w:rsidP="0062651F">
            <w:pPr>
              <w:spacing w:before="0" w:after="0" w:line="240" w:lineRule="auto"/>
            </w:pPr>
          </w:p>
        </w:tc>
        <w:tc>
          <w:tcPr>
            <w:tcW w:w="727" w:type="pct"/>
            <w:shd w:val="clear" w:color="auto" w:fill="FFCE3C"/>
            <w:vAlign w:val="center"/>
          </w:tcPr>
          <w:p w14:paraId="064E0392" w14:textId="77777777" w:rsidR="00C33311" w:rsidRPr="00FC22B0" w:rsidRDefault="00C33311" w:rsidP="0062651F">
            <w:pPr>
              <w:spacing w:before="0" w:after="0" w:line="240" w:lineRule="auto"/>
              <w:jc w:val="center"/>
            </w:pPr>
            <w:r>
              <w:t>New</w:t>
            </w:r>
          </w:p>
        </w:tc>
        <w:tc>
          <w:tcPr>
            <w:tcW w:w="3894" w:type="pct"/>
            <w:vAlign w:val="center"/>
          </w:tcPr>
          <w:p w14:paraId="79EBAAEA" w14:textId="77777777" w:rsidR="00C33311" w:rsidRDefault="00C33311" w:rsidP="0062651F">
            <w:pPr>
              <w:spacing w:before="0" w:after="0" w:line="240" w:lineRule="auto"/>
            </w:pPr>
            <w:r>
              <w:t xml:space="preserve">Creating new assets to allow </w:t>
            </w:r>
            <w:r w:rsidRPr="00FC22B0">
              <w:t>service that did not exist previously</w:t>
            </w:r>
            <w:r>
              <w:t xml:space="preserve"> </w:t>
            </w:r>
          </w:p>
        </w:tc>
      </w:tr>
    </w:tbl>
    <w:p w14:paraId="72114C81" w14:textId="585480FA" w:rsidR="00255876" w:rsidRDefault="00255876" w:rsidP="00255876">
      <w:pPr>
        <w:pStyle w:val="Heading2"/>
      </w:pPr>
      <w:r>
        <w:t>Management approach</w:t>
      </w:r>
    </w:p>
    <w:p w14:paraId="4524B074" w14:textId="58E389D6" w:rsidR="001F5397" w:rsidRDefault="00A807D0" w:rsidP="00255876">
      <w:r>
        <w:t xml:space="preserve">The services that the community needs in the future </w:t>
      </w:r>
      <w:r w:rsidR="00872753">
        <w:t xml:space="preserve">to achieve the </w:t>
      </w:r>
      <w:r w:rsidR="00872753" w:rsidRPr="00872753">
        <w:rPr>
          <w:i/>
          <w:iCs/>
        </w:rPr>
        <w:t>Community Vision 2036</w:t>
      </w:r>
      <w:r w:rsidR="00872753">
        <w:t xml:space="preserve"> </w:t>
      </w:r>
      <w:r w:rsidR="00BF3030">
        <w:t>will be different to what Council delivers today</w:t>
      </w:r>
      <w:r w:rsidR="00325666">
        <w:t>. This is</w:t>
      </w:r>
      <w:r w:rsidR="00BF3030">
        <w:t xml:space="preserve"> due to population growth, changing demographics, climate change, demand change and many other factors. </w:t>
      </w:r>
      <w:r w:rsidR="00967119">
        <w:t xml:space="preserve">Council first focuses on looking after what we have before building more to ensure financial sustainability. </w:t>
      </w:r>
      <w:r w:rsidR="00BF3030">
        <w:t>Where the</w:t>
      </w:r>
      <w:r w:rsidR="005A0A9E">
        <w:t xml:space="preserve"> assets</w:t>
      </w:r>
      <w:r w:rsidR="00E45422">
        <w:t xml:space="preserve"> that Council need</w:t>
      </w:r>
      <w:r w:rsidR="005A0A9E">
        <w:t xml:space="preserve">s to deliver these future </w:t>
      </w:r>
      <w:r w:rsidR="00872753">
        <w:t>services changes,</w:t>
      </w:r>
      <w:r w:rsidR="005A0A9E">
        <w:t xml:space="preserve"> this is guided by </w:t>
      </w:r>
      <w:r w:rsidR="00872753">
        <w:t xml:space="preserve">infrastructure planning strategies such as the Community Infrastructure plan, </w:t>
      </w:r>
      <w:r w:rsidR="00F349E3">
        <w:t xml:space="preserve">Transport Action Plan and Open Space Strategy. </w:t>
      </w:r>
      <w:r w:rsidR="00FE1DCC">
        <w:t>These changes are delivered through upgrade and new capital budgets.</w:t>
      </w:r>
    </w:p>
    <w:p w14:paraId="39F8F84C" w14:textId="59864EB3" w:rsidR="0044345F" w:rsidRPr="00445F78" w:rsidRDefault="0011029A" w:rsidP="00255876">
      <w:r w:rsidRPr="00445F78">
        <w:t>Council regular</w:t>
      </w:r>
      <w:r w:rsidR="000C3894" w:rsidRPr="00445F78">
        <w:t xml:space="preserve">ly inspects its assets to determine their condition. These </w:t>
      </w:r>
      <w:r w:rsidR="0044345F" w:rsidRPr="00445F78">
        <w:t>inspections may identify:</w:t>
      </w:r>
    </w:p>
    <w:p w14:paraId="01223E0D" w14:textId="4D412403" w:rsidR="00FE1DCC" w:rsidRPr="00445F78" w:rsidRDefault="0044345F" w:rsidP="0044345F">
      <w:pPr>
        <w:pStyle w:val="ListParagraph"/>
        <w:numPr>
          <w:ilvl w:val="0"/>
          <w:numId w:val="44"/>
        </w:numPr>
      </w:pPr>
      <w:r w:rsidRPr="00445F78">
        <w:t xml:space="preserve">Defects – minor issues to be addressed through maintenance (e.g. </w:t>
      </w:r>
      <w:r w:rsidR="0045740B" w:rsidRPr="00445F78">
        <w:t>vertical</w:t>
      </w:r>
      <w:r w:rsidR="00162545" w:rsidRPr="00445F78">
        <w:t xml:space="preserve"> displacements</w:t>
      </w:r>
      <w:r w:rsidR="0045740B" w:rsidRPr="00445F78">
        <w:t xml:space="preserve"> in footpaths</w:t>
      </w:r>
      <w:r w:rsidR="00162545" w:rsidRPr="00445F78">
        <w:t>, leaking taps</w:t>
      </w:r>
      <w:r w:rsidR="0045740B" w:rsidRPr="00445F78">
        <w:t>)</w:t>
      </w:r>
    </w:p>
    <w:p w14:paraId="2F36DD42" w14:textId="493824A2" w:rsidR="00162545" w:rsidRPr="00445F78" w:rsidRDefault="0023453B" w:rsidP="0044345F">
      <w:pPr>
        <w:pStyle w:val="ListParagraph"/>
        <w:numPr>
          <w:ilvl w:val="0"/>
          <w:numId w:val="44"/>
        </w:numPr>
      </w:pPr>
      <w:r w:rsidRPr="00445F78">
        <w:t xml:space="preserve">Functional issues </w:t>
      </w:r>
      <w:r w:rsidR="0045740B" w:rsidRPr="00445F78">
        <w:t>–</w:t>
      </w:r>
      <w:r w:rsidRPr="00445F78">
        <w:t xml:space="preserve"> </w:t>
      </w:r>
      <w:r w:rsidR="0082533C" w:rsidRPr="00445F78">
        <w:t xml:space="preserve">where the existing asset </w:t>
      </w:r>
      <w:r w:rsidR="00752A37">
        <w:t>aren’t suitable for service delivery</w:t>
      </w:r>
      <w:r w:rsidR="00197F3F" w:rsidRPr="00445F78">
        <w:t xml:space="preserve">. Addressed through upgrade budgets </w:t>
      </w:r>
      <w:r w:rsidR="001F2CD1" w:rsidRPr="00445F78">
        <w:t>(e.g. buildings without equitable access)</w:t>
      </w:r>
      <w:r w:rsidR="00197F3F" w:rsidRPr="00445F78">
        <w:t xml:space="preserve"> </w:t>
      </w:r>
    </w:p>
    <w:p w14:paraId="37A4A2CE" w14:textId="4EA51C37" w:rsidR="00D23B3C" w:rsidRPr="00445F78" w:rsidRDefault="005A41E4" w:rsidP="0044345F">
      <w:pPr>
        <w:pStyle w:val="ListParagraph"/>
        <w:numPr>
          <w:ilvl w:val="0"/>
          <w:numId w:val="44"/>
        </w:numPr>
      </w:pPr>
      <w:r>
        <w:t xml:space="preserve">Overall </w:t>
      </w:r>
      <w:r w:rsidR="006D76A3">
        <w:t>Condition</w:t>
      </w:r>
      <w:r w:rsidR="00D23B3C" w:rsidRPr="00445F78">
        <w:t xml:space="preserve"> – </w:t>
      </w:r>
      <w:r w:rsidR="006D76A3">
        <w:t>used to identify renewal c</w:t>
      </w:r>
      <w:r w:rsidR="00D23B3C" w:rsidRPr="00445F78">
        <w:t xml:space="preserve">apital projects </w:t>
      </w:r>
      <w:r w:rsidR="0043739E" w:rsidRPr="00445F78">
        <w:t xml:space="preserve">that </w:t>
      </w:r>
      <w:r w:rsidR="00CA74C4" w:rsidRPr="00445F78">
        <w:t>re</w:t>
      </w:r>
      <w:r w:rsidR="00431AF2" w:rsidRPr="00445F78">
        <w:t xml:space="preserve">store all or part of an </w:t>
      </w:r>
      <w:r w:rsidR="00C07267" w:rsidRPr="00445F78">
        <w:t>asset’s condition. (e.g. resurfacing a road, refurbishing a toilet)</w:t>
      </w:r>
    </w:p>
    <w:p w14:paraId="1CB0F869" w14:textId="1F6E7FDB" w:rsidR="00255876" w:rsidRDefault="00C62267" w:rsidP="00255876">
      <w:pPr>
        <w:rPr>
          <w:highlight w:val="yellow"/>
        </w:rPr>
      </w:pPr>
      <w:r w:rsidRPr="00445F78">
        <w:lastRenderedPageBreak/>
        <w:t xml:space="preserve">In addition to identifying </w:t>
      </w:r>
      <w:r w:rsidR="002B6AB9">
        <w:t xml:space="preserve">short term </w:t>
      </w:r>
      <w:r w:rsidR="00111B06">
        <w:t xml:space="preserve">renewal </w:t>
      </w:r>
      <w:r w:rsidRPr="00445F78">
        <w:t>projects</w:t>
      </w:r>
      <w:r w:rsidR="00445F78">
        <w:t xml:space="preserve"> </w:t>
      </w:r>
      <w:r w:rsidRPr="00445F78">
        <w:t>the</w:t>
      </w:r>
      <w:r w:rsidR="0004630F" w:rsidRPr="00445F78">
        <w:t xml:space="preserve"> current condition of assets is </w:t>
      </w:r>
      <w:r w:rsidRPr="00445F78">
        <w:t>utilised</w:t>
      </w:r>
      <w:r w:rsidR="0004630F" w:rsidRPr="00445F78">
        <w:t xml:space="preserve"> to </w:t>
      </w:r>
      <w:r w:rsidRPr="00445F78">
        <w:t>predict the future condition of assets.</w:t>
      </w:r>
      <w:r w:rsidR="00111B06">
        <w:t xml:space="preserve"> This allows Council to predict what </w:t>
      </w:r>
      <w:r w:rsidR="006D76A3">
        <w:t>r</w:t>
      </w:r>
      <w:r w:rsidR="00C80BCB">
        <w:t>enewals may be required in the future as well as predicting future maintenance demand.</w:t>
      </w:r>
      <w:r w:rsidR="008E7668">
        <w:t xml:space="preserve"> The condition scale used </w:t>
      </w:r>
      <w:r w:rsidR="002D2279">
        <w:t xml:space="preserve">by </w:t>
      </w:r>
      <w:r w:rsidR="005306BA">
        <w:t>C</w:t>
      </w:r>
      <w:r w:rsidR="002D2279">
        <w:t xml:space="preserve">ouncil </w:t>
      </w:r>
      <w:r w:rsidR="008E7668">
        <w:t xml:space="preserve">and </w:t>
      </w:r>
      <w:r w:rsidR="000E0659">
        <w:t>indicative maintenance demand</w:t>
      </w:r>
      <w:r w:rsidR="002D2279">
        <w:t xml:space="preserve"> at each condition score</w:t>
      </w:r>
      <w:r w:rsidR="000E0659">
        <w:t xml:space="preserve"> is outlined below.</w:t>
      </w:r>
    </w:p>
    <w:tbl>
      <w:tblPr>
        <w:tblStyle w:val="TableGrid"/>
        <w:tblW w:w="5000" w:type="pct"/>
        <w:jc w:val="center"/>
        <w:tblLook w:val="04A0" w:firstRow="1" w:lastRow="0" w:firstColumn="1" w:lastColumn="0" w:noHBand="0" w:noVBand="1"/>
      </w:tblPr>
      <w:tblGrid>
        <w:gridCol w:w="1575"/>
        <w:gridCol w:w="5514"/>
        <w:gridCol w:w="2550"/>
      </w:tblGrid>
      <w:tr w:rsidR="00D628E4" w14:paraId="0F807DC8" w14:textId="77777777" w:rsidTr="00766D16">
        <w:trPr>
          <w:cnfStyle w:val="100000000000" w:firstRow="1" w:lastRow="0" w:firstColumn="0" w:lastColumn="0" w:oddVBand="0" w:evenVBand="0" w:oddHBand="0" w:evenHBand="0" w:firstRowFirstColumn="0" w:firstRowLastColumn="0" w:lastRowFirstColumn="0" w:lastRowLastColumn="0"/>
          <w:trHeight w:val="20"/>
          <w:jc w:val="center"/>
        </w:trPr>
        <w:tc>
          <w:tcPr>
            <w:tcW w:w="817" w:type="pct"/>
            <w:vAlign w:val="center"/>
          </w:tcPr>
          <w:p w14:paraId="3633FF23" w14:textId="77777777" w:rsidR="00D628E4" w:rsidRPr="00766D16" w:rsidRDefault="00D628E4" w:rsidP="00371048">
            <w:pPr>
              <w:pStyle w:val="TableHeading"/>
              <w:rPr>
                <w:b/>
                <w:noProof/>
                <w:color w:val="auto"/>
              </w:rPr>
            </w:pPr>
            <w:r w:rsidRPr="00766D16">
              <w:rPr>
                <w:b/>
                <w:noProof/>
                <w:color w:val="auto"/>
              </w:rPr>
              <w:t>Score</w:t>
            </w:r>
          </w:p>
        </w:tc>
        <w:tc>
          <w:tcPr>
            <w:tcW w:w="2860" w:type="pct"/>
            <w:vAlign w:val="center"/>
          </w:tcPr>
          <w:p w14:paraId="03CFC380" w14:textId="77777777" w:rsidR="00D628E4" w:rsidRPr="00766D16" w:rsidRDefault="00D628E4" w:rsidP="00371048">
            <w:pPr>
              <w:pStyle w:val="TableHeading"/>
              <w:rPr>
                <w:b/>
                <w:noProof/>
                <w:color w:val="auto"/>
              </w:rPr>
            </w:pPr>
            <w:r w:rsidRPr="00766D16">
              <w:rPr>
                <w:b/>
                <w:noProof/>
                <w:color w:val="auto"/>
              </w:rPr>
              <w:t>Description of condition</w:t>
            </w:r>
          </w:p>
        </w:tc>
        <w:tc>
          <w:tcPr>
            <w:tcW w:w="1323" w:type="pct"/>
            <w:vAlign w:val="center"/>
          </w:tcPr>
          <w:p w14:paraId="548BBA8C" w14:textId="77777777" w:rsidR="00D628E4" w:rsidRPr="00766D16" w:rsidRDefault="00D628E4" w:rsidP="00371048">
            <w:pPr>
              <w:pStyle w:val="TableHeading"/>
              <w:rPr>
                <w:b/>
                <w:noProof/>
                <w:color w:val="auto"/>
              </w:rPr>
            </w:pPr>
            <w:r w:rsidRPr="00766D16">
              <w:rPr>
                <w:b/>
                <w:noProof/>
                <w:color w:val="auto"/>
              </w:rPr>
              <w:t>Maintenance demand</w:t>
            </w:r>
          </w:p>
        </w:tc>
      </w:tr>
      <w:tr w:rsidR="00D628E4" w14:paraId="62DD497C" w14:textId="77777777" w:rsidTr="00766D16">
        <w:trPr>
          <w:trHeight w:val="20"/>
          <w:jc w:val="center"/>
        </w:trPr>
        <w:tc>
          <w:tcPr>
            <w:tcW w:w="817" w:type="pct"/>
            <w:tcBorders>
              <w:top w:val="nil"/>
              <w:left w:val="nil"/>
              <w:bottom w:val="nil"/>
              <w:right w:val="nil"/>
            </w:tcBorders>
            <w:shd w:val="clear" w:color="000000" w:fill="00B0F0"/>
            <w:vAlign w:val="center"/>
          </w:tcPr>
          <w:p w14:paraId="4F660ADE" w14:textId="77777777" w:rsidR="00D628E4" w:rsidRDefault="00D628E4">
            <w:pPr>
              <w:rPr>
                <w:noProof/>
              </w:rPr>
            </w:pPr>
            <w:r>
              <w:t>0 - Excellent</w:t>
            </w:r>
          </w:p>
        </w:tc>
        <w:tc>
          <w:tcPr>
            <w:tcW w:w="2860" w:type="pct"/>
            <w:vAlign w:val="center"/>
          </w:tcPr>
          <w:p w14:paraId="18BBBCBE" w14:textId="77777777" w:rsidR="00D628E4" w:rsidRDefault="00D628E4">
            <w:pPr>
              <w:rPr>
                <w:noProof/>
              </w:rPr>
            </w:pPr>
            <w:r w:rsidRPr="008D6829">
              <w:rPr>
                <w:noProof/>
              </w:rPr>
              <w:t>Brand new asset or recently refreshed</w:t>
            </w:r>
            <w:r>
              <w:rPr>
                <w:noProof/>
              </w:rPr>
              <w:t xml:space="preserve"> </w:t>
            </w:r>
            <w:r w:rsidRPr="008D6829">
              <w:rPr>
                <w:noProof/>
              </w:rPr>
              <w:t>to as new condition.</w:t>
            </w:r>
          </w:p>
        </w:tc>
        <w:tc>
          <w:tcPr>
            <w:tcW w:w="1323" w:type="pct"/>
            <w:vAlign w:val="center"/>
          </w:tcPr>
          <w:p w14:paraId="7544938C" w14:textId="77777777" w:rsidR="00D628E4" w:rsidRPr="008D6829" w:rsidRDefault="00D628E4" w:rsidP="00766D16">
            <w:pPr>
              <w:jc w:val="center"/>
              <w:rPr>
                <w:noProof/>
              </w:rPr>
            </w:pPr>
            <w:r>
              <w:rPr>
                <w:noProof/>
              </w:rPr>
              <w:t>Nil</w:t>
            </w:r>
          </w:p>
        </w:tc>
      </w:tr>
      <w:tr w:rsidR="00D628E4" w14:paraId="38BE2CEF" w14:textId="77777777" w:rsidTr="00766D16">
        <w:trPr>
          <w:cnfStyle w:val="000000010000" w:firstRow="0" w:lastRow="0" w:firstColumn="0" w:lastColumn="0" w:oddVBand="0" w:evenVBand="0" w:oddHBand="0" w:evenHBand="1" w:firstRowFirstColumn="0" w:firstRowLastColumn="0" w:lastRowFirstColumn="0" w:lastRowLastColumn="0"/>
          <w:trHeight w:val="20"/>
          <w:jc w:val="center"/>
        </w:trPr>
        <w:tc>
          <w:tcPr>
            <w:tcW w:w="817" w:type="pct"/>
            <w:tcBorders>
              <w:top w:val="nil"/>
              <w:left w:val="nil"/>
              <w:bottom w:val="nil"/>
              <w:right w:val="nil"/>
            </w:tcBorders>
            <w:shd w:val="clear" w:color="000000" w:fill="3FC3B4"/>
            <w:vAlign w:val="center"/>
          </w:tcPr>
          <w:p w14:paraId="5E58FBFA" w14:textId="77777777" w:rsidR="00D628E4" w:rsidRDefault="00D628E4">
            <w:pPr>
              <w:rPr>
                <w:noProof/>
              </w:rPr>
            </w:pPr>
            <w:r>
              <w:t>1 - Very Good</w:t>
            </w:r>
          </w:p>
        </w:tc>
        <w:tc>
          <w:tcPr>
            <w:tcW w:w="2860" w:type="pct"/>
            <w:vAlign w:val="center"/>
          </w:tcPr>
          <w:p w14:paraId="16C78F2C" w14:textId="5031BD35" w:rsidR="00D628E4" w:rsidRDefault="00D628E4">
            <w:pPr>
              <w:rPr>
                <w:noProof/>
              </w:rPr>
            </w:pPr>
            <w:r w:rsidRPr="008D6829">
              <w:rPr>
                <w:noProof/>
              </w:rPr>
              <w:t>Asset is in very good overall condition</w:t>
            </w:r>
          </w:p>
        </w:tc>
        <w:tc>
          <w:tcPr>
            <w:tcW w:w="1323" w:type="pct"/>
            <w:vAlign w:val="center"/>
          </w:tcPr>
          <w:p w14:paraId="00CC4D4D" w14:textId="47C7A672" w:rsidR="00D628E4" w:rsidRPr="008D6829" w:rsidRDefault="00D628E4" w:rsidP="00766D16">
            <w:pPr>
              <w:jc w:val="center"/>
              <w:rPr>
                <w:noProof/>
              </w:rPr>
            </w:pPr>
            <w:r>
              <w:rPr>
                <w:noProof/>
              </w:rPr>
              <w:t xml:space="preserve">Proactive </w:t>
            </w:r>
            <w:r w:rsidR="00766D16">
              <w:rPr>
                <w:noProof/>
              </w:rPr>
              <w:t>o</w:t>
            </w:r>
            <w:r>
              <w:rPr>
                <w:noProof/>
              </w:rPr>
              <w:t>nly</w:t>
            </w:r>
          </w:p>
        </w:tc>
      </w:tr>
      <w:tr w:rsidR="00D628E4" w14:paraId="69B458F0" w14:textId="77777777" w:rsidTr="00C53BE8">
        <w:trPr>
          <w:trHeight w:val="20"/>
          <w:jc w:val="center"/>
        </w:trPr>
        <w:tc>
          <w:tcPr>
            <w:tcW w:w="817" w:type="pct"/>
            <w:tcBorders>
              <w:top w:val="nil"/>
              <w:left w:val="nil"/>
              <w:bottom w:val="nil"/>
              <w:right w:val="nil"/>
            </w:tcBorders>
            <w:shd w:val="clear" w:color="auto" w:fill="7FD778"/>
            <w:vAlign w:val="center"/>
          </w:tcPr>
          <w:p w14:paraId="72CE9BDF" w14:textId="77777777" w:rsidR="00D628E4" w:rsidRDefault="00D628E4">
            <w:pPr>
              <w:rPr>
                <w:noProof/>
              </w:rPr>
            </w:pPr>
            <w:r>
              <w:t>2 - Good</w:t>
            </w:r>
          </w:p>
        </w:tc>
        <w:tc>
          <w:tcPr>
            <w:tcW w:w="2860" w:type="pct"/>
            <w:vAlign w:val="center"/>
          </w:tcPr>
          <w:p w14:paraId="7B3EB783" w14:textId="5C81E468" w:rsidR="00D628E4" w:rsidRDefault="00D628E4">
            <w:pPr>
              <w:rPr>
                <w:noProof/>
              </w:rPr>
            </w:pPr>
            <w:r>
              <w:rPr>
                <w:noProof/>
              </w:rPr>
              <w:t>Minor</w:t>
            </w:r>
            <w:r w:rsidRPr="008D6829">
              <w:rPr>
                <w:noProof/>
              </w:rPr>
              <w:t xml:space="preserve"> defects may be present</w:t>
            </w:r>
          </w:p>
        </w:tc>
        <w:tc>
          <w:tcPr>
            <w:tcW w:w="1323" w:type="pct"/>
            <w:vAlign w:val="center"/>
          </w:tcPr>
          <w:p w14:paraId="30132662" w14:textId="77777777" w:rsidR="00D628E4" w:rsidRDefault="00D628E4" w:rsidP="00766D16">
            <w:pPr>
              <w:jc w:val="center"/>
              <w:rPr>
                <w:noProof/>
              </w:rPr>
            </w:pPr>
            <w:r>
              <w:rPr>
                <w:noProof/>
              </w:rPr>
              <w:t>Proactive &amp; minor</w:t>
            </w:r>
          </w:p>
        </w:tc>
      </w:tr>
      <w:tr w:rsidR="00D628E4" w14:paraId="3EEEFC55" w14:textId="77777777" w:rsidTr="00C53BE8">
        <w:trPr>
          <w:cnfStyle w:val="000000010000" w:firstRow="0" w:lastRow="0" w:firstColumn="0" w:lastColumn="0" w:oddVBand="0" w:evenVBand="0" w:oddHBand="0" w:evenHBand="1" w:firstRowFirstColumn="0" w:firstRowLastColumn="0" w:lastRowFirstColumn="0" w:lastRowLastColumn="0"/>
          <w:trHeight w:val="20"/>
          <w:jc w:val="center"/>
        </w:trPr>
        <w:tc>
          <w:tcPr>
            <w:tcW w:w="817" w:type="pct"/>
            <w:tcBorders>
              <w:top w:val="nil"/>
              <w:left w:val="nil"/>
              <w:bottom w:val="nil"/>
              <w:right w:val="nil"/>
            </w:tcBorders>
            <w:shd w:val="clear" w:color="auto" w:fill="BFEB3C"/>
            <w:vAlign w:val="center"/>
          </w:tcPr>
          <w:p w14:paraId="46C4D923" w14:textId="77777777" w:rsidR="00D628E4" w:rsidRDefault="00D628E4">
            <w:pPr>
              <w:rPr>
                <w:noProof/>
              </w:rPr>
            </w:pPr>
            <w:r>
              <w:t>3 - Average</w:t>
            </w:r>
          </w:p>
        </w:tc>
        <w:tc>
          <w:tcPr>
            <w:tcW w:w="2860" w:type="pct"/>
            <w:vAlign w:val="center"/>
          </w:tcPr>
          <w:p w14:paraId="08CAE76A" w14:textId="29FD87A3" w:rsidR="00D628E4" w:rsidRDefault="00D628E4">
            <w:pPr>
              <w:rPr>
                <w:noProof/>
              </w:rPr>
            </w:pPr>
            <w:r w:rsidRPr="008D6829">
              <w:rPr>
                <w:noProof/>
              </w:rPr>
              <w:t xml:space="preserve">Moderate deterioration. </w:t>
            </w:r>
          </w:p>
        </w:tc>
        <w:tc>
          <w:tcPr>
            <w:tcW w:w="1323" w:type="pct"/>
            <w:vAlign w:val="center"/>
          </w:tcPr>
          <w:p w14:paraId="6B1C7CDC" w14:textId="77777777" w:rsidR="00D628E4" w:rsidRPr="008D6829" w:rsidRDefault="00D628E4" w:rsidP="00766D16">
            <w:pPr>
              <w:jc w:val="center"/>
              <w:rPr>
                <w:noProof/>
              </w:rPr>
            </w:pPr>
            <w:r>
              <w:rPr>
                <w:noProof/>
              </w:rPr>
              <w:t>Proactive &amp; moderate</w:t>
            </w:r>
          </w:p>
        </w:tc>
      </w:tr>
      <w:tr w:rsidR="00D628E4" w14:paraId="121A1E65" w14:textId="77777777" w:rsidTr="00C3366F">
        <w:trPr>
          <w:trHeight w:val="20"/>
          <w:jc w:val="center"/>
        </w:trPr>
        <w:tc>
          <w:tcPr>
            <w:tcW w:w="817" w:type="pct"/>
            <w:tcBorders>
              <w:top w:val="nil"/>
              <w:left w:val="nil"/>
              <w:bottom w:val="nil"/>
              <w:right w:val="nil"/>
            </w:tcBorders>
            <w:shd w:val="clear" w:color="auto" w:fill="FFC000"/>
            <w:vAlign w:val="center"/>
          </w:tcPr>
          <w:p w14:paraId="71531ED2" w14:textId="77777777" w:rsidR="00D628E4" w:rsidRDefault="00D628E4">
            <w:pPr>
              <w:rPr>
                <w:noProof/>
              </w:rPr>
            </w:pPr>
            <w:r>
              <w:t>4 - Poor</w:t>
            </w:r>
          </w:p>
        </w:tc>
        <w:tc>
          <w:tcPr>
            <w:tcW w:w="2860" w:type="pct"/>
            <w:vAlign w:val="center"/>
          </w:tcPr>
          <w:p w14:paraId="1CD2453E" w14:textId="50B42508" w:rsidR="00D628E4" w:rsidRDefault="00D628E4">
            <w:pPr>
              <w:rPr>
                <w:noProof/>
              </w:rPr>
            </w:pPr>
            <w:r w:rsidRPr="003F5BFC">
              <w:rPr>
                <w:noProof/>
              </w:rPr>
              <w:t xml:space="preserve">High deterioration is evident. </w:t>
            </w:r>
          </w:p>
        </w:tc>
        <w:tc>
          <w:tcPr>
            <w:tcW w:w="1323" w:type="pct"/>
            <w:vAlign w:val="center"/>
          </w:tcPr>
          <w:p w14:paraId="49B7252D" w14:textId="77777777" w:rsidR="00D628E4" w:rsidRPr="003F5BFC" w:rsidRDefault="00D628E4" w:rsidP="00766D16">
            <w:pPr>
              <w:jc w:val="center"/>
              <w:rPr>
                <w:noProof/>
              </w:rPr>
            </w:pPr>
            <w:r>
              <w:rPr>
                <w:noProof/>
              </w:rPr>
              <w:t>High</w:t>
            </w:r>
          </w:p>
        </w:tc>
      </w:tr>
      <w:tr w:rsidR="00D628E4" w14:paraId="73163462" w14:textId="77777777" w:rsidTr="00766D16">
        <w:trPr>
          <w:cnfStyle w:val="000000010000" w:firstRow="0" w:lastRow="0" w:firstColumn="0" w:lastColumn="0" w:oddVBand="0" w:evenVBand="0" w:oddHBand="0" w:evenHBand="1" w:firstRowFirstColumn="0" w:firstRowLastColumn="0" w:lastRowFirstColumn="0" w:lastRowLastColumn="0"/>
          <w:trHeight w:val="20"/>
          <w:jc w:val="center"/>
        </w:trPr>
        <w:tc>
          <w:tcPr>
            <w:tcW w:w="817" w:type="pct"/>
            <w:tcBorders>
              <w:top w:val="nil"/>
              <w:left w:val="nil"/>
              <w:bottom w:val="nil"/>
              <w:right w:val="nil"/>
            </w:tcBorders>
            <w:shd w:val="clear" w:color="000000" w:fill="FF8000"/>
            <w:vAlign w:val="center"/>
          </w:tcPr>
          <w:p w14:paraId="0F0CC383" w14:textId="77777777" w:rsidR="00D628E4" w:rsidRDefault="00D628E4">
            <w:pPr>
              <w:rPr>
                <w:noProof/>
              </w:rPr>
            </w:pPr>
            <w:r>
              <w:t>5 - Very Poor</w:t>
            </w:r>
          </w:p>
        </w:tc>
        <w:tc>
          <w:tcPr>
            <w:tcW w:w="2860" w:type="pct"/>
            <w:vAlign w:val="center"/>
          </w:tcPr>
          <w:p w14:paraId="77B5429E" w14:textId="36BF704B" w:rsidR="00D628E4" w:rsidRDefault="00766D16">
            <w:pPr>
              <w:rPr>
                <w:noProof/>
              </w:rPr>
            </w:pPr>
            <w:r>
              <w:rPr>
                <w:noProof/>
              </w:rPr>
              <w:t>H</w:t>
            </w:r>
            <w:r w:rsidR="00D628E4" w:rsidRPr="003F5BFC">
              <w:rPr>
                <w:noProof/>
              </w:rPr>
              <w:t>igh level of deterioration</w:t>
            </w:r>
            <w:r w:rsidR="00D628E4">
              <w:rPr>
                <w:noProof/>
              </w:rPr>
              <w:t>,</w:t>
            </w:r>
            <w:r w:rsidR="00D628E4" w:rsidRPr="003F5BFC">
              <w:rPr>
                <w:noProof/>
              </w:rPr>
              <w:t xml:space="preserve"> </w:t>
            </w:r>
            <w:r w:rsidR="00D628E4">
              <w:rPr>
                <w:noProof/>
              </w:rPr>
              <w:t>approaching un</w:t>
            </w:r>
            <w:r w:rsidR="00D628E4" w:rsidRPr="003F5BFC">
              <w:rPr>
                <w:noProof/>
              </w:rPr>
              <w:t xml:space="preserve">serviceability. </w:t>
            </w:r>
          </w:p>
        </w:tc>
        <w:tc>
          <w:tcPr>
            <w:tcW w:w="1323" w:type="pct"/>
            <w:vAlign w:val="center"/>
          </w:tcPr>
          <w:p w14:paraId="7FC992EB" w14:textId="77777777" w:rsidR="00D628E4" w:rsidRPr="003F5BFC" w:rsidRDefault="00D628E4" w:rsidP="00766D16">
            <w:pPr>
              <w:jc w:val="center"/>
              <w:rPr>
                <w:noProof/>
              </w:rPr>
            </w:pPr>
            <w:r>
              <w:rPr>
                <w:noProof/>
              </w:rPr>
              <w:t>High, unplanned failures</w:t>
            </w:r>
          </w:p>
        </w:tc>
      </w:tr>
      <w:tr w:rsidR="00D628E4" w14:paraId="30C0A5DC" w14:textId="77777777" w:rsidTr="00766D16">
        <w:trPr>
          <w:trHeight w:val="20"/>
          <w:jc w:val="center"/>
        </w:trPr>
        <w:tc>
          <w:tcPr>
            <w:tcW w:w="817" w:type="pct"/>
            <w:tcBorders>
              <w:top w:val="nil"/>
              <w:left w:val="nil"/>
              <w:bottom w:val="nil"/>
              <w:right w:val="nil"/>
            </w:tcBorders>
            <w:shd w:val="clear" w:color="000000" w:fill="FF0000"/>
            <w:vAlign w:val="center"/>
          </w:tcPr>
          <w:p w14:paraId="35E48CE9" w14:textId="77777777" w:rsidR="00D628E4" w:rsidRDefault="00D628E4">
            <w:pPr>
              <w:rPr>
                <w:noProof/>
              </w:rPr>
            </w:pPr>
            <w:r>
              <w:t>6 – End of Life</w:t>
            </w:r>
          </w:p>
        </w:tc>
        <w:tc>
          <w:tcPr>
            <w:tcW w:w="2860" w:type="pct"/>
            <w:vAlign w:val="center"/>
          </w:tcPr>
          <w:p w14:paraId="1BFEA37C" w14:textId="77777777" w:rsidR="00D628E4" w:rsidRDefault="00D628E4">
            <w:pPr>
              <w:rPr>
                <w:noProof/>
              </w:rPr>
            </w:pPr>
            <w:r w:rsidRPr="003F5BFC">
              <w:rPr>
                <w:noProof/>
              </w:rPr>
              <w:t>Asset is no longer serviceable</w:t>
            </w:r>
          </w:p>
        </w:tc>
        <w:tc>
          <w:tcPr>
            <w:tcW w:w="1323" w:type="pct"/>
            <w:vAlign w:val="center"/>
          </w:tcPr>
          <w:p w14:paraId="12D2818C" w14:textId="21E753B8" w:rsidR="00D628E4" w:rsidRPr="003F5BFC" w:rsidRDefault="00766D16" w:rsidP="00766D16">
            <w:pPr>
              <w:jc w:val="center"/>
              <w:rPr>
                <w:noProof/>
              </w:rPr>
            </w:pPr>
            <w:r>
              <w:rPr>
                <w:noProof/>
              </w:rPr>
              <w:t>NA, out of service</w:t>
            </w:r>
          </w:p>
        </w:tc>
      </w:tr>
    </w:tbl>
    <w:p w14:paraId="3BAEA671" w14:textId="6AC0DCE3" w:rsidR="00D628E4" w:rsidRPr="00FB3F8D" w:rsidRDefault="006956CA" w:rsidP="00255876">
      <w:r w:rsidRPr="00FB3F8D">
        <w:t xml:space="preserve">By taking a </w:t>
      </w:r>
      <w:proofErr w:type="gramStart"/>
      <w:r w:rsidRPr="00FB3F8D">
        <w:t>long term</w:t>
      </w:r>
      <w:proofErr w:type="gramEnd"/>
      <w:r w:rsidRPr="00FB3F8D">
        <w:t xml:space="preserve"> view of our </w:t>
      </w:r>
      <w:r w:rsidR="00FF540D">
        <w:t>a</w:t>
      </w:r>
      <w:r w:rsidR="00310858" w:rsidRPr="00FB3F8D">
        <w:t>sset spending</w:t>
      </w:r>
      <w:r w:rsidRPr="00FB3F8D">
        <w:t xml:space="preserve"> Council </w:t>
      </w:r>
      <w:proofErr w:type="gramStart"/>
      <w:r w:rsidRPr="00FB3F8D">
        <w:t>has the ability to</w:t>
      </w:r>
      <w:proofErr w:type="gramEnd"/>
      <w:r w:rsidRPr="00FB3F8D">
        <w:t xml:space="preserve"> </w:t>
      </w:r>
      <w:r w:rsidR="006D4CC6" w:rsidRPr="00FB3F8D">
        <w:t xml:space="preserve">plan and </w:t>
      </w:r>
      <w:r w:rsidR="0076398A" w:rsidRPr="00FB3F8D">
        <w:t>optimise</w:t>
      </w:r>
      <w:r w:rsidR="005306BA">
        <w:t xml:space="preserve"> when we do projects</w:t>
      </w:r>
      <w:r w:rsidR="000C0605">
        <w:t>,</w:t>
      </w:r>
      <w:r w:rsidR="006D4CC6" w:rsidRPr="00FB3F8D">
        <w:t xml:space="preserve"> r</w:t>
      </w:r>
      <w:r w:rsidR="0076398A" w:rsidRPr="00FB3F8D">
        <w:t>esulting i</w:t>
      </w:r>
      <w:r w:rsidR="003A75D1">
        <w:t xml:space="preserve">n </w:t>
      </w:r>
      <w:r w:rsidR="0076398A" w:rsidRPr="00FB3F8D">
        <w:t xml:space="preserve">savings. </w:t>
      </w:r>
      <w:r w:rsidR="006D4CC6" w:rsidRPr="00FB3F8D">
        <w:t>Examples include:</w:t>
      </w:r>
    </w:p>
    <w:p w14:paraId="03C019E5" w14:textId="6890F12B" w:rsidR="006D4CC6" w:rsidRPr="008665DF" w:rsidRDefault="006D4CC6" w:rsidP="006D4CC6">
      <w:pPr>
        <w:pStyle w:val="ListParagraph"/>
        <w:numPr>
          <w:ilvl w:val="0"/>
          <w:numId w:val="45"/>
        </w:numPr>
      </w:pPr>
      <w:r w:rsidRPr="00FB3F8D">
        <w:t>Undertaking upgr</w:t>
      </w:r>
      <w:r w:rsidRPr="008665DF">
        <w:t xml:space="preserve">ades at the same time </w:t>
      </w:r>
      <w:r w:rsidR="002906E1" w:rsidRPr="008665DF">
        <w:t xml:space="preserve">as </w:t>
      </w:r>
      <w:r w:rsidRPr="008665DF">
        <w:t xml:space="preserve">major renewals </w:t>
      </w:r>
      <w:r w:rsidR="00FD7876" w:rsidRPr="008665DF">
        <w:t xml:space="preserve">resulting in </w:t>
      </w:r>
      <w:r w:rsidR="002906E1" w:rsidRPr="008665DF">
        <w:t>economies of scale (</w:t>
      </w:r>
      <w:r w:rsidR="00FD7876" w:rsidRPr="008665DF">
        <w:t>better prices</w:t>
      </w:r>
      <w:r w:rsidR="00B8617D" w:rsidRPr="008665DF">
        <w:t xml:space="preserve"> by doing more at once</w:t>
      </w:r>
      <w:r w:rsidR="002906E1" w:rsidRPr="008665DF">
        <w:t>)</w:t>
      </w:r>
      <w:r w:rsidR="00FD7876" w:rsidRPr="008665DF">
        <w:t xml:space="preserve"> and less disruption to users</w:t>
      </w:r>
    </w:p>
    <w:p w14:paraId="429B78E2" w14:textId="76CCA7CB" w:rsidR="00FD7876" w:rsidRPr="008665DF" w:rsidRDefault="005306BA" w:rsidP="006D4CC6">
      <w:pPr>
        <w:pStyle w:val="ListParagraph"/>
        <w:numPr>
          <w:ilvl w:val="0"/>
          <w:numId w:val="45"/>
        </w:numPr>
      </w:pPr>
      <w:r w:rsidRPr="008665DF">
        <w:t>Creating</w:t>
      </w:r>
      <w:r w:rsidR="00C90116" w:rsidRPr="008665DF">
        <w:t xml:space="preserve"> packages of work</w:t>
      </w:r>
      <w:r w:rsidR="00267AF4" w:rsidRPr="008665DF">
        <w:t xml:space="preserve"> that can </w:t>
      </w:r>
      <w:r w:rsidRPr="008665DF">
        <w:t>be delivered</w:t>
      </w:r>
      <w:r w:rsidR="00267AF4" w:rsidRPr="008665DF">
        <w:t xml:space="preserve"> for better prices than </w:t>
      </w:r>
      <w:r w:rsidRPr="008665DF">
        <w:t xml:space="preserve">the </w:t>
      </w:r>
      <w:r w:rsidR="00267AF4" w:rsidRPr="008665DF">
        <w:t>individual</w:t>
      </w:r>
      <w:r w:rsidR="00B8617D" w:rsidRPr="008665DF">
        <w:t xml:space="preserve"> projects</w:t>
      </w:r>
    </w:p>
    <w:p w14:paraId="43CC4273" w14:textId="2BDB0775" w:rsidR="00267AF4" w:rsidRPr="008665DF" w:rsidRDefault="00560F97" w:rsidP="006D4CC6">
      <w:pPr>
        <w:pStyle w:val="ListParagraph"/>
        <w:numPr>
          <w:ilvl w:val="0"/>
          <w:numId w:val="45"/>
        </w:numPr>
      </w:pPr>
      <w:r w:rsidRPr="008665DF">
        <w:t xml:space="preserve">Upgrading assets to adapt to </w:t>
      </w:r>
      <w:r w:rsidR="00500BCB" w:rsidRPr="008665DF">
        <w:t>climate change when</w:t>
      </w:r>
      <w:r w:rsidR="00FB3F8D" w:rsidRPr="008665DF">
        <w:t xml:space="preserve"> doing</w:t>
      </w:r>
      <w:r w:rsidR="00500BCB" w:rsidRPr="008665DF">
        <w:t xml:space="preserve"> renew</w:t>
      </w:r>
      <w:r w:rsidR="00FB3F8D" w:rsidRPr="008665DF">
        <w:t>als (e.g. increasing drainage pipe sizes</w:t>
      </w:r>
      <w:r w:rsidR="0025114A" w:rsidRPr="008665DF">
        <w:t>, increasing AC capacity</w:t>
      </w:r>
      <w:r w:rsidR="00FB3F8D" w:rsidRPr="008665DF">
        <w:t>)</w:t>
      </w:r>
    </w:p>
    <w:p w14:paraId="6661C960" w14:textId="2296646C" w:rsidR="00255876" w:rsidRPr="008665DF" w:rsidRDefault="001F1535" w:rsidP="00255876">
      <w:r>
        <w:t xml:space="preserve">Whilst </w:t>
      </w:r>
      <w:r w:rsidR="006E4575">
        <w:t>C</w:t>
      </w:r>
      <w:r>
        <w:t xml:space="preserve">ouncil has allowed for operational </w:t>
      </w:r>
      <w:r w:rsidR="00CB04F6">
        <w:t>budgets to gr</w:t>
      </w:r>
      <w:r w:rsidR="004013E6">
        <w:t>ow</w:t>
      </w:r>
      <w:r w:rsidR="003F1CF3">
        <w:t xml:space="preserve"> over time</w:t>
      </w:r>
      <w:r w:rsidR="006E4575">
        <w:t>,</w:t>
      </w:r>
      <w:r w:rsidR="00BA6DEB">
        <w:t xml:space="preserve"> </w:t>
      </w:r>
      <w:r w:rsidR="001600D9">
        <w:t>in some cases</w:t>
      </w:r>
      <w:r w:rsidR="008F251B">
        <w:t xml:space="preserve"> maintenance needs</w:t>
      </w:r>
      <w:r w:rsidR="001600D9">
        <w:t xml:space="preserve"> can grow more than this</w:t>
      </w:r>
      <w:r w:rsidR="008F251B">
        <w:t xml:space="preserve">. </w:t>
      </w:r>
      <w:r w:rsidR="001600D9">
        <w:t xml:space="preserve">The maintenance we need to deliver </w:t>
      </w:r>
      <w:r w:rsidR="008F251B">
        <w:t>may</w:t>
      </w:r>
      <w:r w:rsidR="00C904AA" w:rsidRPr="008665DF">
        <w:t xml:space="preserve"> grow</w:t>
      </w:r>
      <w:r w:rsidR="00553BAB">
        <w:t xml:space="preserve"> </w:t>
      </w:r>
      <w:proofErr w:type="gramStart"/>
      <w:r w:rsidR="00553BAB">
        <w:t>in excess of</w:t>
      </w:r>
      <w:proofErr w:type="gramEnd"/>
      <w:r w:rsidR="00553BAB">
        <w:t xml:space="preserve"> CPI</w:t>
      </w:r>
      <w:r w:rsidR="00AA0916" w:rsidRPr="008665DF">
        <w:t xml:space="preserve"> due</w:t>
      </w:r>
      <w:r w:rsidR="00206B15" w:rsidRPr="008665DF">
        <w:t xml:space="preserve"> to;</w:t>
      </w:r>
      <w:r w:rsidR="00AA0916" w:rsidRPr="008665DF">
        <w:t xml:space="preserve"> </w:t>
      </w:r>
      <w:r w:rsidR="00EF4329" w:rsidRPr="008665DF">
        <w:t>Council</w:t>
      </w:r>
      <w:r w:rsidR="00280598" w:rsidRPr="008665DF">
        <w:t xml:space="preserve"> build</w:t>
      </w:r>
      <w:r w:rsidR="00206B15" w:rsidRPr="008665DF">
        <w:t>ing</w:t>
      </w:r>
      <w:r w:rsidR="00280598" w:rsidRPr="008665DF">
        <w:t xml:space="preserve"> more assets, </w:t>
      </w:r>
      <w:r w:rsidR="005306BA" w:rsidRPr="008665DF">
        <w:t>Council</w:t>
      </w:r>
      <w:r w:rsidR="00EF4329" w:rsidRPr="008665DF">
        <w:t xml:space="preserve"> </w:t>
      </w:r>
      <w:r w:rsidR="00AA0916" w:rsidRPr="008665DF">
        <w:t>becoming</w:t>
      </w:r>
      <w:r w:rsidR="004000CF" w:rsidRPr="008665DF">
        <w:t xml:space="preserve"> responsible for</w:t>
      </w:r>
      <w:r w:rsidR="00EF4329" w:rsidRPr="008665DF">
        <w:t xml:space="preserve"> additional assets</w:t>
      </w:r>
      <w:r w:rsidR="00206B15" w:rsidRPr="008665DF">
        <w:t xml:space="preserve"> (built by developers or gifted from the stat</w:t>
      </w:r>
      <w:r w:rsidR="0056258C">
        <w:t xml:space="preserve">e), </w:t>
      </w:r>
      <w:r w:rsidR="008F251B">
        <w:t xml:space="preserve">assets </w:t>
      </w:r>
      <w:r w:rsidR="006E4575">
        <w:t>in poor condition</w:t>
      </w:r>
      <w:r w:rsidR="00553BAB">
        <w:t>,</w:t>
      </w:r>
      <w:r w:rsidR="00EF4329" w:rsidRPr="008665DF">
        <w:t xml:space="preserve"> or due to </w:t>
      </w:r>
      <w:r w:rsidR="00280598" w:rsidRPr="008665DF">
        <w:t xml:space="preserve">increased usage </w:t>
      </w:r>
      <w:r w:rsidR="006858D9" w:rsidRPr="008665DF">
        <w:t xml:space="preserve">causing quicker deterioration. </w:t>
      </w:r>
      <w:r w:rsidR="00CD4D33" w:rsidRPr="008665DF">
        <w:t xml:space="preserve">To continue delivering our existing service </w:t>
      </w:r>
      <w:r w:rsidR="00514616" w:rsidRPr="008665DF">
        <w:t>levels</w:t>
      </w:r>
      <w:r w:rsidR="00CD4D33" w:rsidRPr="008665DF">
        <w:t xml:space="preserve"> </w:t>
      </w:r>
      <w:r w:rsidR="00CC4425" w:rsidRPr="008665DF">
        <w:t xml:space="preserve">within </w:t>
      </w:r>
      <w:r w:rsidR="006E4575">
        <w:t>constrained</w:t>
      </w:r>
      <w:r w:rsidR="00CC4425" w:rsidRPr="008665DF">
        <w:t xml:space="preserve"> budget</w:t>
      </w:r>
      <w:r w:rsidR="006E4575">
        <w:t>s</w:t>
      </w:r>
      <w:r w:rsidR="00C27F5A" w:rsidRPr="008665DF">
        <w:t xml:space="preserve"> </w:t>
      </w:r>
      <w:r w:rsidR="004000CF" w:rsidRPr="008665DF">
        <w:t>C</w:t>
      </w:r>
      <w:r w:rsidR="00CD4D33" w:rsidRPr="008665DF">
        <w:t xml:space="preserve">ouncil </w:t>
      </w:r>
      <w:r w:rsidR="006E4575">
        <w:t>may</w:t>
      </w:r>
      <w:r w:rsidR="00CD4D33" w:rsidRPr="008665DF">
        <w:t xml:space="preserve"> need to find </w:t>
      </w:r>
      <w:r w:rsidR="00514616" w:rsidRPr="008665DF">
        <w:t>e</w:t>
      </w:r>
      <w:r w:rsidR="00255876" w:rsidRPr="008665DF">
        <w:t>fficienc</w:t>
      </w:r>
      <w:r w:rsidR="00514616" w:rsidRPr="008665DF">
        <w:t xml:space="preserve">ies in how maintenance </w:t>
      </w:r>
      <w:r w:rsidR="004000CF" w:rsidRPr="008665DF">
        <w:t>is</w:t>
      </w:r>
      <w:r w:rsidR="00514616" w:rsidRPr="008665DF">
        <w:t xml:space="preserve"> delivered</w:t>
      </w:r>
      <w:r w:rsidR="00453D79" w:rsidRPr="008665DF">
        <w:t>.</w:t>
      </w:r>
    </w:p>
    <w:p w14:paraId="585B474B" w14:textId="03DE3861" w:rsidR="00EF6D99" w:rsidRDefault="00637275" w:rsidP="00737BF7">
      <w:r>
        <w:rPr>
          <w:noProof/>
        </w:rPr>
        <w:drawing>
          <wp:anchor distT="0" distB="0" distL="114300" distR="114300" simplePos="0" relativeHeight="251659268" behindDoc="0" locked="0" layoutInCell="1" allowOverlap="0" wp14:anchorId="6FE7AEB2" wp14:editId="20F7B4E7">
            <wp:simplePos x="0" y="0"/>
            <wp:positionH relativeFrom="column">
              <wp:posOffset>-712470</wp:posOffset>
            </wp:positionH>
            <wp:positionV relativeFrom="paragraph">
              <wp:posOffset>469265</wp:posOffset>
            </wp:positionV>
            <wp:extent cx="7521575" cy="2415540"/>
            <wp:effectExtent l="0" t="0" r="0" b="22860"/>
            <wp:wrapSquare wrapText="bothSides"/>
            <wp:docPr id="86309542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FD4002" w:rsidRPr="008665DF">
        <w:t>A</w:t>
      </w:r>
      <w:r w:rsidR="00412173" w:rsidRPr="008665DF">
        <w:t>sset management objectives</w:t>
      </w:r>
      <w:r w:rsidR="005B2FCD" w:rsidRPr="008665DF">
        <w:t xml:space="preserve"> </w:t>
      </w:r>
      <w:r w:rsidR="00FD4002" w:rsidRPr="008665DF">
        <w:t>help</w:t>
      </w:r>
      <w:r w:rsidR="00FD4002">
        <w:t xml:space="preserve"> us </w:t>
      </w:r>
      <w:r w:rsidR="005B2FCD">
        <w:t>to ensure our Assets are delivering for the community</w:t>
      </w:r>
      <w:r w:rsidR="00734DCD">
        <w:t xml:space="preserve">. These </w:t>
      </w:r>
      <w:r w:rsidR="00271904">
        <w:t xml:space="preserve">are aligned with Council’s Running the City </w:t>
      </w:r>
      <w:r w:rsidR="00EF6D99">
        <w:t>Strategic O</w:t>
      </w:r>
      <w:r w:rsidR="00F826C4">
        <w:t>bjective and focus on measuring how well we are delivering to the community</w:t>
      </w:r>
      <w:r w:rsidR="00EF6D99">
        <w:t>.</w:t>
      </w:r>
      <w:r w:rsidR="00FA7486">
        <w:t xml:space="preserve"> </w:t>
      </w:r>
      <w:r w:rsidR="00EF6D99">
        <w:t>These are also aligned with the Vision Themes identified below</w:t>
      </w:r>
      <w:r>
        <w:t>.</w:t>
      </w:r>
    </w:p>
    <w:p w14:paraId="33CD9B3E" w14:textId="4F7CDAAF" w:rsidR="006A4F09" w:rsidRDefault="006A4F09" w:rsidP="00737BF7"/>
    <w:p w14:paraId="71EEF950" w14:textId="77777777" w:rsidR="003666F7" w:rsidRDefault="003666F7">
      <w:pPr>
        <w:sectPr w:rsidR="003666F7" w:rsidSect="00DA45C8">
          <w:pgSz w:w="11907" w:h="16840" w:code="9"/>
          <w:pgMar w:top="1729" w:right="1134" w:bottom="1134" w:left="1134" w:header="454" w:footer="312" w:gutter="0"/>
          <w:cols w:space="708"/>
          <w:docGrid w:linePitch="360"/>
        </w:sectPr>
      </w:pPr>
    </w:p>
    <w:p w14:paraId="4EFC3162" w14:textId="71BEA00E" w:rsidR="003666F7" w:rsidRDefault="00B818E2" w:rsidP="00966027">
      <w:pPr>
        <w:pStyle w:val="Heading1"/>
      </w:pPr>
      <w:r>
        <w:lastRenderedPageBreak/>
        <w:t>State of the assets - Transport</w:t>
      </w:r>
    </w:p>
    <w:p w14:paraId="43093A59" w14:textId="1E9525CF" w:rsidR="003666F7" w:rsidRDefault="00FF2A17">
      <w:r>
        <w:rPr>
          <w:noProof/>
        </w:rPr>
        <w:drawing>
          <wp:inline distT="0" distB="0" distL="0" distR="0" wp14:anchorId="5AD83390" wp14:editId="6C4EC0A8">
            <wp:extent cx="4347210" cy="2412000"/>
            <wp:effectExtent l="0" t="0" r="0" b="7620"/>
            <wp:docPr id="1869509694" name="Chart 1">
              <a:extLst xmlns:a="http://schemas.openxmlformats.org/drawingml/2006/main">
                <a:ext uri="{FF2B5EF4-FFF2-40B4-BE49-F238E27FC236}">
                  <a16:creationId xmlns:a16="http://schemas.microsoft.com/office/drawing/2014/main" id="{27938F7A-23DF-4040-A485-253A2BB56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8FE5DA" w14:textId="7D71CA7D" w:rsidR="005F616D" w:rsidRDefault="005F616D">
      <w:r>
        <w:rPr>
          <w:noProof/>
        </w:rPr>
        <w:drawing>
          <wp:inline distT="0" distB="0" distL="0" distR="0" wp14:anchorId="117205A3" wp14:editId="57AE61DC">
            <wp:extent cx="4314825" cy="1318437"/>
            <wp:effectExtent l="19050" t="0" r="9525" b="0"/>
            <wp:docPr id="116814693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TableGrid"/>
        <w:tblW w:w="5000" w:type="pct"/>
        <w:tblCellMar>
          <w:left w:w="85" w:type="dxa"/>
        </w:tblCellMar>
        <w:tblLook w:val="04A0" w:firstRow="1" w:lastRow="0" w:firstColumn="1" w:lastColumn="0" w:noHBand="0" w:noVBand="1"/>
      </w:tblPr>
      <w:tblGrid>
        <w:gridCol w:w="3969"/>
        <w:gridCol w:w="1438"/>
        <w:gridCol w:w="1439"/>
      </w:tblGrid>
      <w:tr w:rsidR="00FF2A17" w14:paraId="60531BC2" w14:textId="77777777">
        <w:trPr>
          <w:cnfStyle w:val="100000000000" w:firstRow="1" w:lastRow="0" w:firstColumn="0" w:lastColumn="0" w:oddVBand="0" w:evenVBand="0" w:oddHBand="0" w:evenHBand="0" w:firstRowFirstColumn="0" w:firstRowLastColumn="0" w:lastRowFirstColumn="0" w:lastRowLastColumn="0"/>
        </w:trPr>
        <w:tc>
          <w:tcPr>
            <w:tcW w:w="2899" w:type="pct"/>
            <w:vAlign w:val="center"/>
          </w:tcPr>
          <w:p w14:paraId="15AC1591" w14:textId="77777777" w:rsidR="00FF2A17" w:rsidRPr="00EC0506" w:rsidRDefault="00FF2A17">
            <w:pPr>
              <w:pStyle w:val="TableHeading"/>
              <w:rPr>
                <w:b/>
                <w:bCs w:val="0"/>
                <w:color w:val="auto"/>
              </w:rPr>
            </w:pPr>
            <w:r w:rsidRPr="00EC0506">
              <w:rPr>
                <w:b/>
                <w:bCs w:val="0"/>
                <w:color w:val="auto"/>
              </w:rPr>
              <w:t>Asset Management Objective</w:t>
            </w:r>
          </w:p>
        </w:tc>
        <w:tc>
          <w:tcPr>
            <w:tcW w:w="1050" w:type="pct"/>
            <w:vAlign w:val="center"/>
          </w:tcPr>
          <w:p w14:paraId="05C40C3C" w14:textId="77777777" w:rsidR="00FF2A17" w:rsidRPr="00EC0506" w:rsidRDefault="00FF2A17">
            <w:pPr>
              <w:pStyle w:val="TableHeading"/>
              <w:rPr>
                <w:b/>
                <w:bCs w:val="0"/>
                <w:color w:val="auto"/>
              </w:rPr>
            </w:pPr>
            <w:r w:rsidRPr="00EC0506">
              <w:rPr>
                <w:b/>
                <w:bCs w:val="0"/>
                <w:color w:val="auto"/>
              </w:rPr>
              <w:t>25/26</w:t>
            </w:r>
          </w:p>
        </w:tc>
        <w:tc>
          <w:tcPr>
            <w:tcW w:w="1051" w:type="pct"/>
            <w:vAlign w:val="center"/>
          </w:tcPr>
          <w:p w14:paraId="4D1601E2" w14:textId="77777777" w:rsidR="00FF2A17" w:rsidRPr="00EC0506" w:rsidRDefault="00FF2A17">
            <w:pPr>
              <w:pStyle w:val="TableHeading"/>
              <w:rPr>
                <w:b/>
                <w:bCs w:val="0"/>
                <w:color w:val="auto"/>
              </w:rPr>
            </w:pPr>
            <w:r w:rsidRPr="00EC0506">
              <w:rPr>
                <w:b/>
                <w:bCs w:val="0"/>
                <w:color w:val="auto"/>
              </w:rPr>
              <w:t>Predicted 10-year average</w:t>
            </w:r>
          </w:p>
        </w:tc>
      </w:tr>
      <w:tr w:rsidR="004460CE" w14:paraId="3B61ED08" w14:textId="77777777" w:rsidTr="00C91DC7">
        <w:tc>
          <w:tcPr>
            <w:tcW w:w="2899" w:type="pct"/>
            <w:shd w:val="clear" w:color="auto" w:fill="F2F2F2" w:themeFill="background1" w:themeFillShade="F2"/>
          </w:tcPr>
          <w:p w14:paraId="6F5CC774" w14:textId="77777777" w:rsidR="004460CE" w:rsidRPr="00F9098E" w:rsidRDefault="004460CE" w:rsidP="004460CE">
            <w:pPr>
              <w:spacing w:before="0" w:after="0"/>
            </w:pPr>
            <w:r w:rsidRPr="00F9098E">
              <w:t>Customer Satisfaction</w:t>
            </w:r>
          </w:p>
        </w:tc>
        <w:tc>
          <w:tcPr>
            <w:tcW w:w="1050" w:type="pct"/>
            <w:shd w:val="clear" w:color="auto" w:fill="F2F2F2" w:themeFill="background1" w:themeFillShade="F2"/>
          </w:tcPr>
          <w:p w14:paraId="555C8F25" w14:textId="73C215CB" w:rsidR="004460CE" w:rsidRPr="00C91DC7" w:rsidRDefault="004460CE" w:rsidP="004460CE">
            <w:pPr>
              <w:spacing w:before="0" w:after="0"/>
              <w:jc w:val="center"/>
            </w:pPr>
            <w:r w:rsidRPr="00C91DC7">
              <w:t>60.</w:t>
            </w:r>
            <w:r w:rsidR="00A90BAA" w:rsidRPr="00C91DC7">
              <w:t>6</w:t>
            </w:r>
            <w:r w:rsidRPr="00C91DC7">
              <w:t xml:space="preserve"> (</w:t>
            </w:r>
            <w:r w:rsidR="009D6136">
              <w:t>24/25</w:t>
            </w:r>
            <w:r w:rsidRPr="00C91DC7">
              <w:t>)</w:t>
            </w:r>
          </w:p>
        </w:tc>
        <w:tc>
          <w:tcPr>
            <w:tcW w:w="1051" w:type="pct"/>
            <w:shd w:val="clear" w:color="auto" w:fill="000000" w:themeFill="text1"/>
          </w:tcPr>
          <w:p w14:paraId="5AEC6EC2" w14:textId="77777777" w:rsidR="004460CE" w:rsidRPr="00C91DC7" w:rsidRDefault="004460CE" w:rsidP="004460CE">
            <w:pPr>
              <w:spacing w:before="0" w:after="0"/>
              <w:jc w:val="center"/>
            </w:pPr>
          </w:p>
        </w:tc>
      </w:tr>
      <w:tr w:rsidR="00870AEE" w14:paraId="3BC4F798" w14:textId="77777777" w:rsidTr="00C91DC7">
        <w:trPr>
          <w:cnfStyle w:val="000000010000" w:firstRow="0" w:lastRow="0" w:firstColumn="0" w:lastColumn="0" w:oddVBand="0" w:evenVBand="0" w:oddHBand="0" w:evenHBand="1" w:firstRowFirstColumn="0" w:firstRowLastColumn="0" w:lastRowFirstColumn="0" w:lastRowLastColumn="0"/>
        </w:trPr>
        <w:tc>
          <w:tcPr>
            <w:tcW w:w="2899" w:type="pct"/>
          </w:tcPr>
          <w:p w14:paraId="36CF1C9B" w14:textId="77777777" w:rsidR="00870AEE" w:rsidRPr="00F9098E" w:rsidRDefault="00870AEE" w:rsidP="00870AEE">
            <w:pPr>
              <w:spacing w:before="0" w:after="0"/>
            </w:pPr>
            <w:r w:rsidRPr="00F9098E">
              <w:t>Assets Per Person</w:t>
            </w:r>
            <w:r>
              <w:t xml:space="preserve"> ($)</w:t>
            </w:r>
          </w:p>
        </w:tc>
        <w:tc>
          <w:tcPr>
            <w:tcW w:w="1050" w:type="pct"/>
          </w:tcPr>
          <w:p w14:paraId="428931D6" w14:textId="0F5A1A38" w:rsidR="00870AEE" w:rsidRPr="00C91DC7" w:rsidRDefault="00870AEE" w:rsidP="00870AEE">
            <w:pPr>
              <w:spacing w:before="0" w:after="0"/>
              <w:jc w:val="center"/>
            </w:pPr>
            <w:r w:rsidRPr="00C91DC7">
              <w:t>$</w:t>
            </w:r>
            <w:r w:rsidR="00ED6E63" w:rsidRPr="00C91DC7">
              <w:t>10,</w:t>
            </w:r>
            <w:r w:rsidR="009D6136">
              <w:t>310</w:t>
            </w:r>
          </w:p>
        </w:tc>
        <w:tc>
          <w:tcPr>
            <w:tcW w:w="1051" w:type="pct"/>
          </w:tcPr>
          <w:p w14:paraId="2449BC2E" w14:textId="33F5A93B" w:rsidR="00870AEE" w:rsidRPr="00C91DC7" w:rsidRDefault="00870AEE" w:rsidP="00870AEE">
            <w:pPr>
              <w:spacing w:before="0" w:after="0"/>
              <w:jc w:val="center"/>
            </w:pPr>
            <w:r w:rsidRPr="00C91DC7">
              <w:t>$</w:t>
            </w:r>
            <w:r w:rsidR="00ED6E63" w:rsidRPr="00C91DC7">
              <w:t>10,</w:t>
            </w:r>
            <w:r w:rsidR="00D377B9">
              <w:t>485</w:t>
            </w:r>
            <w:r w:rsidRPr="00C91DC7">
              <w:t xml:space="preserve"> </w:t>
            </w:r>
          </w:p>
        </w:tc>
      </w:tr>
      <w:tr w:rsidR="00870AEE" w14:paraId="769BCE74" w14:textId="77777777" w:rsidTr="00C91DC7">
        <w:tc>
          <w:tcPr>
            <w:tcW w:w="2899" w:type="pct"/>
            <w:shd w:val="clear" w:color="auto" w:fill="F2F2F2" w:themeFill="background1" w:themeFillShade="F2"/>
          </w:tcPr>
          <w:p w14:paraId="0E5B559E" w14:textId="77777777" w:rsidR="00870AEE" w:rsidRPr="00F9098E" w:rsidRDefault="00870AEE" w:rsidP="00870AEE">
            <w:pPr>
              <w:spacing w:before="0" w:after="0"/>
            </w:pPr>
            <w:r>
              <w:t>Depreciation Expense Per Person</w:t>
            </w:r>
          </w:p>
        </w:tc>
        <w:tc>
          <w:tcPr>
            <w:tcW w:w="1050" w:type="pct"/>
            <w:shd w:val="clear" w:color="auto" w:fill="F2F2F2" w:themeFill="background1" w:themeFillShade="F2"/>
          </w:tcPr>
          <w:p w14:paraId="60F0483E" w14:textId="1BC50749" w:rsidR="00870AEE" w:rsidRPr="00C91DC7" w:rsidRDefault="00870AEE" w:rsidP="00870AEE">
            <w:pPr>
              <w:spacing w:before="0" w:after="0"/>
              <w:jc w:val="center"/>
            </w:pPr>
            <w:r w:rsidRPr="00C91DC7">
              <w:t>$1</w:t>
            </w:r>
            <w:r w:rsidR="00556B02" w:rsidRPr="00C91DC7">
              <w:t>66.</w:t>
            </w:r>
            <w:r w:rsidR="00D377B9">
              <w:t>24</w:t>
            </w:r>
          </w:p>
        </w:tc>
        <w:tc>
          <w:tcPr>
            <w:tcW w:w="1051" w:type="pct"/>
            <w:shd w:val="clear" w:color="auto" w:fill="F2F2F2" w:themeFill="background1" w:themeFillShade="F2"/>
          </w:tcPr>
          <w:p w14:paraId="7D10550D" w14:textId="60B58FDE" w:rsidR="00870AEE" w:rsidRPr="00C91DC7" w:rsidRDefault="00870AEE" w:rsidP="00870AEE">
            <w:pPr>
              <w:spacing w:before="0" w:after="0"/>
              <w:jc w:val="center"/>
            </w:pPr>
            <w:r w:rsidRPr="00C91DC7">
              <w:t>$</w:t>
            </w:r>
            <w:r w:rsidR="00556B02" w:rsidRPr="00C91DC7">
              <w:t>166.</w:t>
            </w:r>
            <w:r w:rsidR="00D377B9">
              <w:t>31</w:t>
            </w:r>
            <w:r w:rsidRPr="00C91DC7">
              <w:t xml:space="preserve"> </w:t>
            </w:r>
          </w:p>
        </w:tc>
      </w:tr>
      <w:tr w:rsidR="00870AEE" w14:paraId="64F24E8B" w14:textId="77777777" w:rsidTr="00C91DC7">
        <w:trPr>
          <w:cnfStyle w:val="000000010000" w:firstRow="0" w:lastRow="0" w:firstColumn="0" w:lastColumn="0" w:oddVBand="0" w:evenVBand="0" w:oddHBand="0" w:evenHBand="1" w:firstRowFirstColumn="0" w:firstRowLastColumn="0" w:lastRowFirstColumn="0" w:lastRowLastColumn="0"/>
        </w:trPr>
        <w:tc>
          <w:tcPr>
            <w:tcW w:w="2899" w:type="pct"/>
          </w:tcPr>
          <w:p w14:paraId="524C265C" w14:textId="77777777" w:rsidR="00870AEE" w:rsidRPr="00F9098E" w:rsidRDefault="00870AEE" w:rsidP="00870AEE">
            <w:pPr>
              <w:spacing w:before="0" w:after="0"/>
            </w:pPr>
            <w:r w:rsidRPr="00F9098E">
              <w:t>Renewal / Depreciation</w:t>
            </w:r>
          </w:p>
        </w:tc>
        <w:tc>
          <w:tcPr>
            <w:tcW w:w="1050" w:type="pct"/>
          </w:tcPr>
          <w:p w14:paraId="4E6878C1" w14:textId="75FA8EB7" w:rsidR="00870AEE" w:rsidRPr="00C91DC7" w:rsidRDefault="00870AEE" w:rsidP="00870AEE">
            <w:pPr>
              <w:spacing w:before="0" w:after="0"/>
              <w:jc w:val="center"/>
            </w:pPr>
            <w:r w:rsidRPr="00C91DC7">
              <w:t>44.</w:t>
            </w:r>
            <w:r w:rsidR="00D377B9">
              <w:t>9</w:t>
            </w:r>
            <w:r w:rsidRPr="00C91DC7">
              <w:t>%</w:t>
            </w:r>
          </w:p>
        </w:tc>
        <w:tc>
          <w:tcPr>
            <w:tcW w:w="1051" w:type="pct"/>
          </w:tcPr>
          <w:p w14:paraId="18ED5C15" w14:textId="04546905" w:rsidR="00870AEE" w:rsidRPr="00C91DC7" w:rsidRDefault="00870AEE" w:rsidP="00870AEE">
            <w:pPr>
              <w:spacing w:before="0" w:after="0"/>
              <w:jc w:val="center"/>
            </w:pPr>
            <w:r w:rsidRPr="00C91DC7">
              <w:t>43.</w:t>
            </w:r>
            <w:r w:rsidR="00D377B9">
              <w:t>4</w:t>
            </w:r>
            <w:r w:rsidRPr="00C91DC7">
              <w:t>%</w:t>
            </w:r>
          </w:p>
        </w:tc>
      </w:tr>
      <w:tr w:rsidR="00870AEE" w14:paraId="7FF6973B" w14:textId="77777777" w:rsidTr="00C91DC7">
        <w:tc>
          <w:tcPr>
            <w:tcW w:w="2899" w:type="pct"/>
            <w:shd w:val="clear" w:color="auto" w:fill="F2F2F2" w:themeFill="background1" w:themeFillShade="F2"/>
          </w:tcPr>
          <w:p w14:paraId="3EBC1E30" w14:textId="77777777" w:rsidR="00870AEE" w:rsidRPr="00F9098E" w:rsidRDefault="00870AEE" w:rsidP="00870AEE">
            <w:pPr>
              <w:spacing w:before="0" w:after="0"/>
            </w:pPr>
            <w:r>
              <w:t xml:space="preserve">Annual </w:t>
            </w:r>
            <w:r w:rsidRPr="00F9098E">
              <w:t>Maintenance</w:t>
            </w:r>
            <w:r>
              <w:t xml:space="preserve"> Budget / Asset Value</w:t>
            </w:r>
          </w:p>
        </w:tc>
        <w:tc>
          <w:tcPr>
            <w:tcW w:w="1050" w:type="pct"/>
            <w:shd w:val="clear" w:color="auto" w:fill="F2F2F2" w:themeFill="background1" w:themeFillShade="F2"/>
          </w:tcPr>
          <w:p w14:paraId="51DEDC4C" w14:textId="56C3AA35" w:rsidR="00870AEE" w:rsidRPr="00C91DC7" w:rsidRDefault="00870AEE" w:rsidP="00870AEE">
            <w:pPr>
              <w:spacing w:before="0" w:after="0"/>
              <w:jc w:val="center"/>
            </w:pPr>
            <w:r w:rsidRPr="00C91DC7">
              <w:t>0.3</w:t>
            </w:r>
            <w:r w:rsidR="00D377B9">
              <w:t>8</w:t>
            </w:r>
            <w:r w:rsidRPr="00C91DC7">
              <w:t>%</w:t>
            </w:r>
          </w:p>
        </w:tc>
        <w:tc>
          <w:tcPr>
            <w:tcW w:w="1051" w:type="pct"/>
            <w:shd w:val="clear" w:color="auto" w:fill="F2F2F2" w:themeFill="background1" w:themeFillShade="F2"/>
          </w:tcPr>
          <w:p w14:paraId="6DB626AC" w14:textId="7BCCF2F1" w:rsidR="00870AEE" w:rsidRPr="00C91DC7" w:rsidRDefault="00870AEE" w:rsidP="00870AEE">
            <w:pPr>
              <w:spacing w:before="0" w:after="0"/>
              <w:jc w:val="center"/>
            </w:pPr>
            <w:r w:rsidRPr="00C91DC7">
              <w:t>0.</w:t>
            </w:r>
            <w:r w:rsidR="00556B02" w:rsidRPr="00C91DC7">
              <w:t>3</w:t>
            </w:r>
            <w:r w:rsidR="00D377B9">
              <w:t>9</w:t>
            </w:r>
            <w:r w:rsidRPr="00C91DC7">
              <w:t>%</w:t>
            </w:r>
          </w:p>
        </w:tc>
      </w:tr>
    </w:tbl>
    <w:p w14:paraId="416746CF" w14:textId="6BEC3D4A" w:rsidR="003666F7" w:rsidRDefault="000D3646">
      <w:r>
        <w:rPr>
          <w:noProof/>
        </w:rPr>
        <w:drawing>
          <wp:inline distT="0" distB="0" distL="0" distR="0" wp14:anchorId="60F83718" wp14:editId="7C866720">
            <wp:extent cx="4347210" cy="2160000"/>
            <wp:effectExtent l="0" t="0" r="0" b="0"/>
            <wp:docPr id="234074709" name="Chart 1">
              <a:extLst xmlns:a="http://schemas.openxmlformats.org/drawingml/2006/main">
                <a:ext uri="{FF2B5EF4-FFF2-40B4-BE49-F238E27FC236}">
                  <a16:creationId xmlns:a16="http://schemas.microsoft.com/office/drawing/2014/main" id="{E61D996A-C965-4077-A868-D91864427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6F8B74" w14:textId="39871DC5" w:rsidR="00FF2A17" w:rsidRDefault="00B649B7">
      <w:r>
        <w:rPr>
          <w:noProof/>
        </w:rPr>
        <w:drawing>
          <wp:inline distT="0" distB="0" distL="0" distR="0" wp14:anchorId="0F8DE21D" wp14:editId="116346FA">
            <wp:extent cx="4347210" cy="1620000"/>
            <wp:effectExtent l="0" t="0" r="0" b="0"/>
            <wp:docPr id="824178038" name="Chart 1">
              <a:extLst xmlns:a="http://schemas.openxmlformats.org/drawingml/2006/main">
                <a:ext uri="{FF2B5EF4-FFF2-40B4-BE49-F238E27FC236}">
                  <a16:creationId xmlns:a16="http://schemas.microsoft.com/office/drawing/2014/main" id="{47EF13DA-7DB7-4710-A7A2-F58656A89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5E164B" w14:textId="4AE456CB" w:rsidR="00B649B7" w:rsidRDefault="001519A6">
      <w:r>
        <w:rPr>
          <w:noProof/>
        </w:rPr>
        <mc:AlternateContent>
          <mc:Choice Requires="wps">
            <w:drawing>
              <wp:anchor distT="0" distB="0" distL="114300" distR="114300" simplePos="0" relativeHeight="251664388" behindDoc="0" locked="0" layoutInCell="1" allowOverlap="1" wp14:anchorId="3021869F" wp14:editId="6764B659">
                <wp:simplePos x="0" y="0"/>
                <wp:positionH relativeFrom="column">
                  <wp:posOffset>-2780</wp:posOffset>
                </wp:positionH>
                <wp:positionV relativeFrom="paragraph">
                  <wp:posOffset>1497293</wp:posOffset>
                </wp:positionV>
                <wp:extent cx="4340860" cy="690113"/>
                <wp:effectExtent l="0" t="0" r="21590" b="15240"/>
                <wp:wrapNone/>
                <wp:docPr id="1041887268" name="Rectangle: Rounded Corners 1"/>
                <wp:cNvGraphicFramePr/>
                <a:graphic xmlns:a="http://schemas.openxmlformats.org/drawingml/2006/main">
                  <a:graphicData uri="http://schemas.microsoft.com/office/word/2010/wordprocessingShape">
                    <wps:wsp>
                      <wps:cNvSpPr/>
                      <wps:spPr>
                        <a:xfrm>
                          <a:off x="0" y="0"/>
                          <a:ext cx="4340860" cy="69011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0A0005" w14:textId="3F707AF5" w:rsidR="004E7488" w:rsidRPr="00877446" w:rsidRDefault="002910A5" w:rsidP="004E7488">
                            <w:pPr>
                              <w:jc w:val="center"/>
                              <w:rPr>
                                <w:b/>
                                <w:bCs/>
                              </w:rPr>
                            </w:pPr>
                            <w:r>
                              <w:rPr>
                                <w:b/>
                                <w:bCs/>
                              </w:rPr>
                              <w:t xml:space="preserve">Transport </w:t>
                            </w:r>
                            <w:r w:rsidR="00C91DC7">
                              <w:rPr>
                                <w:b/>
                                <w:bCs/>
                              </w:rPr>
                              <w:t xml:space="preserve">renewal budgets have been set considering the current needs of the network. </w:t>
                            </w:r>
                            <w:r w:rsidR="004E7488">
                              <w:rPr>
                                <w:b/>
                                <w:bCs/>
                              </w:rPr>
                              <w:t xml:space="preserve">Transport </w:t>
                            </w:r>
                            <w:r w:rsidR="00C91DC7">
                              <w:rPr>
                                <w:b/>
                                <w:bCs/>
                              </w:rPr>
                              <w:t>financial value and deprecation are a focus in 25/26 with new condition assessment</w:t>
                            </w:r>
                            <w:r>
                              <w:rPr>
                                <w:b/>
                                <w:bCs/>
                              </w:rPr>
                              <w:t xml:space="preserve"> planned</w:t>
                            </w:r>
                            <w:r w:rsidR="001519A6">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21869F" id="_x0000_s1027" style="position:absolute;margin-left:-.2pt;margin-top:117.9pt;width:341.8pt;height:54.35pt;z-index:251664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" fillcolor="#00b4ee [3204]" strokecolor="#001a23 [484]" strokeweight="2pt">
                <v:textbox>
                  <w:txbxContent>
                    <w:p w14:paraId="3C0A0005" w14:textId="3F707AF5" w:rsidR="004E7488" w:rsidRPr="00877446" w:rsidRDefault="002910A5" w:rsidP="004E7488">
                      <w:pPr>
                        <w:jc w:val="center"/>
                        <w:rPr>
                          <w:b/>
                          <w:bCs/>
                        </w:rPr>
                      </w:pPr>
                      <w:r>
                        <w:rPr>
                          <w:b/>
                          <w:bCs/>
                        </w:rPr>
                        <w:t xml:space="preserve">Transport </w:t>
                      </w:r>
                      <w:r w:rsidR="00C91DC7">
                        <w:rPr>
                          <w:b/>
                          <w:bCs/>
                        </w:rPr>
                        <w:t xml:space="preserve">renewal budgets have been set considering the current needs of the network. </w:t>
                      </w:r>
                      <w:r w:rsidR="004E7488">
                        <w:rPr>
                          <w:b/>
                          <w:bCs/>
                        </w:rPr>
                        <w:t xml:space="preserve">Transport </w:t>
                      </w:r>
                      <w:r w:rsidR="00C91DC7">
                        <w:rPr>
                          <w:b/>
                          <w:bCs/>
                        </w:rPr>
                        <w:t>financial value and deprecation are a focus in 25/26 with new condition assessment</w:t>
                      </w:r>
                      <w:r>
                        <w:rPr>
                          <w:b/>
                          <w:bCs/>
                        </w:rPr>
                        <w:t xml:space="preserve"> planned</w:t>
                      </w:r>
                      <w:r w:rsidR="001519A6">
                        <w:rPr>
                          <w:b/>
                          <w:bCs/>
                        </w:rPr>
                        <w:t xml:space="preserve">. </w:t>
                      </w:r>
                    </w:p>
                  </w:txbxContent>
                </v:textbox>
              </v:roundrect>
            </w:pict>
          </mc:Fallback>
        </mc:AlternateContent>
      </w:r>
      <w:r w:rsidR="00AF7229">
        <w:rPr>
          <w:noProof/>
        </w:rPr>
        <w:drawing>
          <wp:inline distT="0" distB="0" distL="0" distR="0" wp14:anchorId="538596CA" wp14:editId="197E152C">
            <wp:extent cx="4347210" cy="1440000"/>
            <wp:effectExtent l="0" t="0" r="0" b="8255"/>
            <wp:docPr id="446541129" name="Chart 1">
              <a:extLst xmlns:a="http://schemas.openxmlformats.org/drawingml/2006/main">
                <a:ext uri="{FF2B5EF4-FFF2-40B4-BE49-F238E27FC236}">
                  <a16:creationId xmlns:a16="http://schemas.microsoft.com/office/drawing/2014/main" id="{F7CFA921-56D0-472E-B596-4434C3705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0A1CBA" w14:textId="6B4B82C3" w:rsidR="00BB2132" w:rsidRDefault="00BB2132">
      <w:r>
        <w:br w:type="page"/>
      </w:r>
    </w:p>
    <w:p w14:paraId="29E8305E" w14:textId="12C965E6" w:rsidR="003D63B8" w:rsidRDefault="00BB2132" w:rsidP="00966027">
      <w:pPr>
        <w:pStyle w:val="Heading1"/>
      </w:pPr>
      <w:r>
        <w:lastRenderedPageBreak/>
        <w:t xml:space="preserve">State of the assets </w:t>
      </w:r>
      <w:r w:rsidR="003D63B8">
        <w:t>–</w:t>
      </w:r>
      <w:r>
        <w:t xml:space="preserve"> Buildings</w:t>
      </w:r>
    </w:p>
    <w:p w14:paraId="7E35B9D9" w14:textId="027C2C68" w:rsidR="005F616D" w:rsidRDefault="00150D2C">
      <w:r>
        <w:rPr>
          <w:noProof/>
        </w:rPr>
        <w:drawing>
          <wp:inline distT="0" distB="0" distL="0" distR="0" wp14:anchorId="2B469417" wp14:editId="3D6F0756">
            <wp:extent cx="4347210" cy="2534400"/>
            <wp:effectExtent l="0" t="0" r="0" b="0"/>
            <wp:docPr id="1142748233" name="Chart 1">
              <a:extLst xmlns:a="http://schemas.openxmlformats.org/drawingml/2006/main">
                <a:ext uri="{FF2B5EF4-FFF2-40B4-BE49-F238E27FC236}">
                  <a16:creationId xmlns:a16="http://schemas.microsoft.com/office/drawing/2014/main" id="{B820A178-C327-4827-9D0F-4A02B2223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4CFD4C" w14:textId="5E9E03FB" w:rsidR="005F616D" w:rsidRDefault="005F616D">
      <w:r>
        <w:rPr>
          <w:noProof/>
        </w:rPr>
        <w:drawing>
          <wp:inline distT="0" distB="0" distL="0" distR="0" wp14:anchorId="6F0B96F0" wp14:editId="5B40382E">
            <wp:extent cx="4314825" cy="1318437"/>
            <wp:effectExtent l="19050" t="0" r="9525" b="0"/>
            <wp:docPr id="154474986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bl>
      <w:tblPr>
        <w:tblStyle w:val="TableGrid"/>
        <w:tblW w:w="5000" w:type="pct"/>
        <w:tblCellMar>
          <w:left w:w="85" w:type="dxa"/>
        </w:tblCellMar>
        <w:tblLook w:val="04A0" w:firstRow="1" w:lastRow="0" w:firstColumn="1" w:lastColumn="0" w:noHBand="0" w:noVBand="1"/>
      </w:tblPr>
      <w:tblGrid>
        <w:gridCol w:w="3969"/>
        <w:gridCol w:w="1438"/>
        <w:gridCol w:w="1439"/>
      </w:tblGrid>
      <w:tr w:rsidR="000F5E94" w14:paraId="1786703A" w14:textId="77777777">
        <w:trPr>
          <w:cnfStyle w:val="100000000000" w:firstRow="1" w:lastRow="0" w:firstColumn="0" w:lastColumn="0" w:oddVBand="0" w:evenVBand="0" w:oddHBand="0" w:evenHBand="0" w:firstRowFirstColumn="0" w:firstRowLastColumn="0" w:lastRowFirstColumn="0" w:lastRowLastColumn="0"/>
        </w:trPr>
        <w:tc>
          <w:tcPr>
            <w:tcW w:w="2899" w:type="pct"/>
            <w:vAlign w:val="center"/>
          </w:tcPr>
          <w:p w14:paraId="0D26E29D" w14:textId="77777777" w:rsidR="000F5E94" w:rsidRPr="00EC0506" w:rsidRDefault="000F5E94">
            <w:pPr>
              <w:pStyle w:val="TableHeading"/>
              <w:rPr>
                <w:b/>
                <w:bCs w:val="0"/>
                <w:color w:val="auto"/>
              </w:rPr>
            </w:pPr>
            <w:r w:rsidRPr="00EC0506">
              <w:rPr>
                <w:b/>
                <w:bCs w:val="0"/>
                <w:color w:val="auto"/>
              </w:rPr>
              <w:t>Asset Management Objective</w:t>
            </w:r>
          </w:p>
        </w:tc>
        <w:tc>
          <w:tcPr>
            <w:tcW w:w="1050" w:type="pct"/>
            <w:vAlign w:val="center"/>
          </w:tcPr>
          <w:p w14:paraId="27D04886" w14:textId="77777777" w:rsidR="000F5E94" w:rsidRPr="00EC0506" w:rsidRDefault="000F5E94">
            <w:pPr>
              <w:pStyle w:val="TableHeading"/>
              <w:rPr>
                <w:b/>
                <w:bCs w:val="0"/>
                <w:color w:val="auto"/>
              </w:rPr>
            </w:pPr>
            <w:r w:rsidRPr="00EC0506">
              <w:rPr>
                <w:b/>
                <w:bCs w:val="0"/>
                <w:color w:val="auto"/>
              </w:rPr>
              <w:t>25/26</w:t>
            </w:r>
          </w:p>
        </w:tc>
        <w:tc>
          <w:tcPr>
            <w:tcW w:w="1051" w:type="pct"/>
            <w:vAlign w:val="center"/>
          </w:tcPr>
          <w:p w14:paraId="7C7B0BF3" w14:textId="77777777" w:rsidR="000F5E94" w:rsidRPr="00EC0506" w:rsidRDefault="000F5E94">
            <w:pPr>
              <w:pStyle w:val="TableHeading"/>
              <w:rPr>
                <w:b/>
                <w:bCs w:val="0"/>
                <w:color w:val="auto"/>
              </w:rPr>
            </w:pPr>
            <w:r w:rsidRPr="00EC0506">
              <w:rPr>
                <w:b/>
                <w:bCs w:val="0"/>
                <w:color w:val="auto"/>
              </w:rPr>
              <w:t>Predicted 10-year average</w:t>
            </w:r>
          </w:p>
        </w:tc>
      </w:tr>
      <w:tr w:rsidR="00B0397C" w14:paraId="3638F087" w14:textId="77777777" w:rsidTr="00190D88">
        <w:tc>
          <w:tcPr>
            <w:tcW w:w="2899" w:type="pct"/>
          </w:tcPr>
          <w:p w14:paraId="1B8C19CB" w14:textId="77777777" w:rsidR="00B0397C" w:rsidRPr="00F9098E" w:rsidRDefault="00B0397C" w:rsidP="00B0397C">
            <w:pPr>
              <w:spacing w:before="0" w:after="0"/>
            </w:pPr>
            <w:r w:rsidRPr="00F9098E">
              <w:t>Customer Satisfaction</w:t>
            </w:r>
          </w:p>
        </w:tc>
        <w:tc>
          <w:tcPr>
            <w:tcW w:w="1050" w:type="pct"/>
          </w:tcPr>
          <w:p w14:paraId="68C6477A" w14:textId="15FBD481" w:rsidR="00B0397C" w:rsidRPr="000F1820" w:rsidRDefault="006E1F78" w:rsidP="00B0397C">
            <w:pPr>
              <w:spacing w:before="0" w:after="0"/>
              <w:jc w:val="center"/>
              <w:rPr>
                <w:highlight w:val="yellow"/>
              </w:rPr>
            </w:pPr>
            <w:r>
              <w:t>69.4</w:t>
            </w:r>
            <w:r w:rsidR="00B0397C" w:rsidRPr="00FD48EF">
              <w:t xml:space="preserve"> (2</w:t>
            </w:r>
            <w:r>
              <w:t>4/25</w:t>
            </w:r>
            <w:r w:rsidR="00B0397C" w:rsidRPr="00FD48EF">
              <w:t>)</w:t>
            </w:r>
          </w:p>
        </w:tc>
        <w:tc>
          <w:tcPr>
            <w:tcW w:w="1051" w:type="pct"/>
            <w:shd w:val="clear" w:color="auto" w:fill="000000" w:themeFill="text1"/>
          </w:tcPr>
          <w:p w14:paraId="19B0FF25" w14:textId="11003555" w:rsidR="00B0397C" w:rsidRPr="000F1820" w:rsidRDefault="00B0397C" w:rsidP="00B0397C">
            <w:pPr>
              <w:spacing w:before="0" w:after="0"/>
              <w:jc w:val="center"/>
              <w:rPr>
                <w:highlight w:val="yellow"/>
              </w:rPr>
            </w:pPr>
          </w:p>
        </w:tc>
      </w:tr>
      <w:tr w:rsidR="00B0397C" w14:paraId="0F0E5983" w14:textId="77777777">
        <w:trPr>
          <w:cnfStyle w:val="000000010000" w:firstRow="0" w:lastRow="0" w:firstColumn="0" w:lastColumn="0" w:oddVBand="0" w:evenVBand="0" w:oddHBand="0" w:evenHBand="1" w:firstRowFirstColumn="0" w:firstRowLastColumn="0" w:lastRowFirstColumn="0" w:lastRowLastColumn="0"/>
        </w:trPr>
        <w:tc>
          <w:tcPr>
            <w:tcW w:w="2899" w:type="pct"/>
          </w:tcPr>
          <w:p w14:paraId="41704CD3" w14:textId="77777777" w:rsidR="00B0397C" w:rsidRPr="00F9098E" w:rsidRDefault="00B0397C" w:rsidP="00B0397C">
            <w:pPr>
              <w:spacing w:before="0" w:after="0"/>
            </w:pPr>
            <w:r w:rsidRPr="00F9098E">
              <w:t>Assets Per Person</w:t>
            </w:r>
            <w:r>
              <w:t xml:space="preserve"> ($)</w:t>
            </w:r>
          </w:p>
        </w:tc>
        <w:tc>
          <w:tcPr>
            <w:tcW w:w="1050" w:type="pct"/>
          </w:tcPr>
          <w:p w14:paraId="0C401611" w14:textId="57DF18F2" w:rsidR="00B0397C" w:rsidRPr="000F1820" w:rsidRDefault="00B0397C" w:rsidP="00B0397C">
            <w:pPr>
              <w:spacing w:before="0" w:after="0"/>
              <w:jc w:val="center"/>
              <w:rPr>
                <w:highlight w:val="yellow"/>
              </w:rPr>
            </w:pPr>
            <w:r w:rsidRPr="00FD48EF">
              <w:t xml:space="preserve"> $4,</w:t>
            </w:r>
            <w:r w:rsidR="006E1F78">
              <w:t>829</w:t>
            </w:r>
            <w:r w:rsidRPr="00FD48EF">
              <w:t xml:space="preserve"> </w:t>
            </w:r>
          </w:p>
        </w:tc>
        <w:tc>
          <w:tcPr>
            <w:tcW w:w="1051" w:type="pct"/>
          </w:tcPr>
          <w:p w14:paraId="119B54BC" w14:textId="2891C2FB" w:rsidR="00B0397C" w:rsidRPr="000F1820" w:rsidRDefault="00B0397C" w:rsidP="00B0397C">
            <w:pPr>
              <w:spacing w:before="0" w:after="0"/>
              <w:jc w:val="center"/>
              <w:rPr>
                <w:highlight w:val="yellow"/>
              </w:rPr>
            </w:pPr>
            <w:r w:rsidRPr="00FD48EF">
              <w:t xml:space="preserve"> $5,</w:t>
            </w:r>
            <w:r w:rsidR="00336598">
              <w:t>227</w:t>
            </w:r>
            <w:r w:rsidRPr="00FD48EF">
              <w:t xml:space="preserve"> </w:t>
            </w:r>
          </w:p>
        </w:tc>
      </w:tr>
      <w:tr w:rsidR="00B0397C" w14:paraId="14E52BCC" w14:textId="77777777">
        <w:tc>
          <w:tcPr>
            <w:tcW w:w="2899" w:type="pct"/>
          </w:tcPr>
          <w:p w14:paraId="348CA652" w14:textId="77777777" w:rsidR="00B0397C" w:rsidRPr="00F9098E" w:rsidRDefault="00B0397C" w:rsidP="00B0397C">
            <w:pPr>
              <w:spacing w:before="0" w:after="0"/>
            </w:pPr>
            <w:r>
              <w:t>Depreciation Expense Per Person</w:t>
            </w:r>
          </w:p>
        </w:tc>
        <w:tc>
          <w:tcPr>
            <w:tcW w:w="1050" w:type="pct"/>
          </w:tcPr>
          <w:p w14:paraId="12D56651" w14:textId="05C62586" w:rsidR="00B0397C" w:rsidRPr="000F1820" w:rsidRDefault="00B0397C" w:rsidP="00B0397C">
            <w:pPr>
              <w:spacing w:before="0" w:after="0"/>
              <w:jc w:val="center"/>
              <w:rPr>
                <w:highlight w:val="yellow"/>
              </w:rPr>
            </w:pPr>
            <w:r w:rsidRPr="00FD48EF">
              <w:t xml:space="preserve"> $</w:t>
            </w:r>
            <w:r w:rsidR="006E1F78">
              <w:t>50.02</w:t>
            </w:r>
            <w:r w:rsidRPr="00FD48EF">
              <w:t xml:space="preserve"> </w:t>
            </w:r>
          </w:p>
        </w:tc>
        <w:tc>
          <w:tcPr>
            <w:tcW w:w="1051" w:type="pct"/>
          </w:tcPr>
          <w:p w14:paraId="1FC2F2B1" w14:textId="67B6AC6D" w:rsidR="00B0397C" w:rsidRPr="000F1820" w:rsidRDefault="00B0397C" w:rsidP="00B0397C">
            <w:pPr>
              <w:spacing w:before="0" w:after="0"/>
              <w:jc w:val="center"/>
              <w:rPr>
                <w:highlight w:val="yellow"/>
              </w:rPr>
            </w:pPr>
            <w:r w:rsidRPr="00FD48EF">
              <w:t xml:space="preserve"> $</w:t>
            </w:r>
            <w:r w:rsidR="00336598">
              <w:t>53</w:t>
            </w:r>
            <w:r w:rsidRPr="00FD48EF">
              <w:t>.</w:t>
            </w:r>
            <w:r w:rsidR="00336598">
              <w:t>91</w:t>
            </w:r>
            <w:r w:rsidRPr="00FD48EF">
              <w:t xml:space="preserve"> </w:t>
            </w:r>
          </w:p>
        </w:tc>
      </w:tr>
      <w:tr w:rsidR="00B0397C" w14:paraId="2A6599A6" w14:textId="77777777">
        <w:trPr>
          <w:cnfStyle w:val="000000010000" w:firstRow="0" w:lastRow="0" w:firstColumn="0" w:lastColumn="0" w:oddVBand="0" w:evenVBand="0" w:oddHBand="0" w:evenHBand="1" w:firstRowFirstColumn="0" w:firstRowLastColumn="0" w:lastRowFirstColumn="0" w:lastRowLastColumn="0"/>
        </w:trPr>
        <w:tc>
          <w:tcPr>
            <w:tcW w:w="2899" w:type="pct"/>
          </w:tcPr>
          <w:p w14:paraId="36CDED21" w14:textId="77777777" w:rsidR="00B0397C" w:rsidRPr="00F9098E" w:rsidRDefault="00B0397C" w:rsidP="00B0397C">
            <w:pPr>
              <w:spacing w:before="0" w:after="0"/>
            </w:pPr>
            <w:r w:rsidRPr="00F9098E">
              <w:t>Renewal / Depreciation</w:t>
            </w:r>
          </w:p>
        </w:tc>
        <w:tc>
          <w:tcPr>
            <w:tcW w:w="1050" w:type="pct"/>
          </w:tcPr>
          <w:p w14:paraId="150ED16C" w14:textId="04475642" w:rsidR="00B0397C" w:rsidRPr="000F1820" w:rsidRDefault="00336598" w:rsidP="00B0397C">
            <w:pPr>
              <w:spacing w:before="0" w:after="0"/>
              <w:jc w:val="center"/>
              <w:rPr>
                <w:highlight w:val="yellow"/>
              </w:rPr>
            </w:pPr>
            <w:r>
              <w:t>76.2</w:t>
            </w:r>
            <w:r w:rsidR="00B0397C" w:rsidRPr="00FD48EF">
              <w:t>%</w:t>
            </w:r>
          </w:p>
        </w:tc>
        <w:tc>
          <w:tcPr>
            <w:tcW w:w="1051" w:type="pct"/>
          </w:tcPr>
          <w:p w14:paraId="7484EC2E" w14:textId="4E9D0328" w:rsidR="00B0397C" w:rsidRPr="000F1820" w:rsidRDefault="00336598" w:rsidP="00B0397C">
            <w:pPr>
              <w:spacing w:before="0" w:after="0"/>
              <w:jc w:val="center"/>
              <w:rPr>
                <w:highlight w:val="yellow"/>
              </w:rPr>
            </w:pPr>
            <w:r>
              <w:t>90.6</w:t>
            </w:r>
            <w:r w:rsidR="00B0397C" w:rsidRPr="00FD48EF">
              <w:t>%</w:t>
            </w:r>
          </w:p>
        </w:tc>
      </w:tr>
      <w:tr w:rsidR="00B0397C" w14:paraId="26F1D96D" w14:textId="77777777">
        <w:tc>
          <w:tcPr>
            <w:tcW w:w="2899" w:type="pct"/>
          </w:tcPr>
          <w:p w14:paraId="16C42F61" w14:textId="77777777" w:rsidR="00B0397C" w:rsidRPr="00F9098E" w:rsidRDefault="00B0397C" w:rsidP="00B0397C">
            <w:pPr>
              <w:spacing w:before="0" w:after="0"/>
            </w:pPr>
            <w:r>
              <w:t xml:space="preserve">Annual </w:t>
            </w:r>
            <w:r w:rsidRPr="00F9098E">
              <w:t>Maintenance</w:t>
            </w:r>
            <w:r>
              <w:t xml:space="preserve"> Budget / Asset Value</w:t>
            </w:r>
          </w:p>
        </w:tc>
        <w:tc>
          <w:tcPr>
            <w:tcW w:w="1050" w:type="pct"/>
          </w:tcPr>
          <w:p w14:paraId="7F5A46F2" w14:textId="7CEA388F" w:rsidR="00B0397C" w:rsidRPr="000F1820" w:rsidRDefault="00B0397C" w:rsidP="00B0397C">
            <w:pPr>
              <w:spacing w:before="0" w:after="0"/>
              <w:jc w:val="center"/>
              <w:rPr>
                <w:highlight w:val="yellow"/>
              </w:rPr>
            </w:pPr>
            <w:r w:rsidRPr="00FD48EF">
              <w:t>0.8</w:t>
            </w:r>
            <w:r w:rsidR="00336598">
              <w:t>8</w:t>
            </w:r>
            <w:r w:rsidRPr="00FD48EF">
              <w:t>%</w:t>
            </w:r>
          </w:p>
        </w:tc>
        <w:tc>
          <w:tcPr>
            <w:tcW w:w="1051" w:type="pct"/>
          </w:tcPr>
          <w:p w14:paraId="4560A049" w14:textId="5ABEF0FC" w:rsidR="00B0397C" w:rsidRPr="000F1820" w:rsidRDefault="00B0397C" w:rsidP="00B0397C">
            <w:pPr>
              <w:spacing w:before="0" w:after="0"/>
              <w:jc w:val="center"/>
              <w:rPr>
                <w:highlight w:val="yellow"/>
              </w:rPr>
            </w:pPr>
            <w:r w:rsidRPr="00FD48EF">
              <w:t>0.8</w:t>
            </w:r>
            <w:r w:rsidR="00336598">
              <w:t>4</w:t>
            </w:r>
            <w:r w:rsidRPr="00FD48EF">
              <w:t>%</w:t>
            </w:r>
          </w:p>
        </w:tc>
      </w:tr>
    </w:tbl>
    <w:p w14:paraId="78F2940E" w14:textId="3F17F215" w:rsidR="000F5E94" w:rsidRDefault="002F3CFD">
      <w:r>
        <w:rPr>
          <w:noProof/>
        </w:rPr>
        <w:drawing>
          <wp:inline distT="0" distB="0" distL="0" distR="0" wp14:anchorId="14AEEA12" wp14:editId="7730480E">
            <wp:extent cx="4347210" cy="2160000"/>
            <wp:effectExtent l="0" t="0" r="0" b="0"/>
            <wp:docPr id="1975693730" name="Chart 1">
              <a:extLst xmlns:a="http://schemas.openxmlformats.org/drawingml/2006/main">
                <a:ext uri="{FF2B5EF4-FFF2-40B4-BE49-F238E27FC236}">
                  <a16:creationId xmlns:a16="http://schemas.microsoft.com/office/drawing/2014/main" id="{5241ED55-6CEE-4526-9AE5-8EEE76E82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7490F3" w14:textId="56AF8FC6" w:rsidR="002F3CFD" w:rsidRDefault="007F2DC6">
      <w:r>
        <w:rPr>
          <w:noProof/>
        </w:rPr>
        <w:drawing>
          <wp:inline distT="0" distB="0" distL="0" distR="0" wp14:anchorId="282B74CD" wp14:editId="1B75126F">
            <wp:extent cx="4347210" cy="1620000"/>
            <wp:effectExtent l="0" t="0" r="0" b="0"/>
            <wp:docPr id="841054634" name="Chart 1">
              <a:extLst xmlns:a="http://schemas.openxmlformats.org/drawingml/2006/main">
                <a:ext uri="{FF2B5EF4-FFF2-40B4-BE49-F238E27FC236}">
                  <a16:creationId xmlns:a16="http://schemas.microsoft.com/office/drawing/2014/main" id="{ACFF5C82-36A4-47DC-BF6A-69DC3BA93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B78968" w14:textId="464C6A54" w:rsidR="00E325DB" w:rsidRDefault="00E325DB">
      <w:r>
        <w:rPr>
          <w:noProof/>
        </w:rPr>
        <w:drawing>
          <wp:inline distT="0" distB="0" distL="0" distR="0" wp14:anchorId="7C97FC77" wp14:editId="3C2A9BB0">
            <wp:extent cx="4347210" cy="1440000"/>
            <wp:effectExtent l="0" t="0" r="15240" b="8255"/>
            <wp:docPr id="1270534535" name="Chart 1">
              <a:extLst xmlns:a="http://schemas.openxmlformats.org/drawingml/2006/main">
                <a:ext uri="{FF2B5EF4-FFF2-40B4-BE49-F238E27FC236}">
                  <a16:creationId xmlns:a16="http://schemas.microsoft.com/office/drawing/2014/main" id="{58612FB0-033A-4C4E-8599-5A79532F7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4E5F13" w14:textId="12AE7943" w:rsidR="003666F7" w:rsidRDefault="00B0397C" w:rsidP="00837138">
      <w:r>
        <w:rPr>
          <w:noProof/>
        </w:rPr>
        <mc:AlternateContent>
          <mc:Choice Requires="wps">
            <w:drawing>
              <wp:anchor distT="0" distB="0" distL="114300" distR="114300" simplePos="0" relativeHeight="251666436" behindDoc="0" locked="0" layoutInCell="1" allowOverlap="1" wp14:anchorId="4A6ECBEB" wp14:editId="1791C247">
                <wp:simplePos x="0" y="0"/>
                <wp:positionH relativeFrom="column">
                  <wp:posOffset>0</wp:posOffset>
                </wp:positionH>
                <wp:positionV relativeFrom="paragraph">
                  <wp:posOffset>-635</wp:posOffset>
                </wp:positionV>
                <wp:extent cx="4340860" cy="690113"/>
                <wp:effectExtent l="0" t="0" r="21590" b="15240"/>
                <wp:wrapNone/>
                <wp:docPr id="1380191124" name="Rectangle: Rounded Corners 1"/>
                <wp:cNvGraphicFramePr/>
                <a:graphic xmlns:a="http://schemas.openxmlformats.org/drawingml/2006/main">
                  <a:graphicData uri="http://schemas.microsoft.com/office/word/2010/wordprocessingShape">
                    <wps:wsp>
                      <wps:cNvSpPr/>
                      <wps:spPr>
                        <a:xfrm>
                          <a:off x="0" y="0"/>
                          <a:ext cx="4340860" cy="69011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6BD6A3" w14:textId="2E1A1D91" w:rsidR="00B0397C" w:rsidRPr="00877446" w:rsidRDefault="00B0397C" w:rsidP="00B0397C">
                            <w:pPr>
                              <w:jc w:val="center"/>
                              <w:rPr>
                                <w:b/>
                                <w:bCs/>
                              </w:rPr>
                            </w:pPr>
                            <w:r>
                              <w:rPr>
                                <w:b/>
                                <w:bCs/>
                              </w:rPr>
                              <w:t xml:space="preserve">Council is growing its building portfolio </w:t>
                            </w:r>
                            <w:r w:rsidR="006362F0">
                              <w:rPr>
                                <w:b/>
                                <w:bCs/>
                              </w:rPr>
                              <w:t>and addressing functionality challenges through upgrade projects. This is balanced with</w:t>
                            </w:r>
                            <w:r w:rsidR="002910A5">
                              <w:rPr>
                                <w:b/>
                                <w:bCs/>
                              </w:rPr>
                              <w:t xml:space="preserve"> our existing buildings’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6ECBEB" id="_x0000_s1028" style="position:absolute;margin-left:0;margin-top:-.05pt;width:341.8pt;height:54.35pt;z-index:2516664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" fillcolor="#00b4ee [3204]" strokecolor="#001a23 [484]" strokeweight="2pt">
                <v:textbox>
                  <w:txbxContent>
                    <w:p w14:paraId="076BD6A3" w14:textId="2E1A1D91" w:rsidR="00B0397C" w:rsidRPr="00877446" w:rsidRDefault="00B0397C" w:rsidP="00B0397C">
                      <w:pPr>
                        <w:jc w:val="center"/>
                        <w:rPr>
                          <w:b/>
                          <w:bCs/>
                        </w:rPr>
                      </w:pPr>
                      <w:r>
                        <w:rPr>
                          <w:b/>
                          <w:bCs/>
                        </w:rPr>
                        <w:t xml:space="preserve">Council is growing its building portfolio </w:t>
                      </w:r>
                      <w:r w:rsidR="006362F0">
                        <w:rPr>
                          <w:b/>
                          <w:bCs/>
                        </w:rPr>
                        <w:t>and addressing functionality challenges through upgrade projects. This is balanced with</w:t>
                      </w:r>
                      <w:r w:rsidR="002910A5">
                        <w:rPr>
                          <w:b/>
                          <w:bCs/>
                        </w:rPr>
                        <w:t xml:space="preserve"> our existing buildings’ needs.</w:t>
                      </w:r>
                    </w:p>
                  </w:txbxContent>
                </v:textbox>
              </v:roundrect>
            </w:pict>
          </mc:Fallback>
        </mc:AlternateContent>
      </w:r>
      <w:r w:rsidR="00BB2132">
        <w:br w:type="page"/>
      </w:r>
    </w:p>
    <w:p w14:paraId="565A3870" w14:textId="6885BF88" w:rsidR="00837138" w:rsidRDefault="00837138" w:rsidP="00837138">
      <w:pPr>
        <w:pStyle w:val="Heading1"/>
        <w:spacing w:before="0"/>
      </w:pPr>
      <w:r>
        <w:lastRenderedPageBreak/>
        <w:t>State of the assets</w:t>
      </w:r>
      <w:r w:rsidR="00E50355">
        <w:t xml:space="preserve"> - Drainage</w:t>
      </w:r>
    </w:p>
    <w:p w14:paraId="5E340F81" w14:textId="4CD37FAF" w:rsidR="00837138" w:rsidRPr="00F3278F" w:rsidRDefault="001508AF" w:rsidP="00837138">
      <w:pPr>
        <w:jc w:val="center"/>
      </w:pPr>
      <w:r>
        <w:rPr>
          <w:noProof/>
        </w:rPr>
        <w:drawing>
          <wp:inline distT="0" distB="0" distL="0" distR="0" wp14:anchorId="68D62CAC" wp14:editId="2B31AD76">
            <wp:extent cx="4347210" cy="2534920"/>
            <wp:effectExtent l="0" t="0" r="0" b="0"/>
            <wp:docPr id="1429370242" name="Chart 1">
              <a:extLst xmlns:a="http://schemas.openxmlformats.org/drawingml/2006/main">
                <a:ext uri="{FF2B5EF4-FFF2-40B4-BE49-F238E27FC236}">
                  <a16:creationId xmlns:a16="http://schemas.microsoft.com/office/drawing/2014/main" id="{0215200C-1346-BC0E-EF7E-CA9E93227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43BA82" w14:textId="77777777" w:rsidR="00837138" w:rsidRDefault="00837138" w:rsidP="00837138">
      <w:r>
        <w:rPr>
          <w:noProof/>
        </w:rPr>
        <w:drawing>
          <wp:inline distT="0" distB="0" distL="0" distR="0" wp14:anchorId="00C9CB48" wp14:editId="100656E7">
            <wp:extent cx="4314825" cy="1318437"/>
            <wp:effectExtent l="19050" t="0" r="9525" b="0"/>
            <wp:docPr id="11203619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bl>
      <w:tblPr>
        <w:tblStyle w:val="TableGrid"/>
        <w:tblW w:w="5000" w:type="pct"/>
        <w:tblCellMar>
          <w:left w:w="85" w:type="dxa"/>
        </w:tblCellMar>
        <w:tblLook w:val="04A0" w:firstRow="1" w:lastRow="0" w:firstColumn="1" w:lastColumn="0" w:noHBand="0" w:noVBand="1"/>
      </w:tblPr>
      <w:tblGrid>
        <w:gridCol w:w="3969"/>
        <w:gridCol w:w="1438"/>
        <w:gridCol w:w="1439"/>
      </w:tblGrid>
      <w:tr w:rsidR="00837138" w14:paraId="7E1135C9" w14:textId="77777777">
        <w:trPr>
          <w:cnfStyle w:val="100000000000" w:firstRow="1" w:lastRow="0" w:firstColumn="0" w:lastColumn="0" w:oddVBand="0" w:evenVBand="0" w:oddHBand="0" w:evenHBand="0" w:firstRowFirstColumn="0" w:firstRowLastColumn="0" w:lastRowFirstColumn="0" w:lastRowLastColumn="0"/>
        </w:trPr>
        <w:tc>
          <w:tcPr>
            <w:tcW w:w="2899" w:type="pct"/>
            <w:vAlign w:val="center"/>
          </w:tcPr>
          <w:p w14:paraId="5756BD41" w14:textId="77777777" w:rsidR="00837138" w:rsidRPr="00EC0506" w:rsidRDefault="00837138">
            <w:pPr>
              <w:pStyle w:val="TableHeading"/>
              <w:rPr>
                <w:b/>
                <w:bCs w:val="0"/>
                <w:color w:val="auto"/>
              </w:rPr>
            </w:pPr>
            <w:r w:rsidRPr="00EC0506">
              <w:rPr>
                <w:b/>
                <w:bCs w:val="0"/>
                <w:color w:val="auto"/>
              </w:rPr>
              <w:t>Asset Management Objective</w:t>
            </w:r>
          </w:p>
        </w:tc>
        <w:tc>
          <w:tcPr>
            <w:tcW w:w="1050" w:type="pct"/>
            <w:vAlign w:val="center"/>
          </w:tcPr>
          <w:p w14:paraId="35A75103" w14:textId="77777777" w:rsidR="00837138" w:rsidRPr="00EC0506" w:rsidRDefault="00837138">
            <w:pPr>
              <w:pStyle w:val="TableHeading"/>
              <w:rPr>
                <w:b/>
                <w:bCs w:val="0"/>
                <w:color w:val="auto"/>
              </w:rPr>
            </w:pPr>
            <w:r w:rsidRPr="00EC0506">
              <w:rPr>
                <w:b/>
                <w:bCs w:val="0"/>
                <w:color w:val="auto"/>
              </w:rPr>
              <w:t>25/26</w:t>
            </w:r>
          </w:p>
        </w:tc>
        <w:tc>
          <w:tcPr>
            <w:tcW w:w="1051" w:type="pct"/>
            <w:vAlign w:val="center"/>
          </w:tcPr>
          <w:p w14:paraId="6EDBB73B" w14:textId="77777777" w:rsidR="00837138" w:rsidRPr="00EC0506" w:rsidRDefault="00837138">
            <w:pPr>
              <w:pStyle w:val="TableHeading"/>
              <w:rPr>
                <w:b/>
                <w:bCs w:val="0"/>
                <w:color w:val="auto"/>
              </w:rPr>
            </w:pPr>
            <w:r w:rsidRPr="00EC0506">
              <w:rPr>
                <w:b/>
                <w:bCs w:val="0"/>
                <w:color w:val="auto"/>
              </w:rPr>
              <w:t>Predicted 10-year average</w:t>
            </w:r>
          </w:p>
        </w:tc>
      </w:tr>
      <w:tr w:rsidR="00A462D1" w14:paraId="6F965FDF" w14:textId="77777777" w:rsidTr="00190D88">
        <w:tc>
          <w:tcPr>
            <w:tcW w:w="2899" w:type="pct"/>
          </w:tcPr>
          <w:p w14:paraId="75495AD3" w14:textId="43365A1F" w:rsidR="00A462D1" w:rsidRPr="00F9098E" w:rsidRDefault="00A462D1" w:rsidP="00A462D1">
            <w:pPr>
              <w:spacing w:before="0" w:after="0"/>
            </w:pPr>
            <w:r w:rsidRPr="00F9098E">
              <w:t>Customer Satisfaction</w:t>
            </w:r>
          </w:p>
        </w:tc>
        <w:tc>
          <w:tcPr>
            <w:tcW w:w="1050" w:type="pct"/>
          </w:tcPr>
          <w:p w14:paraId="1A2E45C5" w14:textId="2689D5C2" w:rsidR="00A462D1" w:rsidRPr="00F9098E" w:rsidRDefault="002352A9" w:rsidP="00A462D1">
            <w:pPr>
              <w:spacing w:before="0" w:after="0"/>
              <w:jc w:val="center"/>
            </w:pPr>
            <w:r>
              <w:t>60.8</w:t>
            </w:r>
            <w:r w:rsidR="00903ECB" w:rsidRPr="00903ECB">
              <w:t xml:space="preserve"> (2</w:t>
            </w:r>
            <w:r>
              <w:t>4/25</w:t>
            </w:r>
            <w:r w:rsidR="00903ECB" w:rsidRPr="00903ECB">
              <w:t>)</w:t>
            </w:r>
          </w:p>
        </w:tc>
        <w:tc>
          <w:tcPr>
            <w:tcW w:w="1051" w:type="pct"/>
            <w:shd w:val="clear" w:color="auto" w:fill="000000" w:themeFill="text1"/>
          </w:tcPr>
          <w:p w14:paraId="7C374671" w14:textId="7F6DC0E5" w:rsidR="00A462D1" w:rsidRPr="00F9098E" w:rsidRDefault="00A462D1" w:rsidP="00A462D1">
            <w:pPr>
              <w:spacing w:before="0" w:after="0"/>
              <w:jc w:val="center"/>
            </w:pPr>
          </w:p>
        </w:tc>
      </w:tr>
      <w:tr w:rsidR="00AA78F2" w14:paraId="771AF3D8" w14:textId="77777777">
        <w:trPr>
          <w:cnfStyle w:val="000000010000" w:firstRow="0" w:lastRow="0" w:firstColumn="0" w:lastColumn="0" w:oddVBand="0" w:evenVBand="0" w:oddHBand="0" w:evenHBand="1" w:firstRowFirstColumn="0" w:firstRowLastColumn="0" w:lastRowFirstColumn="0" w:lastRowLastColumn="0"/>
        </w:trPr>
        <w:tc>
          <w:tcPr>
            <w:tcW w:w="2899" w:type="pct"/>
          </w:tcPr>
          <w:p w14:paraId="76E8F3E8" w14:textId="17756C53" w:rsidR="00AA78F2" w:rsidRPr="00F9098E" w:rsidRDefault="00AA78F2" w:rsidP="00AA78F2">
            <w:pPr>
              <w:spacing w:before="0" w:after="0"/>
            </w:pPr>
            <w:r w:rsidRPr="00F9098E">
              <w:t>Assets Per Person</w:t>
            </w:r>
            <w:r>
              <w:t xml:space="preserve"> ($)</w:t>
            </w:r>
          </w:p>
        </w:tc>
        <w:tc>
          <w:tcPr>
            <w:tcW w:w="1050" w:type="pct"/>
          </w:tcPr>
          <w:p w14:paraId="61E1FBE6" w14:textId="391D7208" w:rsidR="00AA78F2" w:rsidRPr="00F9098E" w:rsidRDefault="00AA78F2" w:rsidP="00AA78F2">
            <w:pPr>
              <w:spacing w:before="0" w:after="0"/>
              <w:jc w:val="center"/>
            </w:pPr>
            <w:r w:rsidRPr="00B42AB8">
              <w:t>$</w:t>
            </w:r>
            <w:r w:rsidR="002352A9">
              <w:t>2,036</w:t>
            </w:r>
          </w:p>
        </w:tc>
        <w:tc>
          <w:tcPr>
            <w:tcW w:w="1051" w:type="pct"/>
          </w:tcPr>
          <w:p w14:paraId="358980B2" w14:textId="5ED48C1D" w:rsidR="00AA78F2" w:rsidRPr="00F9098E" w:rsidRDefault="0054405B" w:rsidP="00AA78F2">
            <w:pPr>
              <w:spacing w:before="0" w:after="0"/>
              <w:jc w:val="center"/>
            </w:pPr>
            <w:r>
              <w:t>$</w:t>
            </w:r>
            <w:r w:rsidR="002352A9">
              <w:t>2</w:t>
            </w:r>
            <w:r>
              <w:t>,</w:t>
            </w:r>
            <w:r w:rsidR="002352A9">
              <w:t>125</w:t>
            </w:r>
          </w:p>
        </w:tc>
      </w:tr>
      <w:tr w:rsidR="00AA78F2" w14:paraId="61777406" w14:textId="77777777">
        <w:tc>
          <w:tcPr>
            <w:tcW w:w="2899" w:type="pct"/>
          </w:tcPr>
          <w:p w14:paraId="600994BC" w14:textId="5FAE266A" w:rsidR="00AA78F2" w:rsidRPr="00F9098E" w:rsidRDefault="00AA78F2" w:rsidP="00AA78F2">
            <w:pPr>
              <w:spacing w:before="0" w:after="0"/>
            </w:pPr>
            <w:r>
              <w:t>Depreciation Expense Per Person</w:t>
            </w:r>
          </w:p>
        </w:tc>
        <w:tc>
          <w:tcPr>
            <w:tcW w:w="1050" w:type="pct"/>
          </w:tcPr>
          <w:p w14:paraId="6A9BE675" w14:textId="20FF9515" w:rsidR="00AA78F2" w:rsidRPr="00F9098E" w:rsidRDefault="00AA78F2" w:rsidP="00AA78F2">
            <w:pPr>
              <w:spacing w:before="0" w:after="0"/>
              <w:jc w:val="center"/>
            </w:pPr>
            <w:r w:rsidRPr="00B42AB8">
              <w:t>$1</w:t>
            </w:r>
            <w:r w:rsidR="002352A9">
              <w:t>6.60</w:t>
            </w:r>
          </w:p>
        </w:tc>
        <w:tc>
          <w:tcPr>
            <w:tcW w:w="1051" w:type="pct"/>
          </w:tcPr>
          <w:p w14:paraId="79E50180" w14:textId="3FEC0252" w:rsidR="00AA78F2" w:rsidRPr="00F9098E" w:rsidRDefault="0054405B" w:rsidP="00AA78F2">
            <w:pPr>
              <w:spacing w:before="0" w:after="0"/>
              <w:jc w:val="center"/>
            </w:pPr>
            <w:r>
              <w:t>$</w:t>
            </w:r>
            <w:r w:rsidR="002352A9">
              <w:t>17.13</w:t>
            </w:r>
          </w:p>
        </w:tc>
      </w:tr>
      <w:tr w:rsidR="00AA78F2" w14:paraId="51654040" w14:textId="77777777">
        <w:trPr>
          <w:cnfStyle w:val="000000010000" w:firstRow="0" w:lastRow="0" w:firstColumn="0" w:lastColumn="0" w:oddVBand="0" w:evenVBand="0" w:oddHBand="0" w:evenHBand="1" w:firstRowFirstColumn="0" w:firstRowLastColumn="0" w:lastRowFirstColumn="0" w:lastRowLastColumn="0"/>
        </w:trPr>
        <w:tc>
          <w:tcPr>
            <w:tcW w:w="2899" w:type="pct"/>
          </w:tcPr>
          <w:p w14:paraId="3EAAF301" w14:textId="488098DC" w:rsidR="00AA78F2" w:rsidRPr="00F9098E" w:rsidRDefault="00AA78F2" w:rsidP="00AA78F2">
            <w:pPr>
              <w:spacing w:before="0" w:after="0"/>
            </w:pPr>
            <w:r w:rsidRPr="00F9098E">
              <w:t>Renewal / Depreciation</w:t>
            </w:r>
          </w:p>
        </w:tc>
        <w:tc>
          <w:tcPr>
            <w:tcW w:w="1050" w:type="pct"/>
          </w:tcPr>
          <w:p w14:paraId="3F394BA0" w14:textId="1E6A4D48" w:rsidR="00AA78F2" w:rsidRPr="00F9098E" w:rsidRDefault="002352A9" w:rsidP="00AA78F2">
            <w:pPr>
              <w:spacing w:before="0" w:after="0"/>
              <w:jc w:val="center"/>
            </w:pPr>
            <w:r>
              <w:t>196.3</w:t>
            </w:r>
            <w:r w:rsidR="00AA78F2" w:rsidRPr="00B42AB8">
              <w:t>%</w:t>
            </w:r>
          </w:p>
        </w:tc>
        <w:tc>
          <w:tcPr>
            <w:tcW w:w="1051" w:type="pct"/>
          </w:tcPr>
          <w:p w14:paraId="1416FFEF" w14:textId="29B6EA39" w:rsidR="00AA78F2" w:rsidRPr="00F9098E" w:rsidRDefault="0054405B" w:rsidP="00AA78F2">
            <w:pPr>
              <w:spacing w:before="0" w:after="0"/>
              <w:jc w:val="center"/>
            </w:pPr>
            <w:r>
              <w:t>1</w:t>
            </w:r>
            <w:r w:rsidR="002352A9">
              <w:t>25.8</w:t>
            </w:r>
            <w:r>
              <w:t>%</w:t>
            </w:r>
          </w:p>
        </w:tc>
      </w:tr>
      <w:tr w:rsidR="00AA78F2" w14:paraId="2E118570" w14:textId="77777777">
        <w:tc>
          <w:tcPr>
            <w:tcW w:w="2899" w:type="pct"/>
          </w:tcPr>
          <w:p w14:paraId="345EBB94" w14:textId="5516D9D7" w:rsidR="00AA78F2" w:rsidRPr="00F9098E" w:rsidRDefault="00AA78F2" w:rsidP="00AA78F2">
            <w:pPr>
              <w:spacing w:before="0" w:after="0"/>
            </w:pPr>
            <w:r>
              <w:t xml:space="preserve">Annual </w:t>
            </w:r>
            <w:r w:rsidRPr="00F9098E">
              <w:t>Maintenance</w:t>
            </w:r>
            <w:r>
              <w:t xml:space="preserve"> </w:t>
            </w:r>
            <w:r w:rsidR="00CC19AE">
              <w:t>Budget /</w:t>
            </w:r>
            <w:r w:rsidR="00E24CAB">
              <w:t xml:space="preserve"> </w:t>
            </w:r>
            <w:r w:rsidR="00CC19AE">
              <w:t>A</w:t>
            </w:r>
            <w:r w:rsidR="00E24CAB">
              <w:t>sset</w:t>
            </w:r>
            <w:r w:rsidR="00CC19AE">
              <w:t xml:space="preserve"> Value</w:t>
            </w:r>
          </w:p>
        </w:tc>
        <w:tc>
          <w:tcPr>
            <w:tcW w:w="1050" w:type="pct"/>
          </w:tcPr>
          <w:p w14:paraId="314EFEEC" w14:textId="028D7EF6" w:rsidR="00AA78F2" w:rsidRPr="00F9098E" w:rsidRDefault="00AA78F2" w:rsidP="00AA78F2">
            <w:pPr>
              <w:spacing w:before="0" w:after="0"/>
              <w:jc w:val="center"/>
            </w:pPr>
            <w:r w:rsidRPr="00B42AB8">
              <w:t>0.5</w:t>
            </w:r>
            <w:r w:rsidR="002352A9">
              <w:t>6</w:t>
            </w:r>
            <w:r w:rsidRPr="00B42AB8">
              <w:t>%</w:t>
            </w:r>
          </w:p>
        </w:tc>
        <w:tc>
          <w:tcPr>
            <w:tcW w:w="1051" w:type="pct"/>
          </w:tcPr>
          <w:p w14:paraId="3E967BA0" w14:textId="146FAFCE" w:rsidR="00AA78F2" w:rsidRPr="00F9098E" w:rsidRDefault="00903ECB" w:rsidP="00AA78F2">
            <w:pPr>
              <w:spacing w:before="0" w:after="0"/>
              <w:jc w:val="center"/>
            </w:pPr>
            <w:r w:rsidRPr="00903ECB">
              <w:t>0.</w:t>
            </w:r>
            <w:r w:rsidR="002352A9">
              <w:t>56</w:t>
            </w:r>
            <w:r w:rsidRPr="00903ECB">
              <w:t>%</w:t>
            </w:r>
          </w:p>
        </w:tc>
      </w:tr>
    </w:tbl>
    <w:p w14:paraId="5564671A" w14:textId="6DB62279" w:rsidR="001508AF" w:rsidRDefault="00837138" w:rsidP="001508AF">
      <w:pPr>
        <w:jc w:val="center"/>
      </w:pPr>
      <w:r>
        <w:br w:type="column"/>
      </w:r>
      <w:r w:rsidR="00C7718E">
        <w:rPr>
          <w:noProof/>
        </w:rPr>
        <w:drawing>
          <wp:inline distT="0" distB="0" distL="0" distR="0" wp14:anchorId="7F55660D" wp14:editId="7FE96361">
            <wp:extent cx="4348800" cy="2160000"/>
            <wp:effectExtent l="0" t="0" r="0" b="0"/>
            <wp:docPr id="1586729930" name="Chart 1">
              <a:extLst xmlns:a="http://schemas.openxmlformats.org/drawingml/2006/main">
                <a:ext uri="{FF2B5EF4-FFF2-40B4-BE49-F238E27FC236}">
                  <a16:creationId xmlns:a16="http://schemas.microsoft.com/office/drawing/2014/main" id="{448B3950-D9F8-080A-B179-BC70E24BD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64CC0C0" w14:textId="4E087292" w:rsidR="003D63B8" w:rsidRDefault="006120E7" w:rsidP="001508AF">
      <w:pPr>
        <w:jc w:val="center"/>
      </w:pPr>
      <w:r>
        <w:rPr>
          <w:noProof/>
        </w:rPr>
        <w:drawing>
          <wp:inline distT="0" distB="0" distL="0" distR="0" wp14:anchorId="35202242" wp14:editId="6E14550D">
            <wp:extent cx="4347210" cy="1620000"/>
            <wp:effectExtent l="0" t="0" r="0" b="0"/>
            <wp:docPr id="31992593" name="Chart 1">
              <a:extLst xmlns:a="http://schemas.openxmlformats.org/drawingml/2006/main">
                <a:ext uri="{FF2B5EF4-FFF2-40B4-BE49-F238E27FC236}">
                  <a16:creationId xmlns:a16="http://schemas.microsoft.com/office/drawing/2014/main" id="{BAA36EC4-D575-4D9C-BD1F-BE8C78758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06DB844" w14:textId="41581896" w:rsidR="00542C33" w:rsidRDefault="00E51927">
      <w:r>
        <w:rPr>
          <w:noProof/>
        </w:rPr>
        <w:drawing>
          <wp:inline distT="0" distB="0" distL="0" distR="0" wp14:anchorId="66AAFD76" wp14:editId="39C000B2">
            <wp:extent cx="4348480" cy="1578634"/>
            <wp:effectExtent l="0" t="0" r="0" b="2540"/>
            <wp:docPr id="1397324325" name="Chart 1">
              <a:extLst xmlns:a="http://schemas.openxmlformats.org/drawingml/2006/main">
                <a:ext uri="{FF2B5EF4-FFF2-40B4-BE49-F238E27FC236}">
                  <a16:creationId xmlns:a16="http://schemas.microsoft.com/office/drawing/2014/main" id="{192FC516-74A1-458A-AC20-160DDD5DF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74D9A57" w14:textId="6BB4159F" w:rsidR="003D63B8" w:rsidRDefault="00961BB1">
      <w:r>
        <w:rPr>
          <w:noProof/>
        </w:rPr>
        <mc:AlternateContent>
          <mc:Choice Requires="wps">
            <w:drawing>
              <wp:anchor distT="0" distB="0" distL="114300" distR="114300" simplePos="0" relativeHeight="251662340" behindDoc="0" locked="0" layoutInCell="1" allowOverlap="1" wp14:anchorId="15277D53" wp14:editId="387906DD">
                <wp:simplePos x="0" y="0"/>
                <wp:positionH relativeFrom="column">
                  <wp:posOffset>-2540</wp:posOffset>
                </wp:positionH>
                <wp:positionV relativeFrom="paragraph">
                  <wp:posOffset>33367</wp:posOffset>
                </wp:positionV>
                <wp:extent cx="4528868" cy="664234"/>
                <wp:effectExtent l="0" t="0" r="24130" b="21590"/>
                <wp:wrapNone/>
                <wp:docPr id="1733761821" name="Rectangle: Rounded Corners 1"/>
                <wp:cNvGraphicFramePr/>
                <a:graphic xmlns:a="http://schemas.openxmlformats.org/drawingml/2006/main">
                  <a:graphicData uri="http://schemas.microsoft.com/office/word/2010/wordprocessingShape">
                    <wps:wsp>
                      <wps:cNvSpPr/>
                      <wps:spPr>
                        <a:xfrm>
                          <a:off x="0" y="0"/>
                          <a:ext cx="4528868" cy="664234"/>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77364D6" w14:textId="49D57D53" w:rsidR="00542C33" w:rsidRPr="002910A5" w:rsidRDefault="00542C33" w:rsidP="00542C33">
                            <w:pPr>
                              <w:jc w:val="center"/>
                              <w:rPr>
                                <w:b/>
                                <w:bCs/>
                              </w:rPr>
                            </w:pPr>
                            <w:r w:rsidRPr="002910A5">
                              <w:rPr>
                                <w:b/>
                                <w:bCs/>
                              </w:rPr>
                              <w:t xml:space="preserve">Council is investing in both upgrading our drainage </w:t>
                            </w:r>
                            <w:r w:rsidR="00F2568F" w:rsidRPr="002910A5">
                              <w:rPr>
                                <w:b/>
                                <w:bCs/>
                              </w:rPr>
                              <w:t xml:space="preserve">network to address climate change </w:t>
                            </w:r>
                            <w:r w:rsidRPr="002910A5">
                              <w:rPr>
                                <w:b/>
                                <w:bCs/>
                              </w:rPr>
                              <w:t xml:space="preserve">and managing our </w:t>
                            </w:r>
                            <w:r w:rsidR="00F2568F" w:rsidRPr="002910A5">
                              <w:rPr>
                                <w:b/>
                                <w:bCs/>
                              </w:rPr>
                              <w:t xml:space="preserve">assets </w:t>
                            </w:r>
                            <w:r w:rsidRPr="002910A5">
                              <w:rPr>
                                <w:b/>
                                <w:bCs/>
                              </w:rPr>
                              <w:t xml:space="preserve">over </w:t>
                            </w:r>
                            <w:r w:rsidR="000C455E" w:rsidRPr="002910A5">
                              <w:rPr>
                                <w:b/>
                                <w:bCs/>
                              </w:rPr>
                              <w:t xml:space="preserve">their </w:t>
                            </w:r>
                            <w:proofErr w:type="gramStart"/>
                            <w:r w:rsidR="000C455E" w:rsidRPr="002910A5">
                              <w:rPr>
                                <w:b/>
                                <w:bCs/>
                              </w:rPr>
                              <w:t>100 year</w:t>
                            </w:r>
                            <w:proofErr w:type="gramEnd"/>
                            <w:r w:rsidR="000C455E" w:rsidRPr="002910A5">
                              <w:rPr>
                                <w:b/>
                                <w:bCs/>
                              </w:rPr>
                              <w:t xml:space="preserve"> life </w:t>
                            </w:r>
                            <w:r w:rsidR="00961BB1" w:rsidRPr="002910A5">
                              <w:rPr>
                                <w:b/>
                                <w:bCs/>
                              </w:rPr>
                              <w:t xml:space="preserve">to keep them </w:t>
                            </w:r>
                            <w:r w:rsidR="00F2568F" w:rsidRPr="002910A5">
                              <w:rPr>
                                <w:b/>
                                <w:bCs/>
                              </w:rPr>
                              <w:t xml:space="preserve">in </w:t>
                            </w:r>
                            <w:r w:rsidR="00961BB1" w:rsidRPr="002910A5">
                              <w:rPr>
                                <w:b/>
                                <w:bCs/>
                              </w:rPr>
                              <w:t xml:space="preserve">overall </w:t>
                            </w:r>
                            <w:r w:rsidR="00F2568F" w:rsidRPr="002910A5">
                              <w:rPr>
                                <w:b/>
                                <w:bCs/>
                              </w:rPr>
                              <w:t>good condition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77D53" id="_x0000_s1029" style="position:absolute;margin-left:-.2pt;margin-top:2.65pt;width:356.6pt;height:52.3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" fillcolor="#00b4ee [3204]" strokecolor="#001a23 [484]" strokeweight="2pt">
                <v:textbox inset="1mm,1mm,1mm,1mm">
                  <w:txbxContent>
                    <w:p w14:paraId="577364D6" w14:textId="49D57D53" w:rsidR="00542C33" w:rsidRPr="002910A5" w:rsidRDefault="00542C33" w:rsidP="00542C33">
                      <w:pPr>
                        <w:jc w:val="center"/>
                        <w:rPr>
                          <w:b/>
                          <w:bCs/>
                        </w:rPr>
                      </w:pPr>
                      <w:r w:rsidRPr="002910A5">
                        <w:rPr>
                          <w:b/>
                          <w:bCs/>
                        </w:rPr>
                        <w:t xml:space="preserve">Council is investing in both upgrading our drainage </w:t>
                      </w:r>
                      <w:r w:rsidR="00F2568F" w:rsidRPr="002910A5">
                        <w:rPr>
                          <w:b/>
                          <w:bCs/>
                        </w:rPr>
                        <w:t xml:space="preserve">network to address climate change </w:t>
                      </w:r>
                      <w:r w:rsidRPr="002910A5">
                        <w:rPr>
                          <w:b/>
                          <w:bCs/>
                        </w:rPr>
                        <w:t xml:space="preserve">and managing our </w:t>
                      </w:r>
                      <w:r w:rsidR="00F2568F" w:rsidRPr="002910A5">
                        <w:rPr>
                          <w:b/>
                          <w:bCs/>
                        </w:rPr>
                        <w:t xml:space="preserve">assets </w:t>
                      </w:r>
                      <w:r w:rsidRPr="002910A5">
                        <w:rPr>
                          <w:b/>
                          <w:bCs/>
                        </w:rPr>
                        <w:t xml:space="preserve">over </w:t>
                      </w:r>
                      <w:r w:rsidR="000C455E" w:rsidRPr="002910A5">
                        <w:rPr>
                          <w:b/>
                          <w:bCs/>
                        </w:rPr>
                        <w:t xml:space="preserve">their </w:t>
                      </w:r>
                      <w:proofErr w:type="gramStart"/>
                      <w:r w:rsidR="000C455E" w:rsidRPr="002910A5">
                        <w:rPr>
                          <w:b/>
                          <w:bCs/>
                        </w:rPr>
                        <w:t>100 year</w:t>
                      </w:r>
                      <w:proofErr w:type="gramEnd"/>
                      <w:r w:rsidR="000C455E" w:rsidRPr="002910A5">
                        <w:rPr>
                          <w:b/>
                          <w:bCs/>
                        </w:rPr>
                        <w:t xml:space="preserve"> life </w:t>
                      </w:r>
                      <w:r w:rsidR="00961BB1" w:rsidRPr="002910A5">
                        <w:rPr>
                          <w:b/>
                          <w:bCs/>
                        </w:rPr>
                        <w:t xml:space="preserve">to keep them </w:t>
                      </w:r>
                      <w:r w:rsidR="00F2568F" w:rsidRPr="002910A5">
                        <w:rPr>
                          <w:b/>
                          <w:bCs/>
                        </w:rPr>
                        <w:t xml:space="preserve">in </w:t>
                      </w:r>
                      <w:r w:rsidR="00961BB1" w:rsidRPr="002910A5">
                        <w:rPr>
                          <w:b/>
                          <w:bCs/>
                        </w:rPr>
                        <w:t xml:space="preserve">overall </w:t>
                      </w:r>
                      <w:r w:rsidR="00F2568F" w:rsidRPr="002910A5">
                        <w:rPr>
                          <w:b/>
                          <w:bCs/>
                        </w:rPr>
                        <w:t>good condition</w:t>
                      </w:r>
                    </w:p>
                  </w:txbxContent>
                </v:textbox>
              </v:roundrect>
            </w:pict>
          </mc:Fallback>
        </mc:AlternateContent>
      </w:r>
      <w:r w:rsidR="003D63B8">
        <w:br w:type="page"/>
      </w:r>
    </w:p>
    <w:p w14:paraId="6D1AC8FF" w14:textId="78259166" w:rsidR="003D63B8" w:rsidRPr="00EC0C66" w:rsidRDefault="003D63B8" w:rsidP="00966027">
      <w:pPr>
        <w:pStyle w:val="Heading1"/>
        <w:rPr>
          <w:sz w:val="44"/>
          <w:szCs w:val="18"/>
        </w:rPr>
      </w:pPr>
      <w:r w:rsidRPr="00EC0C66">
        <w:rPr>
          <w:sz w:val="44"/>
          <w:szCs w:val="18"/>
        </w:rPr>
        <w:lastRenderedPageBreak/>
        <w:t xml:space="preserve">State of the Assets </w:t>
      </w:r>
      <w:r w:rsidR="00EC0C66" w:rsidRPr="00EC0C66">
        <w:rPr>
          <w:sz w:val="44"/>
          <w:szCs w:val="18"/>
        </w:rPr>
        <w:t>-</w:t>
      </w:r>
      <w:r w:rsidRPr="00EC0C66">
        <w:rPr>
          <w:sz w:val="44"/>
          <w:szCs w:val="18"/>
        </w:rPr>
        <w:t xml:space="preserve"> Open Space</w:t>
      </w:r>
    </w:p>
    <w:p w14:paraId="171A2A7E" w14:textId="6880432B" w:rsidR="00966027" w:rsidRDefault="003364AC">
      <w:r>
        <w:rPr>
          <w:noProof/>
        </w:rPr>
        <w:drawing>
          <wp:inline distT="0" distB="0" distL="0" distR="0" wp14:anchorId="7C8F2F46" wp14:editId="282BE204">
            <wp:extent cx="4347210" cy="2556000"/>
            <wp:effectExtent l="0" t="0" r="0" b="0"/>
            <wp:docPr id="1390841550" name="Chart 1">
              <a:extLst xmlns:a="http://schemas.openxmlformats.org/drawingml/2006/main">
                <a:ext uri="{FF2B5EF4-FFF2-40B4-BE49-F238E27FC236}">
                  <a16:creationId xmlns:a16="http://schemas.microsoft.com/office/drawing/2014/main" id="{DCF3AF48-A6CE-4642-9959-21D4B8681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6E6D1A" w14:textId="1B2DD645" w:rsidR="00966027" w:rsidRDefault="005F616D">
      <w:r>
        <w:rPr>
          <w:noProof/>
        </w:rPr>
        <w:drawing>
          <wp:inline distT="0" distB="0" distL="0" distR="0" wp14:anchorId="4881DB20" wp14:editId="2AF7556D">
            <wp:extent cx="4314825" cy="1318437"/>
            <wp:effectExtent l="19050" t="0" r="9525" b="0"/>
            <wp:docPr id="8625435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bl>
      <w:tblPr>
        <w:tblStyle w:val="TableGrid"/>
        <w:tblW w:w="5000" w:type="pct"/>
        <w:tblCellMar>
          <w:left w:w="85" w:type="dxa"/>
        </w:tblCellMar>
        <w:tblLook w:val="04A0" w:firstRow="1" w:lastRow="0" w:firstColumn="1" w:lastColumn="0" w:noHBand="0" w:noVBand="1"/>
      </w:tblPr>
      <w:tblGrid>
        <w:gridCol w:w="3969"/>
        <w:gridCol w:w="1438"/>
        <w:gridCol w:w="1439"/>
      </w:tblGrid>
      <w:tr w:rsidR="003364AC" w14:paraId="1BF81765" w14:textId="77777777">
        <w:trPr>
          <w:cnfStyle w:val="100000000000" w:firstRow="1" w:lastRow="0" w:firstColumn="0" w:lastColumn="0" w:oddVBand="0" w:evenVBand="0" w:oddHBand="0" w:evenHBand="0" w:firstRowFirstColumn="0" w:firstRowLastColumn="0" w:lastRowFirstColumn="0" w:lastRowLastColumn="0"/>
        </w:trPr>
        <w:tc>
          <w:tcPr>
            <w:tcW w:w="2899" w:type="pct"/>
            <w:vAlign w:val="center"/>
          </w:tcPr>
          <w:p w14:paraId="2995862D" w14:textId="77777777" w:rsidR="003364AC" w:rsidRPr="00EC0506" w:rsidRDefault="003364AC">
            <w:pPr>
              <w:pStyle w:val="TableHeading"/>
              <w:rPr>
                <w:b/>
                <w:bCs w:val="0"/>
                <w:color w:val="auto"/>
              </w:rPr>
            </w:pPr>
            <w:r w:rsidRPr="00EC0506">
              <w:rPr>
                <w:b/>
                <w:bCs w:val="0"/>
                <w:color w:val="auto"/>
              </w:rPr>
              <w:t>Asset Management Objective</w:t>
            </w:r>
          </w:p>
        </w:tc>
        <w:tc>
          <w:tcPr>
            <w:tcW w:w="1050" w:type="pct"/>
            <w:vAlign w:val="center"/>
          </w:tcPr>
          <w:p w14:paraId="6849485C" w14:textId="77777777" w:rsidR="003364AC" w:rsidRPr="00EC0506" w:rsidRDefault="003364AC">
            <w:pPr>
              <w:pStyle w:val="TableHeading"/>
              <w:rPr>
                <w:b/>
                <w:bCs w:val="0"/>
                <w:color w:val="auto"/>
              </w:rPr>
            </w:pPr>
            <w:r w:rsidRPr="00EC0506">
              <w:rPr>
                <w:b/>
                <w:bCs w:val="0"/>
                <w:color w:val="auto"/>
              </w:rPr>
              <w:t>25/26</w:t>
            </w:r>
          </w:p>
        </w:tc>
        <w:tc>
          <w:tcPr>
            <w:tcW w:w="1051" w:type="pct"/>
            <w:vAlign w:val="center"/>
          </w:tcPr>
          <w:p w14:paraId="5E69CD5B" w14:textId="77777777" w:rsidR="003364AC" w:rsidRPr="00EC0506" w:rsidRDefault="003364AC">
            <w:pPr>
              <w:pStyle w:val="TableHeading"/>
              <w:rPr>
                <w:b/>
                <w:bCs w:val="0"/>
                <w:color w:val="auto"/>
              </w:rPr>
            </w:pPr>
            <w:r w:rsidRPr="00EC0506">
              <w:rPr>
                <w:b/>
                <w:bCs w:val="0"/>
                <w:color w:val="auto"/>
              </w:rPr>
              <w:t>Predicted 10-year average</w:t>
            </w:r>
          </w:p>
        </w:tc>
      </w:tr>
      <w:tr w:rsidR="00F3526B" w14:paraId="0C4BA76A" w14:textId="77777777">
        <w:tc>
          <w:tcPr>
            <w:tcW w:w="2899" w:type="pct"/>
          </w:tcPr>
          <w:p w14:paraId="17A6306C" w14:textId="77777777" w:rsidR="00F3526B" w:rsidRPr="00F9098E" w:rsidRDefault="00F3526B" w:rsidP="00F3526B">
            <w:pPr>
              <w:spacing w:before="0" w:after="0"/>
            </w:pPr>
            <w:r w:rsidRPr="00F9098E">
              <w:t>Customer Satisfaction</w:t>
            </w:r>
          </w:p>
        </w:tc>
        <w:tc>
          <w:tcPr>
            <w:tcW w:w="1050" w:type="pct"/>
          </w:tcPr>
          <w:p w14:paraId="5D9C5196" w14:textId="76AA2A40" w:rsidR="00F3526B" w:rsidRPr="000F1820" w:rsidRDefault="00F3526B" w:rsidP="00F3526B">
            <w:pPr>
              <w:spacing w:before="0" w:after="0"/>
              <w:jc w:val="center"/>
              <w:rPr>
                <w:highlight w:val="yellow"/>
              </w:rPr>
            </w:pPr>
            <w:r w:rsidRPr="00AC393C">
              <w:t>6</w:t>
            </w:r>
            <w:r w:rsidR="00A676C2">
              <w:t>6.4</w:t>
            </w:r>
            <w:r w:rsidRPr="00AC393C">
              <w:t xml:space="preserve"> (2</w:t>
            </w:r>
            <w:r w:rsidR="00A676C2">
              <w:t>4</w:t>
            </w:r>
            <w:r w:rsidRPr="00AC393C">
              <w:t>/2</w:t>
            </w:r>
            <w:r w:rsidR="00A676C2">
              <w:t>5</w:t>
            </w:r>
            <w:r w:rsidRPr="00AC393C">
              <w:t>)</w:t>
            </w:r>
          </w:p>
        </w:tc>
        <w:tc>
          <w:tcPr>
            <w:tcW w:w="1051" w:type="pct"/>
            <w:shd w:val="clear" w:color="auto" w:fill="000000" w:themeFill="text1"/>
          </w:tcPr>
          <w:p w14:paraId="50F2C3BA" w14:textId="3AEB987C" w:rsidR="00F3526B" w:rsidRPr="000F1820" w:rsidRDefault="00F3526B" w:rsidP="00F3526B">
            <w:pPr>
              <w:spacing w:before="0" w:after="0"/>
              <w:jc w:val="center"/>
              <w:rPr>
                <w:highlight w:val="yellow"/>
              </w:rPr>
            </w:pPr>
          </w:p>
        </w:tc>
      </w:tr>
      <w:tr w:rsidR="00F3526B" w14:paraId="1DA1B9B4" w14:textId="77777777">
        <w:trPr>
          <w:cnfStyle w:val="000000010000" w:firstRow="0" w:lastRow="0" w:firstColumn="0" w:lastColumn="0" w:oddVBand="0" w:evenVBand="0" w:oddHBand="0" w:evenHBand="1" w:firstRowFirstColumn="0" w:firstRowLastColumn="0" w:lastRowFirstColumn="0" w:lastRowLastColumn="0"/>
        </w:trPr>
        <w:tc>
          <w:tcPr>
            <w:tcW w:w="2899" w:type="pct"/>
          </w:tcPr>
          <w:p w14:paraId="4D62561D" w14:textId="77777777" w:rsidR="00F3526B" w:rsidRPr="00F9098E" w:rsidRDefault="00F3526B" w:rsidP="00F3526B">
            <w:pPr>
              <w:spacing w:before="0" w:after="0"/>
            </w:pPr>
            <w:r w:rsidRPr="00F9098E">
              <w:t>Assets Per Person</w:t>
            </w:r>
            <w:r>
              <w:t xml:space="preserve"> ($)</w:t>
            </w:r>
          </w:p>
        </w:tc>
        <w:tc>
          <w:tcPr>
            <w:tcW w:w="1050" w:type="pct"/>
          </w:tcPr>
          <w:p w14:paraId="508E70C0" w14:textId="235352D3" w:rsidR="00F3526B" w:rsidRPr="000F1820" w:rsidRDefault="00F3526B" w:rsidP="00F3526B">
            <w:pPr>
              <w:spacing w:before="0" w:after="0"/>
              <w:jc w:val="center"/>
              <w:rPr>
                <w:highlight w:val="yellow"/>
              </w:rPr>
            </w:pPr>
            <w:r w:rsidRPr="00AC393C">
              <w:t>$</w:t>
            </w:r>
            <w:r w:rsidR="00A676C2">
              <w:t>876</w:t>
            </w:r>
          </w:p>
        </w:tc>
        <w:tc>
          <w:tcPr>
            <w:tcW w:w="1051" w:type="pct"/>
          </w:tcPr>
          <w:p w14:paraId="038843E7" w14:textId="501088A4" w:rsidR="00F3526B" w:rsidRPr="000F1820" w:rsidRDefault="00F3526B" w:rsidP="00F3526B">
            <w:pPr>
              <w:spacing w:before="0" w:after="0"/>
              <w:jc w:val="center"/>
              <w:rPr>
                <w:highlight w:val="yellow"/>
              </w:rPr>
            </w:pPr>
            <w:r w:rsidRPr="00AC393C">
              <w:t>$</w:t>
            </w:r>
            <w:r w:rsidR="00A676C2">
              <w:t>1,030</w:t>
            </w:r>
            <w:r w:rsidRPr="00AC393C">
              <w:t xml:space="preserve"> </w:t>
            </w:r>
          </w:p>
        </w:tc>
      </w:tr>
      <w:tr w:rsidR="00F3526B" w14:paraId="0E51C265" w14:textId="77777777">
        <w:tc>
          <w:tcPr>
            <w:tcW w:w="2899" w:type="pct"/>
          </w:tcPr>
          <w:p w14:paraId="605DFE7D" w14:textId="77777777" w:rsidR="00F3526B" w:rsidRPr="00F9098E" w:rsidRDefault="00F3526B" w:rsidP="00F3526B">
            <w:pPr>
              <w:spacing w:before="0" w:after="0"/>
            </w:pPr>
            <w:r>
              <w:t>Depreciation Expense Per Person</w:t>
            </w:r>
          </w:p>
        </w:tc>
        <w:tc>
          <w:tcPr>
            <w:tcW w:w="1050" w:type="pct"/>
          </w:tcPr>
          <w:p w14:paraId="10F8E1EC" w14:textId="4DFB1722" w:rsidR="00F3526B" w:rsidRPr="000F1820" w:rsidRDefault="00F3526B" w:rsidP="00F3526B">
            <w:pPr>
              <w:spacing w:before="0" w:after="0"/>
              <w:jc w:val="center"/>
              <w:rPr>
                <w:highlight w:val="yellow"/>
              </w:rPr>
            </w:pPr>
            <w:r w:rsidRPr="00AC393C">
              <w:t>$</w:t>
            </w:r>
            <w:r w:rsidR="00A676C2">
              <w:t>25.65</w:t>
            </w:r>
            <w:r w:rsidRPr="00AC393C">
              <w:t xml:space="preserve"> </w:t>
            </w:r>
          </w:p>
        </w:tc>
        <w:tc>
          <w:tcPr>
            <w:tcW w:w="1051" w:type="pct"/>
          </w:tcPr>
          <w:p w14:paraId="36FFCC6A" w14:textId="4D62F6A6" w:rsidR="00F3526B" w:rsidRPr="000F1820" w:rsidRDefault="00F3526B" w:rsidP="00F3526B">
            <w:pPr>
              <w:spacing w:before="0" w:after="0"/>
              <w:jc w:val="center"/>
              <w:rPr>
                <w:highlight w:val="yellow"/>
              </w:rPr>
            </w:pPr>
            <w:r w:rsidRPr="00AC393C">
              <w:t>$</w:t>
            </w:r>
            <w:r w:rsidR="00A676C2">
              <w:t>30.75</w:t>
            </w:r>
            <w:r w:rsidRPr="00AC393C">
              <w:t xml:space="preserve"> </w:t>
            </w:r>
          </w:p>
        </w:tc>
      </w:tr>
      <w:tr w:rsidR="00F3526B" w14:paraId="38BB3F51" w14:textId="77777777">
        <w:trPr>
          <w:cnfStyle w:val="000000010000" w:firstRow="0" w:lastRow="0" w:firstColumn="0" w:lastColumn="0" w:oddVBand="0" w:evenVBand="0" w:oddHBand="0" w:evenHBand="1" w:firstRowFirstColumn="0" w:firstRowLastColumn="0" w:lastRowFirstColumn="0" w:lastRowLastColumn="0"/>
        </w:trPr>
        <w:tc>
          <w:tcPr>
            <w:tcW w:w="2899" w:type="pct"/>
          </w:tcPr>
          <w:p w14:paraId="719B65E5" w14:textId="77777777" w:rsidR="00F3526B" w:rsidRPr="00F9098E" w:rsidRDefault="00F3526B" w:rsidP="00F3526B">
            <w:pPr>
              <w:spacing w:before="0" w:after="0"/>
            </w:pPr>
            <w:r w:rsidRPr="00F9098E">
              <w:t>Renewal / Depreciation</w:t>
            </w:r>
          </w:p>
        </w:tc>
        <w:tc>
          <w:tcPr>
            <w:tcW w:w="1050" w:type="pct"/>
          </w:tcPr>
          <w:p w14:paraId="71A0EDC9" w14:textId="3298F66B" w:rsidR="00F3526B" w:rsidRPr="000F1820" w:rsidRDefault="00A676C2" w:rsidP="00F3526B">
            <w:pPr>
              <w:spacing w:before="0" w:after="0"/>
              <w:jc w:val="center"/>
              <w:rPr>
                <w:highlight w:val="yellow"/>
              </w:rPr>
            </w:pPr>
            <w:r>
              <w:t>69.6</w:t>
            </w:r>
            <w:r w:rsidR="00F3526B" w:rsidRPr="00AC393C">
              <w:t>%</w:t>
            </w:r>
          </w:p>
        </w:tc>
        <w:tc>
          <w:tcPr>
            <w:tcW w:w="1051" w:type="pct"/>
          </w:tcPr>
          <w:p w14:paraId="45CF31EE" w14:textId="6C204008" w:rsidR="00F3526B" w:rsidRPr="000F1820" w:rsidRDefault="008D72B7" w:rsidP="00F3526B">
            <w:pPr>
              <w:spacing w:before="0" w:after="0"/>
              <w:jc w:val="center"/>
              <w:rPr>
                <w:highlight w:val="yellow"/>
              </w:rPr>
            </w:pPr>
            <w:r>
              <w:t>95</w:t>
            </w:r>
            <w:r w:rsidR="00F3526B" w:rsidRPr="00AC393C">
              <w:t>.6%</w:t>
            </w:r>
          </w:p>
        </w:tc>
      </w:tr>
      <w:tr w:rsidR="00F3526B" w14:paraId="204DD815" w14:textId="77777777">
        <w:tc>
          <w:tcPr>
            <w:tcW w:w="2899" w:type="pct"/>
          </w:tcPr>
          <w:p w14:paraId="0278E7B0" w14:textId="77777777" w:rsidR="00F3526B" w:rsidRPr="00F9098E" w:rsidRDefault="00F3526B" w:rsidP="00F3526B">
            <w:pPr>
              <w:spacing w:before="0" w:after="0"/>
            </w:pPr>
            <w:r>
              <w:t xml:space="preserve">Annual </w:t>
            </w:r>
            <w:r w:rsidRPr="00F9098E">
              <w:t>Maintenance</w:t>
            </w:r>
            <w:r>
              <w:t xml:space="preserve"> Budget / Asset Value</w:t>
            </w:r>
          </w:p>
        </w:tc>
        <w:tc>
          <w:tcPr>
            <w:tcW w:w="1050" w:type="pct"/>
          </w:tcPr>
          <w:p w14:paraId="735CF592" w14:textId="16C2B485" w:rsidR="00F3526B" w:rsidRPr="000F1820" w:rsidRDefault="00F3526B" w:rsidP="00F3526B">
            <w:pPr>
              <w:spacing w:before="0" w:after="0"/>
              <w:jc w:val="center"/>
              <w:rPr>
                <w:highlight w:val="yellow"/>
              </w:rPr>
            </w:pPr>
            <w:r w:rsidRPr="00AC393C">
              <w:t>1</w:t>
            </w:r>
            <w:r w:rsidR="008D72B7">
              <w:t>0.45</w:t>
            </w:r>
            <w:r w:rsidRPr="00AC393C">
              <w:t>%</w:t>
            </w:r>
          </w:p>
        </w:tc>
        <w:tc>
          <w:tcPr>
            <w:tcW w:w="1051" w:type="pct"/>
          </w:tcPr>
          <w:p w14:paraId="5045C971" w14:textId="33329955" w:rsidR="00F3526B" w:rsidRPr="000F1820" w:rsidRDefault="008D72B7" w:rsidP="00F3526B">
            <w:pPr>
              <w:spacing w:before="0" w:after="0"/>
              <w:jc w:val="center"/>
              <w:rPr>
                <w:highlight w:val="yellow"/>
              </w:rPr>
            </w:pPr>
            <w:r>
              <w:t>9.25</w:t>
            </w:r>
            <w:r w:rsidR="00F3526B" w:rsidRPr="00AC393C">
              <w:t>%</w:t>
            </w:r>
          </w:p>
        </w:tc>
      </w:tr>
    </w:tbl>
    <w:p w14:paraId="473D319A" w14:textId="09B958A4" w:rsidR="00966027" w:rsidRDefault="002B2765">
      <w:r>
        <w:rPr>
          <w:noProof/>
        </w:rPr>
        <w:drawing>
          <wp:inline distT="0" distB="0" distL="0" distR="0" wp14:anchorId="268A4FD7" wp14:editId="78843425">
            <wp:extent cx="4347210" cy="2160000"/>
            <wp:effectExtent l="0" t="0" r="0" b="0"/>
            <wp:docPr id="1353574875" name="Chart 1">
              <a:extLst xmlns:a="http://schemas.openxmlformats.org/drawingml/2006/main">
                <a:ext uri="{FF2B5EF4-FFF2-40B4-BE49-F238E27FC236}">
                  <a16:creationId xmlns:a16="http://schemas.microsoft.com/office/drawing/2014/main" id="{586AFEA6-D170-491D-AFE2-BBE2C3580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95608C" w14:textId="77361391" w:rsidR="00966027" w:rsidRDefault="00014DA7">
      <w:r>
        <w:rPr>
          <w:noProof/>
        </w:rPr>
        <w:drawing>
          <wp:inline distT="0" distB="0" distL="0" distR="0" wp14:anchorId="7099A459" wp14:editId="362270CB">
            <wp:extent cx="4347210" cy="1620000"/>
            <wp:effectExtent l="0" t="0" r="0" b="0"/>
            <wp:docPr id="892567121" name="Chart 1">
              <a:extLst xmlns:a="http://schemas.openxmlformats.org/drawingml/2006/main">
                <a:ext uri="{FF2B5EF4-FFF2-40B4-BE49-F238E27FC236}">
                  <a16:creationId xmlns:a16="http://schemas.microsoft.com/office/drawing/2014/main" id="{C10C02EA-6858-4E59-B13F-5D2EF0B1A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3990AA" w14:textId="7BE4CE89" w:rsidR="004F13D1" w:rsidRDefault="005317E1">
      <w:r>
        <w:rPr>
          <w:noProof/>
        </w:rPr>
        <w:drawing>
          <wp:inline distT="0" distB="0" distL="0" distR="0" wp14:anchorId="13D45E59" wp14:editId="6506F654">
            <wp:extent cx="4347210" cy="1440000"/>
            <wp:effectExtent l="0" t="0" r="0" b="0"/>
            <wp:docPr id="1469198759" name="Chart 1">
              <a:extLst xmlns:a="http://schemas.openxmlformats.org/drawingml/2006/main">
                <a:ext uri="{FF2B5EF4-FFF2-40B4-BE49-F238E27FC236}">
                  <a16:creationId xmlns:a16="http://schemas.microsoft.com/office/drawing/2014/main" id="{FEC73533-FF3C-4A69-8675-6BBD16A56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099F36A" w14:textId="77777777" w:rsidR="00966027" w:rsidRDefault="00966027"/>
    <w:p w14:paraId="3BFF553E" w14:textId="58F8AA3E" w:rsidR="005317E1" w:rsidRDefault="005317E1">
      <w:pPr>
        <w:sectPr w:rsidR="005317E1" w:rsidSect="00D03179">
          <w:pgSz w:w="16840" w:h="11907" w:orient="landscape" w:code="9"/>
          <w:pgMar w:top="1134" w:right="1729" w:bottom="1134" w:left="1134" w:header="454" w:footer="312" w:gutter="0"/>
          <w:cols w:num="2" w:space="284"/>
          <w:docGrid w:linePitch="360"/>
        </w:sectPr>
      </w:pPr>
      <w:r>
        <w:rPr>
          <w:noProof/>
        </w:rPr>
        <mc:AlternateContent>
          <mc:Choice Requires="wps">
            <w:drawing>
              <wp:anchor distT="0" distB="0" distL="114300" distR="114300" simplePos="0" relativeHeight="251668484" behindDoc="0" locked="0" layoutInCell="1" allowOverlap="1" wp14:anchorId="56A7ED08" wp14:editId="033D23F3">
                <wp:simplePos x="0" y="0"/>
                <wp:positionH relativeFrom="column">
                  <wp:posOffset>0</wp:posOffset>
                </wp:positionH>
                <wp:positionV relativeFrom="paragraph">
                  <wp:posOffset>-193040</wp:posOffset>
                </wp:positionV>
                <wp:extent cx="4528868" cy="664234"/>
                <wp:effectExtent l="0" t="0" r="24130" b="21590"/>
                <wp:wrapNone/>
                <wp:docPr id="427594129" name="Rectangle: Rounded Corners 1"/>
                <wp:cNvGraphicFramePr/>
                <a:graphic xmlns:a="http://schemas.openxmlformats.org/drawingml/2006/main">
                  <a:graphicData uri="http://schemas.microsoft.com/office/word/2010/wordprocessingShape">
                    <wps:wsp>
                      <wps:cNvSpPr/>
                      <wps:spPr>
                        <a:xfrm>
                          <a:off x="0" y="0"/>
                          <a:ext cx="4528868" cy="664234"/>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696D30" w14:textId="2BD1D54D" w:rsidR="005317E1" w:rsidRPr="002910A5" w:rsidRDefault="005317E1" w:rsidP="005317E1">
                            <w:pPr>
                              <w:jc w:val="center"/>
                              <w:rPr>
                                <w:b/>
                                <w:bCs/>
                              </w:rPr>
                            </w:pPr>
                            <w:r w:rsidRPr="0085302A">
                              <w:rPr>
                                <w:b/>
                                <w:bCs/>
                              </w:rPr>
                              <w:t xml:space="preserve">Council is investing in enhancing our open spaces </w:t>
                            </w:r>
                            <w:r w:rsidR="002E4B69" w:rsidRPr="0085302A">
                              <w:rPr>
                                <w:b/>
                                <w:bCs/>
                              </w:rPr>
                              <w:t xml:space="preserve">and </w:t>
                            </w:r>
                            <w:r w:rsidR="0085302A" w:rsidRPr="0085302A">
                              <w:rPr>
                                <w:b/>
                                <w:bCs/>
                              </w:rPr>
                              <w:t>managing</w:t>
                            </w:r>
                            <w:r w:rsidR="002E4B69" w:rsidRPr="0085302A">
                              <w:rPr>
                                <w:b/>
                                <w:bCs/>
                              </w:rPr>
                              <w:t xml:space="preserve"> the significant maintenance these spaces need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7ED08" id="_x0000_s1030" style="position:absolute;margin-left:0;margin-top:-15.2pt;width:356.6pt;height:52.3pt;z-index:25166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" fillcolor="#00b4ee [3204]" strokecolor="#001a23 [484]" strokeweight="2pt">
                <v:textbox inset="1mm,1mm,1mm,1mm">
                  <w:txbxContent>
                    <w:p w14:paraId="70696D30" w14:textId="2BD1D54D" w:rsidR="005317E1" w:rsidRPr="002910A5" w:rsidRDefault="005317E1" w:rsidP="005317E1">
                      <w:pPr>
                        <w:jc w:val="center"/>
                        <w:rPr>
                          <w:b/>
                          <w:bCs/>
                        </w:rPr>
                      </w:pPr>
                      <w:r w:rsidRPr="0085302A">
                        <w:rPr>
                          <w:b/>
                          <w:bCs/>
                        </w:rPr>
                        <w:t xml:space="preserve">Council is investing in enhancing our open spaces </w:t>
                      </w:r>
                      <w:r w:rsidR="002E4B69" w:rsidRPr="0085302A">
                        <w:rPr>
                          <w:b/>
                          <w:bCs/>
                        </w:rPr>
                        <w:t xml:space="preserve">and </w:t>
                      </w:r>
                      <w:r w:rsidR="0085302A" w:rsidRPr="0085302A">
                        <w:rPr>
                          <w:b/>
                          <w:bCs/>
                        </w:rPr>
                        <w:t>managing</w:t>
                      </w:r>
                      <w:r w:rsidR="002E4B69" w:rsidRPr="0085302A">
                        <w:rPr>
                          <w:b/>
                          <w:bCs/>
                        </w:rPr>
                        <w:t xml:space="preserve"> the significant maintenance these spaces need</w:t>
                      </w:r>
                    </w:p>
                  </w:txbxContent>
                </v:textbox>
              </v:roundrect>
            </w:pict>
          </mc:Fallback>
        </mc:AlternateContent>
      </w:r>
    </w:p>
    <w:p w14:paraId="5AE0652E" w14:textId="58C06468" w:rsidR="00C6598F" w:rsidRDefault="00FD7BFC" w:rsidP="00C6598F">
      <w:pPr>
        <w:pStyle w:val="Heading1"/>
        <w:spacing w:before="0"/>
      </w:pPr>
      <w:r>
        <w:lastRenderedPageBreak/>
        <w:t>Asset Management Strategic Direction and Expenditure</w:t>
      </w:r>
      <w:r w:rsidR="009C7B91">
        <w:t xml:space="preserve"> Categories</w:t>
      </w:r>
    </w:p>
    <w:tbl>
      <w:tblPr>
        <w:tblStyle w:val="TableGrid"/>
        <w:tblW w:w="5000" w:type="pct"/>
        <w:tblCellMar>
          <w:left w:w="85" w:type="dxa"/>
        </w:tblCellMar>
        <w:tblLook w:val="04A0" w:firstRow="1" w:lastRow="0" w:firstColumn="1" w:lastColumn="0" w:noHBand="0" w:noVBand="1"/>
      </w:tblPr>
      <w:tblGrid>
        <w:gridCol w:w="709"/>
        <w:gridCol w:w="1844"/>
        <w:gridCol w:w="3210"/>
        <w:gridCol w:w="3210"/>
        <w:gridCol w:w="3210"/>
        <w:gridCol w:w="3207"/>
      </w:tblGrid>
      <w:tr w:rsidR="00484212" w14:paraId="27446892" w14:textId="77777777" w:rsidTr="007C6505">
        <w:trPr>
          <w:cnfStyle w:val="100000000000" w:firstRow="1" w:lastRow="0" w:firstColumn="0" w:lastColumn="0" w:oddVBand="0" w:evenVBand="0" w:oddHBand="0" w:evenHBand="0" w:firstRowFirstColumn="0" w:firstRowLastColumn="0" w:lastRowFirstColumn="0" w:lastRowLastColumn="0"/>
        </w:trPr>
        <w:tc>
          <w:tcPr>
            <w:tcW w:w="230" w:type="pct"/>
            <w:tcBorders>
              <w:top w:val="single" w:sz="4" w:space="0" w:color="auto"/>
              <w:left w:val="single" w:sz="4" w:space="0" w:color="auto"/>
              <w:bottom w:val="single" w:sz="4" w:space="0" w:color="auto"/>
              <w:right w:val="single" w:sz="4" w:space="0" w:color="auto"/>
            </w:tcBorders>
            <w:vAlign w:val="center"/>
          </w:tcPr>
          <w:p w14:paraId="1B9C6335" w14:textId="77777777" w:rsidR="00C6598F" w:rsidRPr="00AA095C" w:rsidRDefault="00C6598F" w:rsidP="00AA095C">
            <w:pPr>
              <w:pStyle w:val="TableHeading"/>
            </w:pPr>
          </w:p>
        </w:tc>
        <w:tc>
          <w:tcPr>
            <w:tcW w:w="599" w:type="pct"/>
            <w:tcBorders>
              <w:top w:val="single" w:sz="4" w:space="0" w:color="auto"/>
              <w:left w:val="single" w:sz="4" w:space="0" w:color="auto"/>
              <w:bottom w:val="single" w:sz="4" w:space="0" w:color="auto"/>
              <w:right w:val="single" w:sz="4" w:space="0" w:color="auto"/>
            </w:tcBorders>
            <w:vAlign w:val="center"/>
          </w:tcPr>
          <w:p w14:paraId="5996B5CE" w14:textId="77777777" w:rsidR="00C6598F" w:rsidRPr="00AA095C" w:rsidRDefault="00C6598F" w:rsidP="00AA095C">
            <w:pPr>
              <w:pStyle w:val="TableHeading"/>
            </w:pPr>
          </w:p>
        </w:tc>
        <w:tc>
          <w:tcPr>
            <w:tcW w:w="1043" w:type="pct"/>
            <w:tcBorders>
              <w:top w:val="single" w:sz="4" w:space="0" w:color="auto"/>
              <w:left w:val="single" w:sz="4" w:space="0" w:color="auto"/>
              <w:bottom w:val="single" w:sz="4" w:space="0" w:color="auto"/>
              <w:right w:val="single" w:sz="4" w:space="0" w:color="auto"/>
            </w:tcBorders>
            <w:vAlign w:val="center"/>
          </w:tcPr>
          <w:p w14:paraId="05C9799B" w14:textId="77777777" w:rsidR="00C6598F" w:rsidRPr="00AA095C" w:rsidRDefault="00C6598F" w:rsidP="00AA095C">
            <w:pPr>
              <w:pStyle w:val="TableHeading"/>
            </w:pPr>
            <w:r w:rsidRPr="00AA095C">
              <w:t>Transport</w:t>
            </w:r>
          </w:p>
        </w:tc>
        <w:tc>
          <w:tcPr>
            <w:tcW w:w="1043" w:type="pct"/>
            <w:tcBorders>
              <w:top w:val="single" w:sz="4" w:space="0" w:color="auto"/>
              <w:left w:val="single" w:sz="4" w:space="0" w:color="auto"/>
              <w:bottom w:val="single" w:sz="4" w:space="0" w:color="auto"/>
              <w:right w:val="single" w:sz="4" w:space="0" w:color="auto"/>
            </w:tcBorders>
            <w:vAlign w:val="center"/>
          </w:tcPr>
          <w:p w14:paraId="1D4AD3A7" w14:textId="77777777" w:rsidR="00C6598F" w:rsidRPr="00AA095C" w:rsidRDefault="00C6598F" w:rsidP="00AA095C">
            <w:pPr>
              <w:pStyle w:val="TableHeading"/>
            </w:pPr>
            <w:r w:rsidRPr="00AA095C">
              <w:t>Buildings</w:t>
            </w:r>
          </w:p>
        </w:tc>
        <w:tc>
          <w:tcPr>
            <w:tcW w:w="1043" w:type="pct"/>
            <w:tcBorders>
              <w:top w:val="single" w:sz="4" w:space="0" w:color="auto"/>
              <w:left w:val="single" w:sz="4" w:space="0" w:color="auto"/>
              <w:bottom w:val="single" w:sz="4" w:space="0" w:color="auto"/>
              <w:right w:val="single" w:sz="4" w:space="0" w:color="auto"/>
            </w:tcBorders>
            <w:vAlign w:val="center"/>
          </w:tcPr>
          <w:p w14:paraId="5AA664D0" w14:textId="77777777" w:rsidR="00C6598F" w:rsidRPr="00AA095C" w:rsidRDefault="00C6598F" w:rsidP="00AA095C">
            <w:pPr>
              <w:pStyle w:val="TableHeading"/>
            </w:pPr>
            <w:r w:rsidRPr="00AA095C">
              <w:t>Drainage</w:t>
            </w:r>
          </w:p>
        </w:tc>
        <w:tc>
          <w:tcPr>
            <w:tcW w:w="1042" w:type="pct"/>
            <w:tcBorders>
              <w:top w:val="single" w:sz="4" w:space="0" w:color="auto"/>
              <w:left w:val="single" w:sz="4" w:space="0" w:color="auto"/>
              <w:bottom w:val="single" w:sz="4" w:space="0" w:color="auto"/>
              <w:right w:val="single" w:sz="4" w:space="0" w:color="auto"/>
            </w:tcBorders>
            <w:vAlign w:val="center"/>
          </w:tcPr>
          <w:p w14:paraId="3C7673C7" w14:textId="77777777" w:rsidR="00C6598F" w:rsidRPr="00AA095C" w:rsidRDefault="00C6598F" w:rsidP="00AA095C">
            <w:pPr>
              <w:pStyle w:val="TableHeading"/>
            </w:pPr>
            <w:r w:rsidRPr="00AA095C">
              <w:t>Open Space</w:t>
            </w:r>
          </w:p>
        </w:tc>
      </w:tr>
      <w:tr w:rsidR="00484212" w14:paraId="38325C6E" w14:textId="77777777" w:rsidTr="004A4573">
        <w:tc>
          <w:tcPr>
            <w:tcW w:w="23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66C6343" w14:textId="77777777" w:rsidR="00C6598F" w:rsidRPr="000979CB" w:rsidRDefault="00C6598F" w:rsidP="00371048">
            <w:pPr>
              <w:pStyle w:val="TableHeading"/>
            </w:pPr>
            <w:r w:rsidRPr="000979CB">
              <w:t>Strategic Direction</w:t>
            </w:r>
          </w:p>
        </w:tc>
        <w:tc>
          <w:tcPr>
            <w:tcW w:w="599" w:type="pct"/>
            <w:tcBorders>
              <w:top w:val="single" w:sz="4" w:space="0" w:color="auto"/>
              <w:left w:val="single" w:sz="4" w:space="0" w:color="auto"/>
              <w:bottom w:val="single" w:sz="4" w:space="0" w:color="auto"/>
              <w:right w:val="single" w:sz="4" w:space="0" w:color="auto"/>
            </w:tcBorders>
            <w:vAlign w:val="center"/>
          </w:tcPr>
          <w:p w14:paraId="0728B9FD" w14:textId="77777777" w:rsidR="00C6598F" w:rsidRDefault="00C6598F" w:rsidP="00B511F4">
            <w:pPr>
              <w:spacing w:before="0" w:after="0" w:line="240" w:lineRule="auto"/>
              <w:jc w:val="center"/>
            </w:pPr>
            <w:r>
              <w:t>Community Vision</w:t>
            </w:r>
          </w:p>
        </w:tc>
        <w:tc>
          <w:tcPr>
            <w:tcW w:w="4171" w:type="pct"/>
            <w:gridSpan w:val="4"/>
            <w:tcBorders>
              <w:top w:val="single" w:sz="4" w:space="0" w:color="auto"/>
              <w:left w:val="single" w:sz="4" w:space="0" w:color="auto"/>
              <w:bottom w:val="single" w:sz="4" w:space="0" w:color="auto"/>
              <w:right w:val="single" w:sz="4" w:space="0" w:color="auto"/>
            </w:tcBorders>
            <w:vAlign w:val="center"/>
          </w:tcPr>
          <w:p w14:paraId="4073DEAD" w14:textId="4C8B4A6C" w:rsidR="00C6598F" w:rsidRPr="002429F8" w:rsidRDefault="00B34AB5" w:rsidP="00B511F4">
            <w:pPr>
              <w:spacing w:before="0" w:after="0" w:line="240" w:lineRule="auto"/>
              <w:jc w:val="center"/>
              <w:rPr>
                <w:b/>
                <w:bCs/>
              </w:rPr>
            </w:pPr>
            <w:r w:rsidRPr="002429F8">
              <w:rPr>
                <w:b/>
                <w:bCs/>
              </w:rPr>
              <w:t>Yarra is a vibrant, safe and inclusive environment. We celebrate and embrace our diversity and connection to each other and the land. Our community is empowered to work together and support one another with respect and trust.</w:t>
            </w:r>
          </w:p>
        </w:tc>
      </w:tr>
      <w:tr w:rsidR="002429F8" w14:paraId="121997D4" w14:textId="77777777" w:rsidTr="007C6505">
        <w:trPr>
          <w:cnfStyle w:val="000000010000" w:firstRow="0" w:lastRow="0" w:firstColumn="0" w:lastColumn="0" w:oddVBand="0" w:evenVBand="0" w:oddHBand="0" w:evenHBand="1" w:firstRowFirstColumn="0" w:firstRowLastColumn="0" w:lastRowFirstColumn="0" w:lastRowLastColumn="0"/>
        </w:trPr>
        <w:tc>
          <w:tcPr>
            <w:tcW w:w="230" w:type="pct"/>
            <w:vMerge/>
            <w:tcBorders>
              <w:top w:val="single" w:sz="4" w:space="0" w:color="auto"/>
              <w:left w:val="single" w:sz="4" w:space="0" w:color="auto"/>
              <w:bottom w:val="single" w:sz="4" w:space="0" w:color="auto"/>
            </w:tcBorders>
            <w:textDirection w:val="btLr"/>
            <w:vAlign w:val="center"/>
          </w:tcPr>
          <w:p w14:paraId="79008100" w14:textId="77777777" w:rsidR="002429F8" w:rsidRPr="00DC2B56" w:rsidRDefault="002429F8" w:rsidP="00371048">
            <w:pPr>
              <w:pStyle w:val="TableHeading"/>
            </w:pPr>
          </w:p>
        </w:tc>
        <w:tc>
          <w:tcPr>
            <w:tcW w:w="599" w:type="pct"/>
            <w:vMerge w:val="restart"/>
            <w:tcBorders>
              <w:top w:val="single" w:sz="4" w:space="0" w:color="auto"/>
              <w:left w:val="single" w:sz="4" w:space="0" w:color="auto"/>
              <w:bottom w:val="single" w:sz="4" w:space="0" w:color="auto"/>
              <w:right w:val="single" w:sz="4" w:space="0" w:color="auto"/>
            </w:tcBorders>
            <w:vAlign w:val="center"/>
          </w:tcPr>
          <w:p w14:paraId="2361C7A0" w14:textId="4C0E9914" w:rsidR="002429F8" w:rsidRDefault="002429F8" w:rsidP="00B511F4">
            <w:pPr>
              <w:spacing w:before="0" w:after="0" w:line="240" w:lineRule="auto"/>
              <w:jc w:val="center"/>
            </w:pPr>
            <w:r>
              <w:t>Council Plan alignment</w:t>
            </w:r>
          </w:p>
        </w:tc>
        <w:tc>
          <w:tcPr>
            <w:tcW w:w="1043" w:type="pct"/>
            <w:vMerge w:val="restart"/>
            <w:tcBorders>
              <w:top w:val="single" w:sz="4" w:space="0" w:color="auto"/>
              <w:left w:val="single" w:sz="4" w:space="0" w:color="auto"/>
              <w:bottom w:val="single" w:sz="4" w:space="0" w:color="auto"/>
              <w:right w:val="single" w:sz="4" w:space="0" w:color="auto"/>
            </w:tcBorders>
            <w:shd w:val="clear" w:color="auto" w:fill="9999FF"/>
            <w:vAlign w:val="center"/>
          </w:tcPr>
          <w:p w14:paraId="1D35A651" w14:textId="77777777" w:rsidR="002429F8" w:rsidRPr="002429F8" w:rsidRDefault="002429F8" w:rsidP="00B511F4">
            <w:pPr>
              <w:spacing w:before="0" w:after="0" w:line="240" w:lineRule="auto"/>
              <w:jc w:val="center"/>
              <w:rPr>
                <w:b/>
                <w:bCs/>
                <w:color w:val="FFFFFF" w:themeColor="background1"/>
              </w:rPr>
            </w:pPr>
            <w:r w:rsidRPr="002429F8">
              <w:rPr>
                <w:b/>
                <w:bCs/>
                <w:color w:val="FFFFFF" w:themeColor="background1"/>
              </w:rPr>
              <w:t>Building The City</w:t>
            </w:r>
          </w:p>
          <w:p w14:paraId="79340AE1" w14:textId="2E3A2A5F" w:rsidR="002429F8" w:rsidRDefault="002429F8" w:rsidP="00B511F4">
            <w:pPr>
              <w:spacing w:before="0" w:after="0" w:line="240" w:lineRule="auto"/>
              <w:jc w:val="center"/>
              <w:rPr>
                <w:color w:val="FFFFFF" w:themeColor="background1"/>
              </w:rPr>
            </w:pPr>
            <w:r w:rsidRPr="00631CAC">
              <w:rPr>
                <w:color w:val="FFFFFF" w:themeColor="background1"/>
              </w:rPr>
              <w:t>3. Ensure people can move safely across the city using all modes of transport</w:t>
            </w:r>
          </w:p>
        </w:tc>
        <w:tc>
          <w:tcPr>
            <w:tcW w:w="2086" w:type="pct"/>
            <w:gridSpan w:val="2"/>
            <w:vMerge w:val="restart"/>
            <w:tcBorders>
              <w:top w:val="single" w:sz="4" w:space="0" w:color="auto"/>
              <w:left w:val="single" w:sz="4" w:space="0" w:color="auto"/>
              <w:bottom w:val="single" w:sz="4" w:space="0" w:color="auto"/>
              <w:right w:val="single" w:sz="4" w:space="0" w:color="auto"/>
            </w:tcBorders>
            <w:shd w:val="clear" w:color="auto" w:fill="9999FF"/>
            <w:vAlign w:val="center"/>
          </w:tcPr>
          <w:p w14:paraId="39142C64" w14:textId="7A74500A" w:rsidR="002429F8" w:rsidRPr="002429F8" w:rsidRDefault="002429F8" w:rsidP="00B511F4">
            <w:pPr>
              <w:spacing w:before="0" w:after="0" w:line="240" w:lineRule="auto"/>
              <w:jc w:val="center"/>
              <w:rPr>
                <w:b/>
                <w:bCs/>
                <w:color w:val="FFFFFF" w:themeColor="background1"/>
              </w:rPr>
            </w:pPr>
            <w:r w:rsidRPr="002429F8">
              <w:rPr>
                <w:b/>
                <w:bCs/>
                <w:color w:val="FFFFFF" w:themeColor="background1"/>
              </w:rPr>
              <w:t>Building the City</w:t>
            </w:r>
          </w:p>
          <w:p w14:paraId="5C925E0F" w14:textId="5F682304" w:rsidR="002429F8" w:rsidRPr="00631CAC" w:rsidRDefault="002429F8" w:rsidP="00B511F4">
            <w:pPr>
              <w:spacing w:before="0" w:after="0" w:line="240" w:lineRule="auto"/>
              <w:jc w:val="center"/>
              <w:rPr>
                <w:color w:val="FFFFFF" w:themeColor="background1"/>
              </w:rPr>
            </w:pPr>
            <w:r w:rsidRPr="00631CAC">
              <w:rPr>
                <w:color w:val="FFFFFF" w:themeColor="background1"/>
              </w:rPr>
              <w:t>5. Provide infrastructure that responds to the current and future needs of a growing Yarra</w:t>
            </w:r>
          </w:p>
        </w:tc>
        <w:tc>
          <w:tcPr>
            <w:tcW w:w="1042" w:type="pct"/>
            <w:tcBorders>
              <w:top w:val="single" w:sz="4" w:space="0" w:color="auto"/>
              <w:left w:val="single" w:sz="4" w:space="0" w:color="auto"/>
              <w:bottom w:val="single" w:sz="4" w:space="0" w:color="auto"/>
              <w:right w:val="single" w:sz="4" w:space="0" w:color="auto"/>
            </w:tcBorders>
            <w:shd w:val="clear" w:color="auto" w:fill="92D050"/>
            <w:vAlign w:val="center"/>
          </w:tcPr>
          <w:p w14:paraId="6CF5A3F0" w14:textId="3165ADEC" w:rsidR="002429F8" w:rsidRPr="002429F8" w:rsidRDefault="002429F8" w:rsidP="002429F8">
            <w:pPr>
              <w:spacing w:before="0" w:after="0" w:line="240" w:lineRule="auto"/>
              <w:jc w:val="center"/>
              <w:rPr>
                <w:b/>
                <w:bCs/>
                <w:color w:val="FFFFFF" w:themeColor="background1"/>
              </w:rPr>
            </w:pPr>
            <w:r w:rsidRPr="002429F8">
              <w:rPr>
                <w:b/>
                <w:bCs/>
                <w:color w:val="FFFFFF" w:themeColor="background1"/>
              </w:rPr>
              <w:t>Living in the City</w:t>
            </w:r>
          </w:p>
          <w:p w14:paraId="762F5D42" w14:textId="7E71C092" w:rsidR="002429F8" w:rsidRPr="00631CAC" w:rsidRDefault="002429F8" w:rsidP="002429F8">
            <w:pPr>
              <w:spacing w:before="0" w:after="0" w:line="240" w:lineRule="auto"/>
              <w:jc w:val="center"/>
              <w:rPr>
                <w:color w:val="FFFFFF" w:themeColor="background1"/>
              </w:rPr>
            </w:pPr>
            <w:r w:rsidRPr="00631CAC">
              <w:rPr>
                <w:color w:val="FFFFFF" w:themeColor="background1"/>
              </w:rPr>
              <w:t>1. Make our streets and shopping strips safer and more beautiful</w:t>
            </w:r>
          </w:p>
        </w:tc>
      </w:tr>
      <w:tr w:rsidR="002429F8" w14:paraId="6D53D387" w14:textId="77777777" w:rsidTr="007C6505">
        <w:tc>
          <w:tcPr>
            <w:tcW w:w="230" w:type="pct"/>
            <w:vMerge/>
            <w:tcBorders>
              <w:top w:val="single" w:sz="4" w:space="0" w:color="auto"/>
              <w:left w:val="single" w:sz="4" w:space="0" w:color="auto"/>
              <w:bottom w:val="single" w:sz="4" w:space="0" w:color="auto"/>
              <w:right w:val="single" w:sz="4" w:space="0" w:color="auto"/>
            </w:tcBorders>
            <w:textDirection w:val="btLr"/>
            <w:vAlign w:val="center"/>
          </w:tcPr>
          <w:p w14:paraId="7F10A9AB" w14:textId="77777777" w:rsidR="002429F8" w:rsidRPr="00DC2B56" w:rsidRDefault="002429F8" w:rsidP="00371048">
            <w:pPr>
              <w:pStyle w:val="TableHeading"/>
            </w:pPr>
          </w:p>
        </w:tc>
        <w:tc>
          <w:tcPr>
            <w:tcW w:w="599" w:type="pct"/>
            <w:vMerge/>
            <w:tcBorders>
              <w:top w:val="single" w:sz="4" w:space="0" w:color="auto"/>
              <w:left w:val="single" w:sz="4" w:space="0" w:color="auto"/>
              <w:bottom w:val="single" w:sz="4" w:space="0" w:color="auto"/>
              <w:right w:val="single" w:sz="4" w:space="0" w:color="auto"/>
            </w:tcBorders>
            <w:vAlign w:val="center"/>
          </w:tcPr>
          <w:p w14:paraId="3D4A10CA" w14:textId="0D105E18" w:rsidR="002429F8" w:rsidRDefault="002429F8" w:rsidP="00B511F4">
            <w:pPr>
              <w:spacing w:before="0" w:after="0" w:line="240" w:lineRule="auto"/>
              <w:jc w:val="center"/>
            </w:pPr>
          </w:p>
        </w:tc>
        <w:tc>
          <w:tcPr>
            <w:tcW w:w="1043" w:type="pct"/>
            <w:vMerge/>
            <w:tcBorders>
              <w:top w:val="single" w:sz="4" w:space="0" w:color="auto"/>
              <w:left w:val="single" w:sz="4" w:space="0" w:color="auto"/>
              <w:bottom w:val="single" w:sz="4" w:space="0" w:color="auto"/>
              <w:right w:val="single" w:sz="4" w:space="0" w:color="auto"/>
            </w:tcBorders>
            <w:vAlign w:val="center"/>
          </w:tcPr>
          <w:p w14:paraId="5D72DF09" w14:textId="7BE0D42A" w:rsidR="002429F8" w:rsidRPr="00631CAC" w:rsidRDefault="002429F8" w:rsidP="00B511F4">
            <w:pPr>
              <w:spacing w:before="0" w:after="0" w:line="240" w:lineRule="auto"/>
              <w:jc w:val="center"/>
              <w:rPr>
                <w:color w:val="FFFFFF" w:themeColor="background1"/>
              </w:rPr>
            </w:pPr>
          </w:p>
        </w:tc>
        <w:tc>
          <w:tcPr>
            <w:tcW w:w="2086" w:type="pct"/>
            <w:gridSpan w:val="2"/>
            <w:vMerge/>
            <w:tcBorders>
              <w:top w:val="single" w:sz="4" w:space="0" w:color="auto"/>
              <w:left w:val="single" w:sz="4" w:space="0" w:color="auto"/>
              <w:bottom w:val="single" w:sz="4" w:space="0" w:color="auto"/>
              <w:right w:val="single" w:sz="4" w:space="0" w:color="auto"/>
            </w:tcBorders>
            <w:vAlign w:val="center"/>
          </w:tcPr>
          <w:p w14:paraId="1CCD1D3F" w14:textId="2193F3A2" w:rsidR="002429F8" w:rsidRPr="00631CAC" w:rsidRDefault="002429F8" w:rsidP="00B511F4">
            <w:pPr>
              <w:spacing w:before="0" w:after="0" w:line="240" w:lineRule="auto"/>
              <w:jc w:val="center"/>
              <w:rPr>
                <w:color w:val="FFFFFF" w:themeColor="background1"/>
              </w:rPr>
            </w:pPr>
          </w:p>
        </w:tc>
        <w:tc>
          <w:tcPr>
            <w:tcW w:w="1042" w:type="pct"/>
            <w:tcBorders>
              <w:top w:val="single" w:sz="4" w:space="0" w:color="auto"/>
              <w:left w:val="single" w:sz="4" w:space="0" w:color="auto"/>
              <w:bottom w:val="single" w:sz="4" w:space="0" w:color="auto"/>
              <w:right w:val="single" w:sz="4" w:space="0" w:color="auto"/>
            </w:tcBorders>
            <w:shd w:val="clear" w:color="auto" w:fill="9999FF"/>
            <w:vAlign w:val="center"/>
          </w:tcPr>
          <w:p w14:paraId="0E480122" w14:textId="7287D0F4" w:rsidR="002429F8" w:rsidRPr="002429F8" w:rsidRDefault="002429F8" w:rsidP="00B511F4">
            <w:pPr>
              <w:spacing w:before="0" w:after="0" w:line="240" w:lineRule="auto"/>
              <w:jc w:val="center"/>
              <w:rPr>
                <w:b/>
                <w:bCs/>
                <w:color w:val="FFFFFF" w:themeColor="background1"/>
              </w:rPr>
            </w:pPr>
            <w:r w:rsidRPr="002429F8">
              <w:rPr>
                <w:b/>
                <w:bCs/>
                <w:color w:val="FFFFFF" w:themeColor="background1"/>
              </w:rPr>
              <w:t>Building the City</w:t>
            </w:r>
          </w:p>
          <w:p w14:paraId="03E7C3EB" w14:textId="24CE02A4" w:rsidR="002429F8" w:rsidRPr="00631CAC" w:rsidRDefault="002429F8" w:rsidP="00B511F4">
            <w:pPr>
              <w:spacing w:before="0" w:after="0" w:line="240" w:lineRule="auto"/>
              <w:jc w:val="center"/>
              <w:rPr>
                <w:color w:val="FFFFFF" w:themeColor="background1"/>
              </w:rPr>
            </w:pPr>
            <w:r w:rsidRPr="00631CAC">
              <w:rPr>
                <w:color w:val="FFFFFF" w:themeColor="background1"/>
              </w:rPr>
              <w:t>6. Provide green spaces and beautify the city</w:t>
            </w:r>
          </w:p>
        </w:tc>
      </w:tr>
      <w:tr w:rsidR="002429F8" w14:paraId="5C6071E1" w14:textId="77777777" w:rsidTr="007C6505">
        <w:trPr>
          <w:cnfStyle w:val="000000010000" w:firstRow="0" w:lastRow="0" w:firstColumn="0" w:lastColumn="0" w:oddVBand="0" w:evenVBand="0" w:oddHBand="0" w:evenHBand="1" w:firstRowFirstColumn="0" w:firstRowLastColumn="0" w:lastRowFirstColumn="0" w:lastRowLastColumn="0"/>
        </w:trPr>
        <w:tc>
          <w:tcPr>
            <w:tcW w:w="230" w:type="pct"/>
            <w:vMerge/>
            <w:tcBorders>
              <w:top w:val="single" w:sz="4" w:space="0" w:color="auto"/>
              <w:left w:val="single" w:sz="4" w:space="0" w:color="auto"/>
              <w:bottom w:val="single" w:sz="4" w:space="0" w:color="auto"/>
              <w:right w:val="single" w:sz="4" w:space="0" w:color="auto"/>
            </w:tcBorders>
            <w:textDirection w:val="btLr"/>
            <w:vAlign w:val="center"/>
          </w:tcPr>
          <w:p w14:paraId="5D286D80" w14:textId="77777777" w:rsidR="002429F8" w:rsidRPr="00DC2B56" w:rsidRDefault="002429F8" w:rsidP="00371048">
            <w:pPr>
              <w:pStyle w:val="TableHeading"/>
            </w:pPr>
          </w:p>
        </w:tc>
        <w:tc>
          <w:tcPr>
            <w:tcW w:w="599" w:type="pct"/>
            <w:vMerge/>
            <w:tcBorders>
              <w:top w:val="single" w:sz="4" w:space="0" w:color="auto"/>
              <w:left w:val="single" w:sz="4" w:space="0" w:color="auto"/>
              <w:bottom w:val="single" w:sz="4" w:space="0" w:color="auto"/>
              <w:right w:val="single" w:sz="4" w:space="0" w:color="auto"/>
            </w:tcBorders>
            <w:vAlign w:val="center"/>
          </w:tcPr>
          <w:p w14:paraId="72FDAFA6" w14:textId="77777777" w:rsidR="002429F8" w:rsidRDefault="002429F8" w:rsidP="00B511F4">
            <w:pPr>
              <w:spacing w:before="0" w:after="0" w:line="240" w:lineRule="auto"/>
              <w:jc w:val="center"/>
            </w:pPr>
          </w:p>
        </w:tc>
        <w:tc>
          <w:tcPr>
            <w:tcW w:w="4171" w:type="pct"/>
            <w:gridSpan w:val="4"/>
            <w:tcBorders>
              <w:top w:val="single" w:sz="4" w:space="0" w:color="auto"/>
              <w:left w:val="single" w:sz="4" w:space="0" w:color="auto"/>
              <w:bottom w:val="single" w:sz="4" w:space="0" w:color="auto"/>
              <w:right w:val="single" w:sz="4" w:space="0" w:color="auto"/>
            </w:tcBorders>
            <w:shd w:val="clear" w:color="auto" w:fill="FF6600"/>
            <w:vAlign w:val="center"/>
          </w:tcPr>
          <w:p w14:paraId="738C451F" w14:textId="5C26EFA3" w:rsidR="002429F8" w:rsidRPr="00084AC2" w:rsidRDefault="002429F8" w:rsidP="00B511F4">
            <w:pPr>
              <w:spacing w:before="0" w:after="0" w:line="240" w:lineRule="auto"/>
              <w:jc w:val="center"/>
              <w:rPr>
                <w:b/>
                <w:bCs/>
                <w:color w:val="FFFFFF" w:themeColor="background1"/>
              </w:rPr>
            </w:pPr>
            <w:r w:rsidRPr="00084AC2">
              <w:rPr>
                <w:b/>
                <w:bCs/>
                <w:color w:val="FFFFFF" w:themeColor="background1"/>
              </w:rPr>
              <w:t>Running the City</w:t>
            </w:r>
          </w:p>
          <w:p w14:paraId="469C6329" w14:textId="2C0FC1D8" w:rsidR="002429F8" w:rsidRPr="00084AC2" w:rsidRDefault="002429F8" w:rsidP="00B511F4">
            <w:pPr>
              <w:spacing w:before="0" w:after="0" w:line="240" w:lineRule="auto"/>
              <w:jc w:val="center"/>
              <w:rPr>
                <w:color w:val="FFFFFF" w:themeColor="background1"/>
              </w:rPr>
            </w:pPr>
            <w:r w:rsidRPr="00084AC2">
              <w:rPr>
                <w:color w:val="FFFFFF" w:themeColor="background1"/>
              </w:rPr>
              <w:t>10. Ensure all decisions are financially sound, transparent and accountable to the community.</w:t>
            </w:r>
          </w:p>
          <w:p w14:paraId="39EBBB09" w14:textId="77777777" w:rsidR="002429F8" w:rsidRPr="00084AC2" w:rsidRDefault="002429F8" w:rsidP="00B511F4">
            <w:pPr>
              <w:spacing w:before="0" w:after="0" w:line="240" w:lineRule="auto"/>
              <w:jc w:val="center"/>
              <w:rPr>
                <w:color w:val="FFFFFF" w:themeColor="background1"/>
              </w:rPr>
            </w:pPr>
            <w:r w:rsidRPr="00084AC2">
              <w:rPr>
                <w:color w:val="FFFFFF" w:themeColor="background1"/>
              </w:rPr>
              <w:t>11. Ensure we deliver services that are fit for purpose and provide value to the community.</w:t>
            </w:r>
          </w:p>
          <w:p w14:paraId="6BF62117" w14:textId="23731CCA" w:rsidR="002429F8" w:rsidRPr="00CF52BC" w:rsidRDefault="002429F8" w:rsidP="00B511F4">
            <w:pPr>
              <w:spacing w:before="0" w:after="0" w:line="240" w:lineRule="auto"/>
              <w:jc w:val="center"/>
            </w:pPr>
            <w:r w:rsidRPr="00084AC2">
              <w:rPr>
                <w:color w:val="FFFFFF" w:themeColor="background1"/>
              </w:rPr>
              <w:t>13. Manage Council’s land and building assets to maximise value to the local community.</w:t>
            </w:r>
          </w:p>
        </w:tc>
      </w:tr>
      <w:tr w:rsidR="002429F8" w14:paraId="1B60FAE0" w14:textId="77777777" w:rsidTr="007C6505">
        <w:tc>
          <w:tcPr>
            <w:tcW w:w="230" w:type="pct"/>
            <w:vMerge/>
            <w:tcBorders>
              <w:top w:val="single" w:sz="4" w:space="0" w:color="auto"/>
              <w:left w:val="single" w:sz="4" w:space="0" w:color="auto"/>
              <w:bottom w:val="single" w:sz="4" w:space="0" w:color="auto"/>
            </w:tcBorders>
            <w:textDirection w:val="btLr"/>
            <w:vAlign w:val="center"/>
          </w:tcPr>
          <w:p w14:paraId="43E6D4FC" w14:textId="77777777" w:rsidR="00C6598F" w:rsidRPr="00DC2B56" w:rsidRDefault="00C6598F" w:rsidP="00371048">
            <w:pPr>
              <w:pStyle w:val="TableHeading"/>
            </w:pPr>
          </w:p>
        </w:tc>
        <w:tc>
          <w:tcPr>
            <w:tcW w:w="599" w:type="pct"/>
            <w:vMerge w:val="restart"/>
            <w:tcBorders>
              <w:top w:val="single" w:sz="4" w:space="0" w:color="auto"/>
              <w:left w:val="single" w:sz="4" w:space="0" w:color="auto"/>
              <w:bottom w:val="single" w:sz="4" w:space="0" w:color="auto"/>
              <w:right w:val="single" w:sz="4" w:space="0" w:color="auto"/>
            </w:tcBorders>
            <w:vAlign w:val="center"/>
          </w:tcPr>
          <w:p w14:paraId="0985939A" w14:textId="77777777" w:rsidR="00C6598F" w:rsidRDefault="00C6598F" w:rsidP="00B511F4">
            <w:pPr>
              <w:spacing w:before="0" w:after="0" w:line="240" w:lineRule="auto"/>
              <w:jc w:val="center"/>
            </w:pPr>
            <w:r>
              <w:t>New &amp; Upgrade infrastructure planning</w:t>
            </w:r>
          </w:p>
        </w:tc>
        <w:tc>
          <w:tcPr>
            <w:tcW w:w="1043" w:type="pct"/>
            <w:tcBorders>
              <w:top w:val="single" w:sz="4" w:space="0" w:color="auto"/>
              <w:left w:val="single" w:sz="4" w:space="0" w:color="auto"/>
              <w:bottom w:val="single" w:sz="4" w:space="0" w:color="auto"/>
              <w:right w:val="single" w:sz="4" w:space="0" w:color="auto"/>
            </w:tcBorders>
            <w:vAlign w:val="center"/>
          </w:tcPr>
          <w:p w14:paraId="647C3C6E" w14:textId="095CEA4F" w:rsidR="00C6598F" w:rsidRDefault="00C6598F" w:rsidP="00B511F4">
            <w:pPr>
              <w:spacing w:before="0" w:after="0" w:line="240" w:lineRule="auto"/>
              <w:jc w:val="center"/>
            </w:pPr>
            <w:r>
              <w:t>Moving Forward</w:t>
            </w:r>
            <w:r w:rsidR="003055DC">
              <w:t>:</w:t>
            </w:r>
            <w:r w:rsidR="001D5C3A">
              <w:t xml:space="preserve"> Transport Action Plan</w:t>
            </w:r>
          </w:p>
        </w:tc>
        <w:tc>
          <w:tcPr>
            <w:tcW w:w="1043" w:type="pct"/>
            <w:tcBorders>
              <w:top w:val="single" w:sz="4" w:space="0" w:color="auto"/>
              <w:left w:val="single" w:sz="4" w:space="0" w:color="auto"/>
              <w:bottom w:val="single" w:sz="4" w:space="0" w:color="auto"/>
              <w:right w:val="single" w:sz="4" w:space="0" w:color="auto"/>
            </w:tcBorders>
            <w:vAlign w:val="center"/>
          </w:tcPr>
          <w:p w14:paraId="0D273EBA" w14:textId="6C09E269" w:rsidR="00BD607A" w:rsidRDefault="00C6598F" w:rsidP="00B162B9">
            <w:pPr>
              <w:spacing w:before="0" w:after="0" w:line="240" w:lineRule="auto"/>
              <w:jc w:val="center"/>
            </w:pPr>
            <w:r>
              <w:t>Community Infrastructure Plan</w:t>
            </w:r>
            <w:r w:rsidR="008F3E5A">
              <w:t>,</w:t>
            </w:r>
            <w:r w:rsidR="00B162B9">
              <w:t xml:space="preserve"> </w:t>
            </w:r>
            <w:r w:rsidR="00BD607A">
              <w:t>Property Strategy</w:t>
            </w:r>
          </w:p>
        </w:tc>
        <w:tc>
          <w:tcPr>
            <w:tcW w:w="1043" w:type="pct"/>
            <w:tcBorders>
              <w:top w:val="single" w:sz="4" w:space="0" w:color="auto"/>
              <w:left w:val="single" w:sz="4" w:space="0" w:color="auto"/>
              <w:bottom w:val="single" w:sz="4" w:space="0" w:color="auto"/>
              <w:right w:val="single" w:sz="4" w:space="0" w:color="auto"/>
            </w:tcBorders>
            <w:vAlign w:val="center"/>
          </w:tcPr>
          <w:p w14:paraId="359E153A" w14:textId="77777777" w:rsidR="00C6598F" w:rsidRDefault="00C6598F" w:rsidP="00B511F4">
            <w:pPr>
              <w:spacing w:before="0" w:after="0" w:line="240" w:lineRule="auto"/>
              <w:jc w:val="center"/>
            </w:pPr>
            <w:r>
              <w:t>Integrated water management plan</w:t>
            </w:r>
          </w:p>
        </w:tc>
        <w:tc>
          <w:tcPr>
            <w:tcW w:w="1042" w:type="pct"/>
            <w:tcBorders>
              <w:top w:val="single" w:sz="4" w:space="0" w:color="auto"/>
              <w:left w:val="single" w:sz="4" w:space="0" w:color="auto"/>
              <w:bottom w:val="single" w:sz="4" w:space="0" w:color="auto"/>
              <w:right w:val="single" w:sz="4" w:space="0" w:color="auto"/>
            </w:tcBorders>
            <w:vAlign w:val="center"/>
          </w:tcPr>
          <w:p w14:paraId="0CA119A1" w14:textId="745E294B" w:rsidR="005E5100" w:rsidRDefault="00D705C7" w:rsidP="00B162B9">
            <w:pPr>
              <w:spacing w:before="0" w:after="0" w:line="240" w:lineRule="auto"/>
              <w:jc w:val="center"/>
            </w:pPr>
            <w:r>
              <w:t>Yarra Open Space Strategy</w:t>
            </w:r>
            <w:r w:rsidR="008F3E5A">
              <w:t>,</w:t>
            </w:r>
            <w:r w:rsidR="00B162B9">
              <w:t xml:space="preserve"> </w:t>
            </w:r>
            <w:r w:rsidR="00160AEA">
              <w:t xml:space="preserve">Community Infrastructure Plan, </w:t>
            </w:r>
            <w:r w:rsidR="005E5100">
              <w:t>Property Strategy</w:t>
            </w:r>
          </w:p>
        </w:tc>
      </w:tr>
      <w:tr w:rsidR="00484212" w14:paraId="6AB6F29D" w14:textId="77777777" w:rsidTr="007C6505">
        <w:trPr>
          <w:cnfStyle w:val="000000010000" w:firstRow="0" w:lastRow="0" w:firstColumn="0" w:lastColumn="0" w:oddVBand="0" w:evenVBand="0" w:oddHBand="0" w:evenHBand="1" w:firstRowFirstColumn="0" w:firstRowLastColumn="0" w:lastRowFirstColumn="0" w:lastRowLastColumn="0"/>
        </w:trPr>
        <w:tc>
          <w:tcPr>
            <w:tcW w:w="230" w:type="pct"/>
            <w:vMerge/>
            <w:tcBorders>
              <w:top w:val="single" w:sz="4" w:space="0" w:color="auto"/>
              <w:left w:val="single" w:sz="4" w:space="0" w:color="auto"/>
              <w:bottom w:val="single" w:sz="4" w:space="0" w:color="auto"/>
              <w:right w:val="single" w:sz="4" w:space="0" w:color="auto"/>
            </w:tcBorders>
            <w:textDirection w:val="btLr"/>
            <w:vAlign w:val="center"/>
          </w:tcPr>
          <w:p w14:paraId="72851E7E" w14:textId="77777777" w:rsidR="00C6598F" w:rsidRPr="00DC2B56" w:rsidRDefault="00C6598F" w:rsidP="00371048">
            <w:pPr>
              <w:pStyle w:val="TableHeading"/>
            </w:pPr>
          </w:p>
        </w:tc>
        <w:tc>
          <w:tcPr>
            <w:tcW w:w="599" w:type="pct"/>
            <w:vMerge/>
            <w:tcBorders>
              <w:top w:val="single" w:sz="4" w:space="0" w:color="auto"/>
              <w:left w:val="single" w:sz="4" w:space="0" w:color="auto"/>
              <w:bottom w:val="single" w:sz="4" w:space="0" w:color="auto"/>
              <w:right w:val="single" w:sz="4" w:space="0" w:color="auto"/>
            </w:tcBorders>
            <w:vAlign w:val="center"/>
          </w:tcPr>
          <w:p w14:paraId="77EFADAC" w14:textId="77777777" w:rsidR="00C6598F" w:rsidRDefault="00C6598F" w:rsidP="00B511F4">
            <w:pPr>
              <w:spacing w:before="0" w:after="0" w:line="240" w:lineRule="auto"/>
              <w:jc w:val="center"/>
            </w:pPr>
          </w:p>
        </w:tc>
        <w:tc>
          <w:tcPr>
            <w:tcW w:w="4171" w:type="pct"/>
            <w:gridSpan w:val="4"/>
            <w:tcBorders>
              <w:top w:val="single" w:sz="4" w:space="0" w:color="auto"/>
              <w:left w:val="single" w:sz="4" w:space="0" w:color="auto"/>
              <w:bottom w:val="single" w:sz="4" w:space="0" w:color="auto"/>
              <w:right w:val="single" w:sz="4" w:space="0" w:color="auto"/>
            </w:tcBorders>
            <w:vAlign w:val="center"/>
          </w:tcPr>
          <w:p w14:paraId="40E6A0E3" w14:textId="77777777" w:rsidR="00C6598F" w:rsidRDefault="00C6598F" w:rsidP="00B511F4">
            <w:pPr>
              <w:spacing w:before="0" w:after="0" w:line="240" w:lineRule="auto"/>
              <w:jc w:val="center"/>
            </w:pPr>
            <w:r w:rsidRPr="00CC09E1">
              <w:t>Development Contributions Plan</w:t>
            </w:r>
          </w:p>
        </w:tc>
      </w:tr>
      <w:tr w:rsidR="002429F8" w14:paraId="11EEA0C9" w14:textId="77777777" w:rsidTr="007C6505">
        <w:tc>
          <w:tcPr>
            <w:tcW w:w="230" w:type="pct"/>
            <w:vMerge/>
            <w:tcBorders>
              <w:top w:val="single" w:sz="4" w:space="0" w:color="auto"/>
              <w:left w:val="single" w:sz="4" w:space="0" w:color="auto"/>
              <w:bottom w:val="single" w:sz="4" w:space="0" w:color="auto"/>
            </w:tcBorders>
            <w:vAlign w:val="center"/>
          </w:tcPr>
          <w:p w14:paraId="74347B04" w14:textId="77777777" w:rsidR="00C6598F" w:rsidRPr="00DC2B56" w:rsidRDefault="00C6598F" w:rsidP="00371048">
            <w:pPr>
              <w:pStyle w:val="TableHeading"/>
            </w:pPr>
          </w:p>
        </w:tc>
        <w:tc>
          <w:tcPr>
            <w:tcW w:w="599" w:type="pct"/>
            <w:tcBorders>
              <w:top w:val="single" w:sz="4" w:space="0" w:color="auto"/>
              <w:left w:val="single" w:sz="4" w:space="0" w:color="auto"/>
              <w:bottom w:val="single" w:sz="4" w:space="0" w:color="auto"/>
              <w:right w:val="single" w:sz="4" w:space="0" w:color="auto"/>
            </w:tcBorders>
            <w:vAlign w:val="center"/>
          </w:tcPr>
          <w:p w14:paraId="1C6036AD" w14:textId="725ACF09" w:rsidR="00C6598F" w:rsidRDefault="000C7D7B" w:rsidP="00B511F4">
            <w:pPr>
              <w:spacing w:before="0" w:after="0" w:line="240" w:lineRule="auto"/>
              <w:jc w:val="center"/>
            </w:pPr>
            <w:r>
              <w:t xml:space="preserve">New &amp; </w:t>
            </w:r>
            <w:r w:rsidR="00C6598F">
              <w:t>Upgrade Programs</w:t>
            </w:r>
            <w:r w:rsidR="0078093E">
              <w:t xml:space="preserve"> (may include renewal)</w:t>
            </w:r>
          </w:p>
        </w:tc>
        <w:tc>
          <w:tcPr>
            <w:tcW w:w="1043" w:type="pct"/>
            <w:tcBorders>
              <w:top w:val="single" w:sz="4" w:space="0" w:color="auto"/>
              <w:left w:val="single" w:sz="4" w:space="0" w:color="auto"/>
              <w:bottom w:val="single" w:sz="4" w:space="0" w:color="auto"/>
              <w:right w:val="single" w:sz="4" w:space="0" w:color="auto"/>
            </w:tcBorders>
            <w:vAlign w:val="center"/>
          </w:tcPr>
          <w:p w14:paraId="7DAD9F7F" w14:textId="6149F65E" w:rsidR="00C6598F" w:rsidRDefault="00C6598F" w:rsidP="00B511F4">
            <w:pPr>
              <w:spacing w:before="0" w:after="0" w:line="240" w:lineRule="auto"/>
              <w:jc w:val="center"/>
            </w:pPr>
            <w:r w:rsidRPr="003F5CB6">
              <w:t xml:space="preserve">Transport </w:t>
            </w:r>
            <w:r>
              <w:t>action plan</w:t>
            </w:r>
            <w:r w:rsidRPr="003F5CB6">
              <w:t xml:space="preserve"> and Road safety program</w:t>
            </w:r>
            <w:r w:rsidR="001F39A1">
              <w:t xml:space="preserve">, </w:t>
            </w:r>
            <w:r w:rsidRPr="00DC7248">
              <w:t>Street furniture program</w:t>
            </w:r>
            <w:r w:rsidR="001F39A1">
              <w:t xml:space="preserve">, </w:t>
            </w:r>
            <w:r w:rsidRPr="00DC7248">
              <w:t>Street light program</w:t>
            </w:r>
            <w:r w:rsidR="00A43587">
              <w:t>, EV Charging and Parking Technology</w:t>
            </w:r>
          </w:p>
        </w:tc>
        <w:tc>
          <w:tcPr>
            <w:tcW w:w="1043" w:type="pct"/>
            <w:tcBorders>
              <w:top w:val="single" w:sz="4" w:space="0" w:color="auto"/>
              <w:left w:val="single" w:sz="4" w:space="0" w:color="auto"/>
              <w:bottom w:val="single" w:sz="4" w:space="0" w:color="auto"/>
              <w:right w:val="single" w:sz="4" w:space="0" w:color="auto"/>
            </w:tcBorders>
            <w:vAlign w:val="center"/>
          </w:tcPr>
          <w:p w14:paraId="0B31C21E" w14:textId="5C7830C8" w:rsidR="00C6598F" w:rsidRDefault="00C6598F" w:rsidP="00B511F4">
            <w:pPr>
              <w:spacing w:before="0" w:after="0" w:line="240" w:lineRule="auto"/>
              <w:jc w:val="center"/>
            </w:pPr>
            <w:r w:rsidRPr="00CB6811">
              <w:t>Getting off gas</w:t>
            </w:r>
            <w:r w:rsidR="001F39A1">
              <w:t>,</w:t>
            </w:r>
            <w:r w:rsidR="000C7D7B">
              <w:t xml:space="preserve"> Pavilions,</w:t>
            </w:r>
            <w:r w:rsidR="001F39A1">
              <w:t xml:space="preserve"> </w:t>
            </w:r>
            <w:r w:rsidRPr="00180F0D">
              <w:t>Grandstand</w:t>
            </w:r>
            <w:r>
              <w:t>s</w:t>
            </w:r>
            <w:r w:rsidR="001F39A1">
              <w:t xml:space="preserve">, </w:t>
            </w:r>
            <w:r w:rsidR="00F74DD7">
              <w:t>Y</w:t>
            </w:r>
            <w:r w:rsidRPr="005B57BA">
              <w:t>outh centre</w:t>
            </w:r>
            <w:r>
              <w:t>s</w:t>
            </w:r>
            <w:r w:rsidR="001F39A1">
              <w:t xml:space="preserve">, </w:t>
            </w:r>
            <w:r w:rsidR="00017DE8" w:rsidRPr="00FE6936">
              <w:t>M</w:t>
            </w:r>
            <w:r w:rsidR="00017DE8">
              <w:t xml:space="preserve">aternal </w:t>
            </w:r>
            <w:r w:rsidR="00B960DC">
              <w:t xml:space="preserve">&amp; </w:t>
            </w:r>
            <w:r w:rsidR="00017DE8" w:rsidRPr="00FE6936">
              <w:t>C</w:t>
            </w:r>
            <w:r w:rsidR="00017DE8">
              <w:t xml:space="preserve">hild </w:t>
            </w:r>
            <w:r w:rsidR="00017DE8" w:rsidRPr="00FE6936">
              <w:t>H</w:t>
            </w:r>
            <w:r w:rsidR="00017DE8">
              <w:t xml:space="preserve">ealth </w:t>
            </w:r>
            <w:r w:rsidR="00017DE8" w:rsidRPr="00FE6936">
              <w:t>C</w:t>
            </w:r>
            <w:r w:rsidR="00017DE8">
              <w:t>entres</w:t>
            </w:r>
            <w:r w:rsidR="00017DE8" w:rsidRPr="00FE6936">
              <w:t xml:space="preserve">, </w:t>
            </w:r>
            <w:r w:rsidR="00017DE8">
              <w:t>K</w:t>
            </w:r>
            <w:r w:rsidR="00017DE8" w:rsidRPr="00FE6936">
              <w:t>indergarten</w:t>
            </w:r>
            <w:r w:rsidR="00017DE8">
              <w:t>,</w:t>
            </w:r>
            <w:r w:rsidR="00017DE8" w:rsidRPr="00FE6936">
              <w:t xml:space="preserve"> and </w:t>
            </w:r>
            <w:r w:rsidR="00017DE8">
              <w:t>C</w:t>
            </w:r>
            <w:r w:rsidR="00017DE8" w:rsidRPr="00FE6936">
              <w:t>hildcare</w:t>
            </w:r>
          </w:p>
        </w:tc>
        <w:tc>
          <w:tcPr>
            <w:tcW w:w="1043" w:type="pct"/>
            <w:tcBorders>
              <w:top w:val="single" w:sz="4" w:space="0" w:color="auto"/>
              <w:left w:val="single" w:sz="4" w:space="0" w:color="auto"/>
              <w:bottom w:val="single" w:sz="4" w:space="0" w:color="auto"/>
              <w:right w:val="single" w:sz="4" w:space="0" w:color="auto"/>
            </w:tcBorders>
            <w:vAlign w:val="center"/>
          </w:tcPr>
          <w:p w14:paraId="0EF0B6DE" w14:textId="77777777" w:rsidR="00C6598F" w:rsidRDefault="00C6598F" w:rsidP="00B511F4">
            <w:pPr>
              <w:spacing w:before="0" w:after="0" w:line="240" w:lineRule="auto"/>
              <w:jc w:val="center"/>
            </w:pPr>
            <w:r>
              <w:t>Flood mitigation works</w:t>
            </w:r>
          </w:p>
        </w:tc>
        <w:tc>
          <w:tcPr>
            <w:tcW w:w="1042" w:type="pct"/>
            <w:tcBorders>
              <w:top w:val="single" w:sz="4" w:space="0" w:color="auto"/>
              <w:left w:val="single" w:sz="4" w:space="0" w:color="auto"/>
              <w:bottom w:val="single" w:sz="4" w:space="0" w:color="auto"/>
              <w:right w:val="single" w:sz="4" w:space="0" w:color="auto"/>
            </w:tcBorders>
            <w:vAlign w:val="center"/>
          </w:tcPr>
          <w:p w14:paraId="042170BC" w14:textId="25C4A7C4" w:rsidR="00C6598F" w:rsidRDefault="000C7D7B" w:rsidP="00B511F4">
            <w:pPr>
              <w:spacing w:before="0" w:after="0" w:line="240" w:lineRule="auto"/>
              <w:jc w:val="center"/>
            </w:pPr>
            <w:r>
              <w:t xml:space="preserve">New Open Space Program, </w:t>
            </w:r>
            <w:r w:rsidR="00C6598F" w:rsidRPr="00FB1084">
              <w:t>Sports</w:t>
            </w:r>
            <w:r w:rsidR="00FA46E9">
              <w:t xml:space="preserve"> </w:t>
            </w:r>
            <w:r w:rsidR="00C6598F" w:rsidRPr="00FB1084">
              <w:t>field and playing courts</w:t>
            </w:r>
            <w:r w:rsidR="001F39A1">
              <w:t xml:space="preserve">, </w:t>
            </w:r>
            <w:r w:rsidR="00C6598F" w:rsidRPr="00FB1084">
              <w:t>Open Space and playground</w:t>
            </w:r>
            <w:r w:rsidR="00C6598F">
              <w:t>s</w:t>
            </w:r>
            <w:r w:rsidR="001F39A1">
              <w:t xml:space="preserve">, </w:t>
            </w:r>
            <w:r w:rsidR="00C6598F" w:rsidRPr="00F266F8">
              <w:t>Rewilding and planting project</w:t>
            </w:r>
            <w:r w:rsidR="009474EC">
              <w:t xml:space="preserve"> </w:t>
            </w:r>
          </w:p>
        </w:tc>
      </w:tr>
      <w:tr w:rsidR="002429F8" w14:paraId="4E94AA5E" w14:textId="77777777" w:rsidTr="007C6505">
        <w:trPr>
          <w:cnfStyle w:val="000000010000" w:firstRow="0" w:lastRow="0" w:firstColumn="0" w:lastColumn="0" w:oddVBand="0" w:evenVBand="0" w:oddHBand="0" w:evenHBand="1" w:firstRowFirstColumn="0" w:firstRowLastColumn="0" w:lastRowFirstColumn="0" w:lastRowLastColumn="0"/>
        </w:trPr>
        <w:tc>
          <w:tcPr>
            <w:tcW w:w="230" w:type="pct"/>
            <w:vMerge/>
            <w:tcBorders>
              <w:top w:val="single" w:sz="4" w:space="0" w:color="auto"/>
              <w:left w:val="single" w:sz="4" w:space="0" w:color="auto"/>
              <w:bottom w:val="single" w:sz="4" w:space="0" w:color="auto"/>
            </w:tcBorders>
            <w:vAlign w:val="center"/>
          </w:tcPr>
          <w:p w14:paraId="0A9AF340" w14:textId="77777777" w:rsidR="00C6598F" w:rsidRPr="00DC2B56" w:rsidRDefault="00C6598F" w:rsidP="00371048">
            <w:pPr>
              <w:pStyle w:val="TableHeading"/>
            </w:pPr>
          </w:p>
        </w:tc>
        <w:tc>
          <w:tcPr>
            <w:tcW w:w="599" w:type="pct"/>
            <w:tcBorders>
              <w:top w:val="single" w:sz="4" w:space="0" w:color="auto"/>
              <w:left w:val="single" w:sz="4" w:space="0" w:color="auto"/>
              <w:bottom w:val="single" w:sz="4" w:space="0" w:color="auto"/>
              <w:right w:val="single" w:sz="4" w:space="0" w:color="auto"/>
            </w:tcBorders>
            <w:vAlign w:val="center"/>
          </w:tcPr>
          <w:p w14:paraId="75728283" w14:textId="6EC1778A" w:rsidR="00C6598F" w:rsidRDefault="001F39A1" w:rsidP="00B511F4">
            <w:pPr>
              <w:spacing w:before="0" w:after="0" w:line="240" w:lineRule="auto"/>
              <w:jc w:val="center"/>
            </w:pPr>
            <w:r>
              <w:t xml:space="preserve">Ongoing </w:t>
            </w:r>
            <w:r w:rsidR="00251F29">
              <w:t xml:space="preserve">Asset </w:t>
            </w:r>
            <w:r w:rsidR="00C6598F">
              <w:t>Renewal Programs</w:t>
            </w:r>
          </w:p>
        </w:tc>
        <w:tc>
          <w:tcPr>
            <w:tcW w:w="1043" w:type="pct"/>
            <w:tcBorders>
              <w:top w:val="single" w:sz="4" w:space="0" w:color="auto"/>
              <w:left w:val="single" w:sz="4" w:space="0" w:color="auto"/>
              <w:bottom w:val="single" w:sz="4" w:space="0" w:color="auto"/>
              <w:right w:val="single" w:sz="4" w:space="0" w:color="auto"/>
            </w:tcBorders>
            <w:vAlign w:val="center"/>
          </w:tcPr>
          <w:p w14:paraId="4C7ABF89" w14:textId="5720E29D" w:rsidR="00C6598F" w:rsidRDefault="00C6598F" w:rsidP="00B511F4">
            <w:pPr>
              <w:spacing w:before="0" w:after="0" w:line="240" w:lineRule="auto"/>
              <w:jc w:val="center"/>
            </w:pPr>
            <w:r w:rsidRPr="00DC7248">
              <w:t>Road</w:t>
            </w:r>
            <w:r>
              <w:t>s</w:t>
            </w:r>
            <w:r w:rsidR="001F39A1">
              <w:t xml:space="preserve">, </w:t>
            </w:r>
            <w:r w:rsidRPr="00401FF1">
              <w:t>Laneway</w:t>
            </w:r>
            <w:r>
              <w:t>s</w:t>
            </w:r>
            <w:r w:rsidR="001F39A1">
              <w:t xml:space="preserve">, </w:t>
            </w:r>
            <w:r>
              <w:t>Footpaths</w:t>
            </w:r>
            <w:r w:rsidR="001F39A1">
              <w:t xml:space="preserve">, </w:t>
            </w:r>
            <w:r w:rsidRPr="003F5CB6">
              <w:t>Kerb and Channel</w:t>
            </w:r>
            <w:r w:rsidR="0078093E">
              <w:t xml:space="preserve"> Renewals</w:t>
            </w:r>
          </w:p>
        </w:tc>
        <w:tc>
          <w:tcPr>
            <w:tcW w:w="1043" w:type="pct"/>
            <w:tcBorders>
              <w:top w:val="single" w:sz="4" w:space="0" w:color="auto"/>
              <w:left w:val="single" w:sz="4" w:space="0" w:color="auto"/>
              <w:bottom w:val="single" w:sz="4" w:space="0" w:color="auto"/>
              <w:right w:val="single" w:sz="4" w:space="0" w:color="auto"/>
            </w:tcBorders>
            <w:vAlign w:val="center"/>
          </w:tcPr>
          <w:p w14:paraId="4809EFAD" w14:textId="0D84A638" w:rsidR="00C6598F" w:rsidRDefault="00C6598F" w:rsidP="00B511F4">
            <w:pPr>
              <w:spacing w:before="0" w:after="0" w:line="240" w:lineRule="auto"/>
              <w:jc w:val="center"/>
            </w:pPr>
            <w:r w:rsidRPr="005C219A">
              <w:t>Whitegoods</w:t>
            </w:r>
            <w:r w:rsidR="00FC05C2">
              <w:t xml:space="preserve">, </w:t>
            </w:r>
            <w:r w:rsidR="0078623B">
              <w:t xml:space="preserve">Closed Circuit TV, </w:t>
            </w:r>
            <w:r w:rsidR="0078623B" w:rsidRPr="00CD5028">
              <w:t>Fire indicator panels</w:t>
            </w:r>
            <w:r w:rsidR="0078623B">
              <w:t xml:space="preserve">, </w:t>
            </w:r>
            <w:r w:rsidR="005E19FC" w:rsidRPr="00CD5028">
              <w:t>Plumbing</w:t>
            </w:r>
            <w:r w:rsidR="005E19FC">
              <w:t>, leisure</w:t>
            </w:r>
            <w:r w:rsidR="00EE441A" w:rsidRPr="008E4B55">
              <w:t xml:space="preserve"> centre </w:t>
            </w:r>
            <w:r w:rsidR="005E19FC" w:rsidRPr="008E4B55">
              <w:t>works</w:t>
            </w:r>
            <w:r w:rsidR="005E19FC">
              <w:t>,</w:t>
            </w:r>
            <w:r w:rsidR="005E19FC" w:rsidRPr="00FE6936">
              <w:t xml:space="preserve"> </w:t>
            </w:r>
            <w:r w:rsidR="005E19FC" w:rsidRPr="00CB6811">
              <w:t>Contaminated</w:t>
            </w:r>
            <w:r w:rsidRPr="00CB6811">
              <w:t xml:space="preserve"> soil remediation</w:t>
            </w:r>
            <w:r w:rsidR="00FC05C2">
              <w:t xml:space="preserve">, </w:t>
            </w:r>
            <w:r w:rsidRPr="0059217C">
              <w:t xml:space="preserve">Asbestos </w:t>
            </w:r>
            <w:r>
              <w:t>management</w:t>
            </w:r>
          </w:p>
        </w:tc>
        <w:tc>
          <w:tcPr>
            <w:tcW w:w="1043" w:type="pct"/>
            <w:tcBorders>
              <w:top w:val="single" w:sz="4" w:space="0" w:color="auto"/>
              <w:left w:val="single" w:sz="4" w:space="0" w:color="auto"/>
              <w:bottom w:val="single" w:sz="4" w:space="0" w:color="auto"/>
              <w:right w:val="single" w:sz="4" w:space="0" w:color="auto"/>
            </w:tcBorders>
            <w:vAlign w:val="center"/>
          </w:tcPr>
          <w:p w14:paraId="26D1B97D" w14:textId="1BECA131" w:rsidR="00C6598F" w:rsidRDefault="00C6598F" w:rsidP="000C2D98">
            <w:pPr>
              <w:spacing w:before="0" w:after="0" w:line="240" w:lineRule="auto"/>
              <w:jc w:val="center"/>
            </w:pPr>
            <w:r>
              <w:t>Brick Drains</w:t>
            </w:r>
            <w:r w:rsidR="000C2D98">
              <w:t xml:space="preserve">, </w:t>
            </w:r>
            <w:r>
              <w:t>Drainage</w:t>
            </w:r>
            <w:r w:rsidR="000C2D98">
              <w:t xml:space="preserve">, </w:t>
            </w:r>
            <w:r>
              <w:t>Urgent drainage renewals</w:t>
            </w:r>
          </w:p>
        </w:tc>
        <w:tc>
          <w:tcPr>
            <w:tcW w:w="1042" w:type="pct"/>
            <w:tcBorders>
              <w:top w:val="single" w:sz="4" w:space="0" w:color="auto"/>
              <w:left w:val="single" w:sz="4" w:space="0" w:color="auto"/>
              <w:bottom w:val="single" w:sz="4" w:space="0" w:color="auto"/>
              <w:right w:val="single" w:sz="4" w:space="0" w:color="auto"/>
            </w:tcBorders>
            <w:vAlign w:val="center"/>
          </w:tcPr>
          <w:p w14:paraId="0FFBEBE0" w14:textId="74FDD65B" w:rsidR="00C6598F" w:rsidRDefault="001F39A1" w:rsidP="00B511F4">
            <w:pPr>
              <w:spacing w:before="0" w:after="0" w:line="240" w:lineRule="auto"/>
              <w:jc w:val="center"/>
            </w:pPr>
            <w:r>
              <w:t>Open space f</w:t>
            </w:r>
            <w:r w:rsidR="00C6598F">
              <w:t>urniture</w:t>
            </w:r>
            <w:r w:rsidR="00FC05C2">
              <w:t xml:space="preserve">, </w:t>
            </w:r>
            <w:r w:rsidR="00C6598F">
              <w:t>Horticulture</w:t>
            </w:r>
            <w:r w:rsidR="00FC05C2">
              <w:t xml:space="preserve">, </w:t>
            </w:r>
            <w:r w:rsidR="00C6598F">
              <w:t>Irrigation</w:t>
            </w:r>
            <w:r w:rsidR="00FC05C2">
              <w:t xml:space="preserve">, </w:t>
            </w:r>
            <w:r w:rsidR="00C6598F">
              <w:t>Minor lighting</w:t>
            </w:r>
            <w:r w:rsidR="00FC05C2">
              <w:t xml:space="preserve">, </w:t>
            </w:r>
            <w:r w:rsidR="00C6598F">
              <w:t>Minor turf</w:t>
            </w:r>
            <w:r w:rsidR="00FC05C2">
              <w:t xml:space="preserve">, </w:t>
            </w:r>
            <w:r w:rsidR="00C6598F">
              <w:t>Pathways</w:t>
            </w:r>
            <w:r w:rsidR="00FC05C2">
              <w:t xml:space="preserve">, </w:t>
            </w:r>
            <w:r w:rsidR="00C6598F">
              <w:t>Playgrounds</w:t>
            </w:r>
            <w:r w:rsidR="00FC05C2">
              <w:t xml:space="preserve">, </w:t>
            </w:r>
            <w:r w:rsidR="00C6598F">
              <w:t>Signage</w:t>
            </w:r>
            <w:r w:rsidR="00FC05C2">
              <w:t xml:space="preserve">, </w:t>
            </w:r>
            <w:r w:rsidR="00C6598F">
              <w:t>Sporting assets</w:t>
            </w:r>
            <w:r w:rsidR="00FC05C2">
              <w:t xml:space="preserve">, </w:t>
            </w:r>
            <w:r w:rsidR="00C6598F">
              <w:t>Walls and Fences</w:t>
            </w:r>
            <w:r w:rsidR="00FC05C2">
              <w:t xml:space="preserve">, </w:t>
            </w:r>
            <w:r w:rsidR="00C6598F" w:rsidRPr="00F266F8">
              <w:t>Tree planting</w:t>
            </w:r>
          </w:p>
        </w:tc>
      </w:tr>
      <w:tr w:rsidR="002429F8" w14:paraId="4BADF1BB" w14:textId="77777777" w:rsidTr="007C6505">
        <w:tc>
          <w:tcPr>
            <w:tcW w:w="230" w:type="pct"/>
            <w:vMerge/>
            <w:tcBorders>
              <w:top w:val="single" w:sz="4" w:space="0" w:color="auto"/>
              <w:left w:val="single" w:sz="4" w:space="0" w:color="auto"/>
              <w:bottom w:val="single" w:sz="4" w:space="0" w:color="auto"/>
            </w:tcBorders>
            <w:vAlign w:val="center"/>
          </w:tcPr>
          <w:p w14:paraId="3858C89E" w14:textId="77777777" w:rsidR="00C6598F" w:rsidRPr="00DC2B56" w:rsidRDefault="00C6598F" w:rsidP="00371048">
            <w:pPr>
              <w:pStyle w:val="TableHeading"/>
            </w:pPr>
          </w:p>
        </w:tc>
        <w:tc>
          <w:tcPr>
            <w:tcW w:w="599" w:type="pct"/>
            <w:tcBorders>
              <w:top w:val="single" w:sz="4" w:space="0" w:color="auto"/>
              <w:left w:val="single" w:sz="4" w:space="0" w:color="auto"/>
              <w:bottom w:val="single" w:sz="4" w:space="0" w:color="auto"/>
              <w:right w:val="single" w:sz="4" w:space="0" w:color="auto"/>
            </w:tcBorders>
            <w:vAlign w:val="center"/>
          </w:tcPr>
          <w:p w14:paraId="41152187" w14:textId="77777777" w:rsidR="00C6598F" w:rsidRDefault="00C6598F" w:rsidP="00B511F4">
            <w:pPr>
              <w:spacing w:before="0" w:after="0" w:line="240" w:lineRule="auto"/>
              <w:jc w:val="center"/>
            </w:pPr>
            <w:r>
              <w:t>Maintenance</w:t>
            </w:r>
          </w:p>
          <w:p w14:paraId="62B4007F" w14:textId="42ECBC60" w:rsidR="00C6598F" w:rsidRDefault="00C6598F" w:rsidP="00B511F4">
            <w:pPr>
              <w:spacing w:before="0" w:after="0" w:line="240" w:lineRule="auto"/>
              <w:jc w:val="center"/>
            </w:pPr>
            <w:r>
              <w:t>(not limited to)</w:t>
            </w:r>
          </w:p>
        </w:tc>
        <w:tc>
          <w:tcPr>
            <w:tcW w:w="1043" w:type="pct"/>
            <w:tcBorders>
              <w:top w:val="single" w:sz="4" w:space="0" w:color="auto"/>
              <w:left w:val="single" w:sz="4" w:space="0" w:color="auto"/>
              <w:bottom w:val="single" w:sz="4" w:space="0" w:color="auto"/>
              <w:right w:val="single" w:sz="4" w:space="0" w:color="auto"/>
            </w:tcBorders>
            <w:vAlign w:val="center"/>
          </w:tcPr>
          <w:p w14:paraId="0405A89A" w14:textId="4D81EF7D" w:rsidR="00C6598F" w:rsidRDefault="00C6598F" w:rsidP="00B511F4">
            <w:pPr>
              <w:spacing w:before="0" w:after="0" w:line="240" w:lineRule="auto"/>
              <w:jc w:val="center"/>
            </w:pPr>
            <w:r>
              <w:t>Inspections</w:t>
            </w:r>
            <w:r w:rsidR="001F39A1">
              <w:t xml:space="preserve">, </w:t>
            </w:r>
            <w:r>
              <w:t>Pavement</w:t>
            </w:r>
            <w:r w:rsidR="001F39A1">
              <w:t xml:space="preserve">, </w:t>
            </w:r>
            <w:r>
              <w:t>Kerb &amp; Channel</w:t>
            </w:r>
            <w:r w:rsidR="001F39A1">
              <w:t xml:space="preserve">, </w:t>
            </w:r>
            <w:r>
              <w:t>Footpaths</w:t>
            </w:r>
          </w:p>
        </w:tc>
        <w:tc>
          <w:tcPr>
            <w:tcW w:w="1043" w:type="pct"/>
            <w:tcBorders>
              <w:top w:val="single" w:sz="4" w:space="0" w:color="auto"/>
              <w:left w:val="single" w:sz="4" w:space="0" w:color="auto"/>
              <w:bottom w:val="single" w:sz="4" w:space="0" w:color="auto"/>
              <w:right w:val="single" w:sz="4" w:space="0" w:color="auto"/>
            </w:tcBorders>
            <w:vAlign w:val="center"/>
          </w:tcPr>
          <w:p w14:paraId="6821D8EF" w14:textId="32A88C99" w:rsidR="00C6598F" w:rsidRDefault="00531075" w:rsidP="00B511F4">
            <w:pPr>
              <w:spacing w:before="0" w:after="0" w:line="240" w:lineRule="auto"/>
              <w:jc w:val="center"/>
            </w:pPr>
            <w:r>
              <w:t xml:space="preserve">Security, </w:t>
            </w:r>
            <w:r w:rsidR="00A36774">
              <w:t>Programmed maintenance, AC maintenance</w:t>
            </w:r>
          </w:p>
        </w:tc>
        <w:tc>
          <w:tcPr>
            <w:tcW w:w="1043" w:type="pct"/>
            <w:tcBorders>
              <w:top w:val="single" w:sz="4" w:space="0" w:color="auto"/>
              <w:left w:val="single" w:sz="4" w:space="0" w:color="auto"/>
              <w:bottom w:val="single" w:sz="4" w:space="0" w:color="auto"/>
              <w:right w:val="single" w:sz="4" w:space="0" w:color="auto"/>
            </w:tcBorders>
            <w:vAlign w:val="center"/>
          </w:tcPr>
          <w:p w14:paraId="2105ACCA" w14:textId="756056A7" w:rsidR="00C6598F" w:rsidRDefault="00C6598F" w:rsidP="001A7E4F">
            <w:pPr>
              <w:spacing w:before="0" w:after="0" w:line="240" w:lineRule="auto"/>
              <w:jc w:val="center"/>
            </w:pPr>
            <w:r>
              <w:t>Inspections</w:t>
            </w:r>
            <w:r w:rsidR="001A7E4F">
              <w:t>, unclogging</w:t>
            </w:r>
          </w:p>
        </w:tc>
        <w:tc>
          <w:tcPr>
            <w:tcW w:w="1042" w:type="pct"/>
            <w:tcBorders>
              <w:top w:val="single" w:sz="4" w:space="0" w:color="auto"/>
              <w:left w:val="single" w:sz="4" w:space="0" w:color="auto"/>
              <w:bottom w:val="single" w:sz="4" w:space="0" w:color="auto"/>
              <w:right w:val="single" w:sz="4" w:space="0" w:color="auto"/>
            </w:tcBorders>
            <w:vAlign w:val="center"/>
          </w:tcPr>
          <w:p w14:paraId="71C27275" w14:textId="70C015D0" w:rsidR="00C6598F" w:rsidRDefault="00AF4094" w:rsidP="00B511F4">
            <w:pPr>
              <w:spacing w:before="0" w:after="0" w:line="240" w:lineRule="auto"/>
              <w:jc w:val="center"/>
            </w:pPr>
            <w:r>
              <w:t>Weed</w:t>
            </w:r>
            <w:r w:rsidR="005A400F">
              <w:t xml:space="preserve"> management, streetscapes,</w:t>
            </w:r>
            <w:r w:rsidR="00A910CC">
              <w:t xml:space="preserve"> bushlands</w:t>
            </w:r>
          </w:p>
        </w:tc>
      </w:tr>
      <w:tr w:rsidR="002429F8" w14:paraId="73DD999A" w14:textId="77777777" w:rsidTr="007C6505">
        <w:trPr>
          <w:cnfStyle w:val="000000010000" w:firstRow="0" w:lastRow="0" w:firstColumn="0" w:lastColumn="0" w:oddVBand="0" w:evenVBand="0" w:oddHBand="0" w:evenHBand="1" w:firstRowFirstColumn="0" w:firstRowLastColumn="0" w:lastRowFirstColumn="0" w:lastRowLastColumn="0"/>
        </w:trPr>
        <w:tc>
          <w:tcPr>
            <w:tcW w:w="230" w:type="pct"/>
            <w:vMerge/>
            <w:tcBorders>
              <w:top w:val="single" w:sz="4" w:space="0" w:color="auto"/>
              <w:left w:val="single" w:sz="4" w:space="0" w:color="auto"/>
              <w:bottom w:val="single" w:sz="4" w:space="0" w:color="auto"/>
            </w:tcBorders>
            <w:vAlign w:val="center"/>
          </w:tcPr>
          <w:p w14:paraId="6B1F7D41" w14:textId="77777777" w:rsidR="00C6598F" w:rsidRPr="00DC2B56" w:rsidRDefault="00C6598F" w:rsidP="00371048">
            <w:pPr>
              <w:pStyle w:val="TableHeading"/>
            </w:pPr>
          </w:p>
        </w:tc>
        <w:tc>
          <w:tcPr>
            <w:tcW w:w="599" w:type="pct"/>
            <w:tcBorders>
              <w:top w:val="single" w:sz="4" w:space="0" w:color="auto"/>
              <w:left w:val="single" w:sz="4" w:space="0" w:color="auto"/>
              <w:bottom w:val="single" w:sz="4" w:space="0" w:color="auto"/>
              <w:right w:val="single" w:sz="4" w:space="0" w:color="auto"/>
            </w:tcBorders>
            <w:vAlign w:val="center"/>
          </w:tcPr>
          <w:p w14:paraId="32151D27" w14:textId="77777777" w:rsidR="00C6598F" w:rsidRDefault="00C6598F" w:rsidP="00B511F4">
            <w:pPr>
              <w:spacing w:before="0" w:after="0" w:line="240" w:lineRule="auto"/>
              <w:jc w:val="center"/>
            </w:pPr>
            <w:r>
              <w:t>Asset Operations</w:t>
            </w:r>
          </w:p>
          <w:p w14:paraId="6F0C226E" w14:textId="6DE9F1C3" w:rsidR="00C6598F" w:rsidRDefault="00C6598F" w:rsidP="00B511F4">
            <w:pPr>
              <w:spacing w:before="0" w:after="0" w:line="240" w:lineRule="auto"/>
              <w:jc w:val="center"/>
            </w:pPr>
            <w:r>
              <w:t>(not limited to)</w:t>
            </w:r>
          </w:p>
        </w:tc>
        <w:tc>
          <w:tcPr>
            <w:tcW w:w="1043" w:type="pct"/>
            <w:tcBorders>
              <w:top w:val="single" w:sz="4" w:space="0" w:color="auto"/>
              <w:left w:val="single" w:sz="4" w:space="0" w:color="auto"/>
              <w:bottom w:val="single" w:sz="4" w:space="0" w:color="auto"/>
              <w:right w:val="single" w:sz="4" w:space="0" w:color="auto"/>
            </w:tcBorders>
            <w:vAlign w:val="center"/>
          </w:tcPr>
          <w:p w14:paraId="3F91B7D1" w14:textId="77777777" w:rsidR="00C6598F" w:rsidRDefault="00C6598F" w:rsidP="00B511F4">
            <w:pPr>
              <w:spacing w:before="0" w:after="0" w:line="240" w:lineRule="auto"/>
              <w:jc w:val="center"/>
            </w:pPr>
            <w:r>
              <w:t>Street Lighting</w:t>
            </w:r>
          </w:p>
        </w:tc>
        <w:tc>
          <w:tcPr>
            <w:tcW w:w="1043" w:type="pct"/>
            <w:tcBorders>
              <w:top w:val="single" w:sz="4" w:space="0" w:color="auto"/>
              <w:left w:val="single" w:sz="4" w:space="0" w:color="auto"/>
              <w:bottom w:val="single" w:sz="4" w:space="0" w:color="auto"/>
              <w:right w:val="single" w:sz="4" w:space="0" w:color="auto"/>
            </w:tcBorders>
            <w:vAlign w:val="center"/>
          </w:tcPr>
          <w:p w14:paraId="1068EFE0" w14:textId="2BFE273A" w:rsidR="00C6598F" w:rsidRDefault="00C6598F" w:rsidP="00B511F4">
            <w:pPr>
              <w:spacing w:before="0" w:after="0" w:line="240" w:lineRule="auto"/>
              <w:jc w:val="center"/>
            </w:pPr>
            <w:r>
              <w:t>Cleaning</w:t>
            </w:r>
            <w:r w:rsidR="001F39A1">
              <w:t xml:space="preserve">, </w:t>
            </w:r>
            <w:r>
              <w:t>Utilities</w:t>
            </w:r>
          </w:p>
        </w:tc>
        <w:tc>
          <w:tcPr>
            <w:tcW w:w="1043" w:type="pct"/>
            <w:tcBorders>
              <w:top w:val="single" w:sz="4" w:space="0" w:color="auto"/>
              <w:left w:val="single" w:sz="4" w:space="0" w:color="auto"/>
              <w:bottom w:val="single" w:sz="4" w:space="0" w:color="auto"/>
              <w:right w:val="single" w:sz="4" w:space="0" w:color="auto"/>
            </w:tcBorders>
            <w:vAlign w:val="center"/>
          </w:tcPr>
          <w:p w14:paraId="24C72C15" w14:textId="77777777" w:rsidR="00C6598F" w:rsidRDefault="00C6598F" w:rsidP="00B511F4">
            <w:pPr>
              <w:spacing w:before="0" w:after="0" w:line="240" w:lineRule="auto"/>
              <w:jc w:val="center"/>
            </w:pPr>
            <w:r>
              <w:t>Street Sweeping</w:t>
            </w:r>
          </w:p>
        </w:tc>
        <w:tc>
          <w:tcPr>
            <w:tcW w:w="1042" w:type="pct"/>
            <w:tcBorders>
              <w:top w:val="single" w:sz="4" w:space="0" w:color="auto"/>
              <w:left w:val="single" w:sz="4" w:space="0" w:color="auto"/>
              <w:bottom w:val="single" w:sz="4" w:space="0" w:color="auto"/>
              <w:right w:val="single" w:sz="4" w:space="0" w:color="auto"/>
            </w:tcBorders>
            <w:vAlign w:val="center"/>
          </w:tcPr>
          <w:p w14:paraId="0EABE785" w14:textId="50BB1981" w:rsidR="00C6598F" w:rsidRDefault="00C6598F" w:rsidP="00B511F4">
            <w:pPr>
              <w:spacing w:before="0" w:after="0" w:line="240" w:lineRule="auto"/>
              <w:jc w:val="center"/>
            </w:pPr>
            <w:r>
              <w:t>Cleaning</w:t>
            </w:r>
            <w:r w:rsidR="001F39A1">
              <w:t xml:space="preserve">, </w:t>
            </w:r>
            <w:r>
              <w:t>Mowing</w:t>
            </w:r>
            <w:r w:rsidR="00AF4094">
              <w:t xml:space="preserve">, </w:t>
            </w:r>
            <w:r w:rsidR="000C0672">
              <w:t>utilities, graffiti management</w:t>
            </w:r>
          </w:p>
        </w:tc>
      </w:tr>
    </w:tbl>
    <w:p w14:paraId="68978FA9" w14:textId="7DE3A421" w:rsidR="007940BB" w:rsidRDefault="007940BB"/>
    <w:p w14:paraId="1AA452D7" w14:textId="77777777" w:rsidR="007940BB" w:rsidRDefault="007940BB" w:rsidP="005E7110">
      <w:pPr>
        <w:sectPr w:rsidR="007940BB" w:rsidSect="00484212">
          <w:pgSz w:w="16840" w:h="11907" w:orient="landscape" w:code="9"/>
          <w:pgMar w:top="720" w:right="720" w:bottom="720" w:left="720" w:header="454" w:footer="312" w:gutter="0"/>
          <w:cols w:space="708"/>
          <w:docGrid w:linePitch="360"/>
        </w:sectPr>
      </w:pPr>
    </w:p>
    <w:p w14:paraId="4B7EB2FC" w14:textId="0B7F5B2C" w:rsidR="00F43548" w:rsidRDefault="0051628F" w:rsidP="009073C5">
      <w:pPr>
        <w:pStyle w:val="Heading1"/>
        <w:spacing w:before="0"/>
      </w:pPr>
      <w:r>
        <w:lastRenderedPageBreak/>
        <w:t xml:space="preserve">Deliberative </w:t>
      </w:r>
      <w:r w:rsidR="00F43548">
        <w:t>Community Engagement</w:t>
      </w:r>
    </w:p>
    <w:p w14:paraId="05A33199" w14:textId="6AF07073" w:rsidR="00412DD3" w:rsidRPr="00412DD3" w:rsidRDefault="00412DD3" w:rsidP="00412DD3">
      <w:r>
        <w:t xml:space="preserve">We received feedback from people across Yarra as part of three stages of community engagement in late 2024 to </w:t>
      </w:r>
      <w:r w:rsidR="007A5079">
        <w:t>l</w:t>
      </w:r>
      <w:r w:rsidR="00B75D4B">
        <w:t xml:space="preserve">ate </w:t>
      </w:r>
      <w:r>
        <w:t>2025. The engagement was structured to ensure it was as representative as possible of our diverse community, so everyone had a voice. The community engagement process was also designed to meet our obligations under the Local Government Act 2020 and Gender Equality Act 2020.</w:t>
      </w:r>
    </w:p>
    <w:p w14:paraId="73456F52" w14:textId="481B34F5" w:rsidR="00F43548" w:rsidRDefault="00F43548" w:rsidP="00F43548">
      <w:pPr>
        <w:pStyle w:val="Heading2"/>
      </w:pPr>
      <w:r>
        <w:t>What you said</w:t>
      </w:r>
    </w:p>
    <w:p w14:paraId="75D4DA7C" w14:textId="520FC0C9" w:rsidR="006125D5" w:rsidRDefault="006125D5" w:rsidP="006125D5">
      <w:r>
        <w:t xml:space="preserve">As part of the Yarra’s </w:t>
      </w:r>
      <w:r w:rsidR="00DD04A0">
        <w:t>broad community engagement</w:t>
      </w:r>
      <w:r>
        <w:t xml:space="preserve"> for our Integrated Strategic Planning it was identified that</w:t>
      </w:r>
      <w:r w:rsidR="00DD04A0">
        <w:t xml:space="preserve"> across the</w:t>
      </w:r>
      <w:r w:rsidR="001140E3">
        <w:t xml:space="preserve"> almost</w:t>
      </w:r>
      <w:r w:rsidR="00DD04A0">
        <w:t xml:space="preserve"> 1800 respondents</w:t>
      </w:r>
      <w:r>
        <w:t xml:space="preserve"> “Responsible Asset Management” ranked third in importance behind “Promoting a safe and secure community” and “preserving and protecting local natural environments”</w:t>
      </w:r>
    </w:p>
    <w:p w14:paraId="50C26539" w14:textId="77777777" w:rsidR="00186D35" w:rsidRDefault="00EB3077" w:rsidP="00BA1160">
      <w:pPr>
        <w:sectPr w:rsidR="00186D35" w:rsidSect="00DA45C8">
          <w:pgSz w:w="11907" w:h="16840" w:code="9"/>
          <w:pgMar w:top="1729" w:right="1134" w:bottom="1134" w:left="1134" w:header="454" w:footer="312" w:gutter="0"/>
          <w:cols w:space="708"/>
          <w:docGrid w:linePitch="360"/>
        </w:sectPr>
      </w:pPr>
      <w:r w:rsidRPr="00EB3077">
        <w:t xml:space="preserve">We worked with independent consultants to recruit a representative sample of the Yarra community </w:t>
      </w:r>
      <w:r w:rsidR="0043008B">
        <w:t>through expressions of interest</w:t>
      </w:r>
      <w:r w:rsidRPr="00EB3077">
        <w:t xml:space="preserve"> to form a</w:t>
      </w:r>
      <w:r>
        <w:t xml:space="preserve"> </w:t>
      </w:r>
      <w:proofErr w:type="gramStart"/>
      <w:r>
        <w:t>45 person</w:t>
      </w:r>
      <w:proofErr w:type="gramEnd"/>
      <w:r w:rsidRPr="00EB3077">
        <w:t xml:space="preserve"> Community Working Group (CWG).  </w:t>
      </w:r>
      <w:r w:rsidR="00FA4753">
        <w:t>The</w:t>
      </w:r>
      <w:r w:rsidR="00BA1160">
        <w:t xml:space="preserve"> </w:t>
      </w:r>
      <w:r>
        <w:t>CWG</w:t>
      </w:r>
      <w:r w:rsidR="00BA1160">
        <w:t xml:space="preserve"> told us the following key messages were priorities to be considered by Council: </w:t>
      </w:r>
    </w:p>
    <w:p w14:paraId="38E8A726" w14:textId="61F3A063" w:rsidR="00BA1160" w:rsidRDefault="00BA1160" w:rsidP="009D684D">
      <w:pPr>
        <w:pStyle w:val="ListParagraph"/>
        <w:numPr>
          <w:ilvl w:val="0"/>
          <w:numId w:val="43"/>
        </w:numPr>
      </w:pPr>
      <w:r>
        <w:t xml:space="preserve">Evidence-based and transparent decision-making. </w:t>
      </w:r>
    </w:p>
    <w:p w14:paraId="50613F2F" w14:textId="399675BA" w:rsidR="00BA1160" w:rsidRDefault="00BA1160" w:rsidP="009D684D">
      <w:pPr>
        <w:pStyle w:val="ListParagraph"/>
        <w:numPr>
          <w:ilvl w:val="0"/>
          <w:numId w:val="43"/>
        </w:numPr>
      </w:pPr>
      <w:r>
        <w:t xml:space="preserve">Foster and promote community wellbeing and cohesion. </w:t>
      </w:r>
    </w:p>
    <w:p w14:paraId="3DC1DADF" w14:textId="1AA72268" w:rsidR="00BA1160" w:rsidRDefault="00BA1160" w:rsidP="009D684D">
      <w:pPr>
        <w:pStyle w:val="ListParagraph"/>
        <w:numPr>
          <w:ilvl w:val="0"/>
          <w:numId w:val="43"/>
        </w:numPr>
      </w:pPr>
      <w:r>
        <w:t xml:space="preserve">Grow and build better. </w:t>
      </w:r>
    </w:p>
    <w:p w14:paraId="50F66CF6" w14:textId="57502398" w:rsidR="00BA1160" w:rsidRDefault="00BA1160" w:rsidP="009D684D">
      <w:pPr>
        <w:pStyle w:val="ListParagraph"/>
        <w:numPr>
          <w:ilvl w:val="0"/>
          <w:numId w:val="43"/>
        </w:numPr>
      </w:pPr>
      <w:r>
        <w:t xml:space="preserve">Operational excellence and accountability. </w:t>
      </w:r>
    </w:p>
    <w:p w14:paraId="251CDC8F" w14:textId="7A993F00" w:rsidR="00BA1160" w:rsidRDefault="00BA1160" w:rsidP="00910A73">
      <w:pPr>
        <w:pStyle w:val="ListParagraph"/>
        <w:numPr>
          <w:ilvl w:val="0"/>
          <w:numId w:val="43"/>
        </w:numPr>
      </w:pPr>
      <w:r>
        <w:t xml:space="preserve">Sustainability and holistic decision-making. </w:t>
      </w:r>
    </w:p>
    <w:p w14:paraId="4AA6D944" w14:textId="408C1545" w:rsidR="00910A73" w:rsidRPr="00910550" w:rsidRDefault="00910A73" w:rsidP="00184DAC">
      <w:pPr>
        <w:pStyle w:val="Introtext"/>
        <w:spacing w:before="240" w:after="0"/>
        <w:jc w:val="center"/>
      </w:pPr>
      <w:r>
        <w:br w:type="column"/>
      </w:r>
      <w:r w:rsidRPr="00910550">
        <w:t>“Prevention is better than a cure… being ready beforehand instead of reacting to a situation”</w:t>
      </w:r>
    </w:p>
    <w:p w14:paraId="08AA7E11" w14:textId="3E3BB270" w:rsidR="00910A73" w:rsidRPr="00910A73" w:rsidRDefault="00910A73" w:rsidP="004A327B">
      <w:pPr>
        <w:pStyle w:val="Introtext"/>
        <w:spacing w:before="0"/>
        <w:jc w:val="center"/>
        <w:rPr>
          <w:i/>
          <w:iCs/>
          <w:sz w:val="14"/>
          <w:szCs w:val="12"/>
        </w:rPr>
      </w:pPr>
      <w:r w:rsidRPr="00910550">
        <w:rPr>
          <w:i/>
          <w:iCs/>
          <w:sz w:val="14"/>
          <w:szCs w:val="12"/>
        </w:rPr>
        <w:t>CWG member</w:t>
      </w:r>
    </w:p>
    <w:p w14:paraId="5A79A092" w14:textId="77777777" w:rsidR="00910A73" w:rsidRDefault="00910A73" w:rsidP="00F43548">
      <w:pPr>
        <w:pStyle w:val="Heading2"/>
        <w:sectPr w:rsidR="00910A73" w:rsidSect="00C40825">
          <w:type w:val="continuous"/>
          <w:pgSz w:w="11907" w:h="16840" w:code="9"/>
          <w:pgMar w:top="1729" w:right="1134" w:bottom="1134" w:left="1134" w:header="454" w:footer="312" w:gutter="0"/>
          <w:cols w:num="2" w:space="283" w:equalWidth="0">
            <w:col w:w="5387" w:space="283"/>
            <w:col w:w="3969"/>
          </w:cols>
          <w:docGrid w:linePitch="360"/>
        </w:sectPr>
      </w:pPr>
    </w:p>
    <w:p w14:paraId="1EC3A407" w14:textId="20586D73" w:rsidR="00F43548" w:rsidRDefault="00F43548" w:rsidP="00F43548">
      <w:pPr>
        <w:pStyle w:val="Heading2"/>
      </w:pPr>
      <w:r>
        <w:t>What we heard</w:t>
      </w:r>
      <w:r w:rsidR="0043008B">
        <w:t xml:space="preserve"> from the C</w:t>
      </w:r>
      <w:r w:rsidR="001D7BA2">
        <w:t xml:space="preserve">ommunity </w:t>
      </w:r>
      <w:r w:rsidR="0043008B">
        <w:t>W</w:t>
      </w:r>
      <w:r w:rsidR="001D7BA2">
        <w:t xml:space="preserve">orking </w:t>
      </w:r>
      <w:r w:rsidR="0043008B">
        <w:t>G</w:t>
      </w:r>
      <w:r w:rsidR="001D7BA2">
        <w:t>roup</w:t>
      </w:r>
    </w:p>
    <w:p w14:paraId="77F13666" w14:textId="0EAA02AA" w:rsidR="00F43548" w:rsidRDefault="0011159A" w:rsidP="00BB4424">
      <w:pPr>
        <w:jc w:val="center"/>
      </w:pPr>
      <w:r>
        <w:rPr>
          <w:noProof/>
        </w:rPr>
        <w:drawing>
          <wp:inline distT="0" distB="0" distL="0" distR="0" wp14:anchorId="2B34F792" wp14:editId="5108564C">
            <wp:extent cx="6067425" cy="3420000"/>
            <wp:effectExtent l="0" t="0" r="0" b="0"/>
            <wp:docPr id="161442255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41BC17C3" w14:textId="16B1855E" w:rsidR="00F43548" w:rsidRPr="00F43548" w:rsidRDefault="00F43548" w:rsidP="00F43548">
      <w:pPr>
        <w:pStyle w:val="Heading2"/>
      </w:pPr>
      <w:r>
        <w:t>What we’re doing</w:t>
      </w:r>
    </w:p>
    <w:p w14:paraId="7ABD252E" w14:textId="18D0BE82" w:rsidR="000C618D" w:rsidRDefault="00AD02BD" w:rsidP="00F43548">
      <w:r>
        <w:t xml:space="preserve">The </w:t>
      </w:r>
      <w:r w:rsidR="00410EEF">
        <w:t xml:space="preserve">Asset Plan provides the opportunity for Council to </w:t>
      </w:r>
      <w:r w:rsidR="00395350">
        <w:t>g</w:t>
      </w:r>
      <w:r w:rsidR="00410EEF">
        <w:t xml:space="preserve">row and build better through </w:t>
      </w:r>
      <w:r w:rsidR="00CB2F0C">
        <w:t xml:space="preserve">understanding the </w:t>
      </w:r>
      <w:proofErr w:type="gramStart"/>
      <w:r w:rsidR="00CB2F0C">
        <w:t>long term</w:t>
      </w:r>
      <w:proofErr w:type="gramEnd"/>
      <w:r w:rsidR="00CB2F0C">
        <w:t xml:space="preserve"> impacts</w:t>
      </w:r>
      <w:r w:rsidR="00395350">
        <w:t xml:space="preserve"> of decisions. </w:t>
      </w:r>
      <w:r w:rsidR="00CC5B34">
        <w:t xml:space="preserve">It supports Council in making </w:t>
      </w:r>
      <w:proofErr w:type="gramStart"/>
      <w:r w:rsidR="00CC5B34">
        <w:t>evidence based</w:t>
      </w:r>
      <w:proofErr w:type="gramEnd"/>
      <w:r w:rsidR="00CC5B34">
        <w:t xml:space="preserve"> decision about assets considering the impact </w:t>
      </w:r>
      <w:r w:rsidR="002108B6">
        <w:t>on Assets</w:t>
      </w:r>
      <w:r w:rsidR="00542A22">
        <w:t xml:space="preserve"> and Sustainability. By</w:t>
      </w:r>
      <w:r w:rsidR="00960AF2">
        <w:t xml:space="preserve"> </w:t>
      </w:r>
      <w:r w:rsidR="00395F4A">
        <w:t>understand</w:t>
      </w:r>
      <w:r w:rsidR="00542A22">
        <w:t xml:space="preserve">ing </w:t>
      </w:r>
      <w:r w:rsidR="00D727B9">
        <w:t xml:space="preserve">our </w:t>
      </w:r>
      <w:r w:rsidR="00395F4A">
        <w:t xml:space="preserve">depreciation, renewal, </w:t>
      </w:r>
      <w:r w:rsidR="00AA0ABD">
        <w:t>maintenance</w:t>
      </w:r>
      <w:r w:rsidR="00395F4A">
        <w:t>,</w:t>
      </w:r>
      <w:r w:rsidR="00AA0ABD">
        <w:t xml:space="preserve"> and operation costs </w:t>
      </w:r>
      <w:r w:rsidR="00D727B9">
        <w:t>and how it is impacted</w:t>
      </w:r>
      <w:r w:rsidR="00395F4A">
        <w:t xml:space="preserve"> by </w:t>
      </w:r>
      <w:r w:rsidR="00FC5BC8">
        <w:t>new and u</w:t>
      </w:r>
      <w:r w:rsidR="00AA0ABD">
        <w:t>pgrade</w:t>
      </w:r>
      <w:r w:rsidR="00FC5BC8">
        <w:t xml:space="preserve">d assets we take a </w:t>
      </w:r>
      <w:proofErr w:type="gramStart"/>
      <w:r w:rsidR="00FC5BC8">
        <w:t>long term</w:t>
      </w:r>
      <w:proofErr w:type="gramEnd"/>
      <w:r w:rsidR="00FC5BC8">
        <w:t xml:space="preserve"> picture of </w:t>
      </w:r>
      <w:r w:rsidR="000C618D">
        <w:t xml:space="preserve">asset funding. </w:t>
      </w:r>
    </w:p>
    <w:p w14:paraId="07888B99" w14:textId="1C6015DF" w:rsidR="0051628F" w:rsidRDefault="000C618D">
      <w:pPr>
        <w:sectPr w:rsidR="0051628F" w:rsidSect="00186D35">
          <w:type w:val="continuous"/>
          <w:pgSz w:w="11907" w:h="16840" w:code="9"/>
          <w:pgMar w:top="1729" w:right="1134" w:bottom="1134" w:left="1134" w:header="454" w:footer="312" w:gutter="0"/>
          <w:cols w:space="708"/>
          <w:docGrid w:linePitch="360"/>
        </w:sectPr>
      </w:pPr>
      <w:r>
        <w:t xml:space="preserve">Our </w:t>
      </w:r>
      <w:proofErr w:type="gramStart"/>
      <w:r>
        <w:t>long term</w:t>
      </w:r>
      <w:proofErr w:type="gramEnd"/>
      <w:r>
        <w:t xml:space="preserve"> projections also </w:t>
      </w:r>
      <w:r w:rsidR="002E7057">
        <w:t xml:space="preserve">help </w:t>
      </w:r>
      <w:r>
        <w:t xml:space="preserve">make sure we are </w:t>
      </w:r>
      <w:r w:rsidR="002E7057">
        <w:t xml:space="preserve">spending enough renewing our assets. If we don’t renew </w:t>
      </w:r>
      <w:proofErr w:type="gramStart"/>
      <w:r w:rsidR="002E7057">
        <w:t>assets</w:t>
      </w:r>
      <w:proofErr w:type="gramEnd"/>
      <w:r w:rsidR="002E7057">
        <w:t xml:space="preserve"> </w:t>
      </w:r>
      <w:r w:rsidR="00374519">
        <w:t>we both provide a lower level of service to the community</w:t>
      </w:r>
      <w:r w:rsidR="00B75D4B">
        <w:t xml:space="preserve">, increase </w:t>
      </w:r>
      <w:r w:rsidR="001A31D5">
        <w:t>maintenance need</w:t>
      </w:r>
      <w:r w:rsidR="00374519">
        <w:t xml:space="preserve"> and </w:t>
      </w:r>
      <w:r w:rsidR="00D727B9">
        <w:t xml:space="preserve">may </w:t>
      </w:r>
      <w:r w:rsidR="002E7057">
        <w:t>creat</w:t>
      </w:r>
      <w:r w:rsidR="00D727B9">
        <w:t>e</w:t>
      </w:r>
      <w:r w:rsidR="002E7057">
        <w:t xml:space="preserve"> </w:t>
      </w:r>
      <w:r w:rsidR="00E20856">
        <w:t>long term</w:t>
      </w:r>
      <w:r w:rsidR="002E7057">
        <w:t xml:space="preserve"> </w:t>
      </w:r>
      <w:r w:rsidR="00353BD5">
        <w:t>economic challenges for</w:t>
      </w:r>
      <w:r w:rsidR="00E20856">
        <w:t xml:space="preserve"> future generations.</w:t>
      </w:r>
    </w:p>
    <w:p w14:paraId="51862DF3" w14:textId="6F5E943E" w:rsidR="006959DD" w:rsidRDefault="00D37708" w:rsidP="009073C5">
      <w:pPr>
        <w:pStyle w:val="Heading1"/>
        <w:spacing w:before="0"/>
      </w:pPr>
      <w:r>
        <w:lastRenderedPageBreak/>
        <w:t xml:space="preserve">Asset Management </w:t>
      </w:r>
      <w:r w:rsidR="007F195A">
        <w:t>Maturity</w:t>
      </w:r>
    </w:p>
    <w:p w14:paraId="70F88841" w14:textId="59E13B06" w:rsidR="00CC27ED" w:rsidRPr="00CC27ED" w:rsidRDefault="00652558" w:rsidP="00CC27ED">
      <w:r>
        <w:t xml:space="preserve">Council’s most recent asset management maturity </w:t>
      </w:r>
      <w:r w:rsidR="00FC0195">
        <w:t xml:space="preserve">assessment </w:t>
      </w:r>
      <w:r>
        <w:t xml:space="preserve">is show in the below graph. </w:t>
      </w:r>
      <w:r w:rsidR="00FC0195">
        <w:t xml:space="preserve">This highlights that Council is </w:t>
      </w:r>
      <w:r w:rsidR="00BF2402">
        <w:t xml:space="preserve">achieving appropriate levels of maturity however opportunities exist </w:t>
      </w:r>
      <w:r w:rsidR="005F2A32">
        <w:t xml:space="preserve">particularly in managing future demand for assets through strategies such as the community infrastructure plan, </w:t>
      </w:r>
      <w:r w:rsidR="00C97B24">
        <w:t>implementing th</w:t>
      </w:r>
      <w:r w:rsidR="002A04CE">
        <w:t>is</w:t>
      </w:r>
      <w:r w:rsidR="00C97B24">
        <w:t xml:space="preserve"> </w:t>
      </w:r>
      <w:r w:rsidR="002A04CE">
        <w:t>A</w:t>
      </w:r>
      <w:r w:rsidR="00C97B24">
        <w:t xml:space="preserve">sset </w:t>
      </w:r>
      <w:r w:rsidR="002A04CE">
        <w:t>P</w:t>
      </w:r>
      <w:r w:rsidR="00C97B24">
        <w:t xml:space="preserve">lan and </w:t>
      </w:r>
      <w:r w:rsidR="002A04CE">
        <w:t>A</w:t>
      </w:r>
      <w:r w:rsidR="00C97B24">
        <w:t xml:space="preserve">sset </w:t>
      </w:r>
      <w:r w:rsidR="002A04CE">
        <w:t>M</w:t>
      </w:r>
      <w:r w:rsidR="00C97B24">
        <w:t xml:space="preserve">anagement </w:t>
      </w:r>
      <w:r w:rsidR="002A04CE">
        <w:t>S</w:t>
      </w:r>
      <w:r w:rsidR="00C97B24">
        <w:t xml:space="preserve">trategy (combined </w:t>
      </w:r>
      <w:r w:rsidR="001D7BA2">
        <w:t xml:space="preserve">to form the </w:t>
      </w:r>
      <w:r w:rsidR="00C97B24">
        <w:t xml:space="preserve">Strategic AM plan) and improving our AM culture. </w:t>
      </w:r>
    </w:p>
    <w:p w14:paraId="45B217C9" w14:textId="30C61271" w:rsidR="00CC6BD3" w:rsidRDefault="00044B80" w:rsidP="00CC6BD3">
      <w:r>
        <w:rPr>
          <w:noProof/>
        </w:rPr>
        <w:drawing>
          <wp:inline distT="0" distB="0" distL="0" distR="0" wp14:anchorId="39BE3D89" wp14:editId="4BC450A7">
            <wp:extent cx="6120765" cy="2607945"/>
            <wp:effectExtent l="0" t="0" r="0" b="0"/>
            <wp:docPr id="1494289814" name="Chart 1">
              <a:extLst xmlns:a="http://schemas.openxmlformats.org/drawingml/2006/main">
                <a:ext uri="{FF2B5EF4-FFF2-40B4-BE49-F238E27FC236}">
                  <a16:creationId xmlns:a16="http://schemas.microsoft.com/office/drawing/2014/main" id="{FCDCE78F-5F1C-F516-D38F-887802FC8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437A1D5" w14:textId="681185F9" w:rsidR="00CC6BD3" w:rsidRDefault="00CC6BD3" w:rsidP="000705AF">
      <w:pPr>
        <w:pStyle w:val="Heading2"/>
      </w:pPr>
      <w:r>
        <w:t>Asset Data</w:t>
      </w:r>
      <w:r w:rsidR="00160AEA">
        <w:t xml:space="preserve"> Status</w:t>
      </w:r>
    </w:p>
    <w:tbl>
      <w:tblPr>
        <w:tblStyle w:val="TableGrid"/>
        <w:tblW w:w="0" w:type="auto"/>
        <w:tblLook w:val="04A0" w:firstRow="1" w:lastRow="0" w:firstColumn="1" w:lastColumn="0" w:noHBand="0" w:noVBand="1"/>
      </w:tblPr>
      <w:tblGrid>
        <w:gridCol w:w="1418"/>
        <w:gridCol w:w="1644"/>
        <w:gridCol w:w="1644"/>
        <w:gridCol w:w="1644"/>
        <w:gridCol w:w="1644"/>
        <w:gridCol w:w="1645"/>
      </w:tblGrid>
      <w:tr w:rsidR="00A001E3" w:rsidRPr="00F628B7" w14:paraId="3C7D01B1" w14:textId="3F5DA323" w:rsidTr="00A001E3">
        <w:trPr>
          <w:cnfStyle w:val="100000000000" w:firstRow="1" w:lastRow="0" w:firstColumn="0" w:lastColumn="0" w:oddVBand="0" w:evenVBand="0" w:oddHBand="0" w:evenHBand="0" w:firstRowFirstColumn="0" w:firstRowLastColumn="0" w:lastRowFirstColumn="0" w:lastRowLastColumn="0"/>
        </w:trPr>
        <w:tc>
          <w:tcPr>
            <w:tcW w:w="1418" w:type="dxa"/>
            <w:vAlign w:val="center"/>
          </w:tcPr>
          <w:p w14:paraId="4F3844B4" w14:textId="7C566DAD" w:rsidR="00A001E3" w:rsidRPr="00F628B7" w:rsidRDefault="00A001E3" w:rsidP="00371048">
            <w:pPr>
              <w:pStyle w:val="TableHeading"/>
              <w:rPr>
                <w:color w:val="auto"/>
              </w:rPr>
            </w:pPr>
            <w:r w:rsidRPr="00F628B7">
              <w:rPr>
                <w:color w:val="auto"/>
              </w:rPr>
              <w:t>Asset Class</w:t>
            </w:r>
          </w:p>
        </w:tc>
        <w:tc>
          <w:tcPr>
            <w:tcW w:w="1644" w:type="dxa"/>
            <w:vAlign w:val="center"/>
          </w:tcPr>
          <w:p w14:paraId="3CB092C5" w14:textId="497B2C90" w:rsidR="00A001E3" w:rsidRPr="00F628B7" w:rsidRDefault="00A001E3" w:rsidP="00A001E3">
            <w:pPr>
              <w:pStyle w:val="TableHeading"/>
              <w:rPr>
                <w:color w:val="auto"/>
              </w:rPr>
            </w:pPr>
            <w:r w:rsidRPr="00F628B7">
              <w:rPr>
                <w:color w:val="auto"/>
              </w:rPr>
              <w:t>Asset Inventory</w:t>
            </w:r>
          </w:p>
        </w:tc>
        <w:tc>
          <w:tcPr>
            <w:tcW w:w="1644" w:type="dxa"/>
            <w:vAlign w:val="center"/>
          </w:tcPr>
          <w:p w14:paraId="3E41A323" w14:textId="20D30527" w:rsidR="00A001E3" w:rsidRPr="00F628B7" w:rsidRDefault="00A001E3" w:rsidP="00A001E3">
            <w:pPr>
              <w:pStyle w:val="TableHeading"/>
              <w:rPr>
                <w:color w:val="auto"/>
              </w:rPr>
            </w:pPr>
            <w:r w:rsidRPr="00F628B7">
              <w:rPr>
                <w:color w:val="auto"/>
              </w:rPr>
              <w:t>Asset Condition</w:t>
            </w:r>
          </w:p>
        </w:tc>
        <w:tc>
          <w:tcPr>
            <w:tcW w:w="1644" w:type="dxa"/>
            <w:vAlign w:val="center"/>
          </w:tcPr>
          <w:p w14:paraId="5CFB6030" w14:textId="0032F730" w:rsidR="00A001E3" w:rsidRPr="00F628B7" w:rsidRDefault="00A001E3" w:rsidP="00A001E3">
            <w:pPr>
              <w:pStyle w:val="TableHeading"/>
              <w:rPr>
                <w:color w:val="auto"/>
              </w:rPr>
            </w:pPr>
            <w:r w:rsidRPr="00F628B7">
              <w:rPr>
                <w:color w:val="auto"/>
              </w:rPr>
              <w:t>Renewal Planning</w:t>
            </w:r>
          </w:p>
        </w:tc>
        <w:tc>
          <w:tcPr>
            <w:tcW w:w="1644" w:type="dxa"/>
            <w:vAlign w:val="center"/>
          </w:tcPr>
          <w:p w14:paraId="32A5FC5C" w14:textId="7EC05B19" w:rsidR="00A001E3" w:rsidRPr="00F628B7" w:rsidRDefault="00514616" w:rsidP="00A001E3">
            <w:pPr>
              <w:pStyle w:val="TableHeading"/>
              <w:rPr>
                <w:color w:val="auto"/>
                <w:highlight w:val="yellow"/>
              </w:rPr>
            </w:pPr>
            <w:r w:rsidRPr="00910550">
              <w:rPr>
                <w:color w:val="auto"/>
              </w:rPr>
              <w:t xml:space="preserve">Maintenance </w:t>
            </w:r>
            <w:r w:rsidR="00910550" w:rsidRPr="00910550">
              <w:rPr>
                <w:color w:val="auto"/>
              </w:rPr>
              <w:t>data</w:t>
            </w:r>
          </w:p>
        </w:tc>
        <w:tc>
          <w:tcPr>
            <w:tcW w:w="1645" w:type="dxa"/>
            <w:vAlign w:val="center"/>
          </w:tcPr>
          <w:p w14:paraId="06484AFD" w14:textId="3435B88A" w:rsidR="00A001E3" w:rsidRPr="00F628B7" w:rsidRDefault="00A001E3" w:rsidP="00A001E3">
            <w:pPr>
              <w:pStyle w:val="TableHeading"/>
              <w:rPr>
                <w:color w:val="auto"/>
                <w:highlight w:val="yellow"/>
              </w:rPr>
            </w:pPr>
            <w:r w:rsidRPr="00910550">
              <w:rPr>
                <w:color w:val="auto"/>
              </w:rPr>
              <w:t xml:space="preserve">Growth and Function </w:t>
            </w:r>
            <w:r w:rsidR="00514616" w:rsidRPr="00910550">
              <w:rPr>
                <w:color w:val="auto"/>
              </w:rPr>
              <w:t>data</w:t>
            </w:r>
          </w:p>
        </w:tc>
      </w:tr>
      <w:tr w:rsidR="00A001E3" w14:paraId="5E534DFB" w14:textId="64989D01" w:rsidTr="00A001E3">
        <w:tc>
          <w:tcPr>
            <w:tcW w:w="1418" w:type="dxa"/>
            <w:vAlign w:val="center"/>
          </w:tcPr>
          <w:p w14:paraId="22B6BA38" w14:textId="5901DDB7" w:rsidR="00A001E3" w:rsidRDefault="00A001E3" w:rsidP="00A77F41">
            <w:pPr>
              <w:jc w:val="center"/>
            </w:pPr>
            <w:r>
              <w:t>Transport</w:t>
            </w:r>
          </w:p>
        </w:tc>
        <w:tc>
          <w:tcPr>
            <w:tcW w:w="1644" w:type="dxa"/>
            <w:shd w:val="clear" w:color="auto" w:fill="00B050"/>
            <w:vAlign w:val="center"/>
          </w:tcPr>
          <w:p w14:paraId="5712C4CB" w14:textId="42036B0B" w:rsidR="00A001E3" w:rsidRDefault="00A001E3" w:rsidP="00A77F41">
            <w:pPr>
              <w:jc w:val="center"/>
            </w:pPr>
            <w:r>
              <w:t>High</w:t>
            </w:r>
          </w:p>
        </w:tc>
        <w:tc>
          <w:tcPr>
            <w:tcW w:w="1644" w:type="dxa"/>
            <w:shd w:val="clear" w:color="auto" w:fill="00B050"/>
            <w:vAlign w:val="center"/>
          </w:tcPr>
          <w:p w14:paraId="0F529A9D" w14:textId="095D15C2" w:rsidR="00A001E3" w:rsidRDefault="00A001E3" w:rsidP="00A77F41">
            <w:pPr>
              <w:jc w:val="center"/>
            </w:pPr>
            <w:r>
              <w:t>High</w:t>
            </w:r>
          </w:p>
        </w:tc>
        <w:tc>
          <w:tcPr>
            <w:tcW w:w="1644" w:type="dxa"/>
            <w:shd w:val="clear" w:color="auto" w:fill="00B050"/>
            <w:vAlign w:val="center"/>
          </w:tcPr>
          <w:p w14:paraId="06148068" w14:textId="283B8B10" w:rsidR="00A001E3" w:rsidRDefault="00A001E3" w:rsidP="00A77F41">
            <w:pPr>
              <w:jc w:val="center"/>
            </w:pPr>
            <w:r>
              <w:t>High</w:t>
            </w:r>
          </w:p>
        </w:tc>
        <w:tc>
          <w:tcPr>
            <w:tcW w:w="1644" w:type="dxa"/>
            <w:shd w:val="clear" w:color="auto" w:fill="00B050"/>
            <w:vAlign w:val="center"/>
          </w:tcPr>
          <w:p w14:paraId="5B8ED565" w14:textId="16EE7AB0" w:rsidR="00A001E3" w:rsidRPr="001E7163" w:rsidRDefault="00A001E3" w:rsidP="00A77F41">
            <w:pPr>
              <w:jc w:val="center"/>
              <w:rPr>
                <w:highlight w:val="yellow"/>
              </w:rPr>
            </w:pPr>
            <w:r>
              <w:t>High</w:t>
            </w:r>
          </w:p>
        </w:tc>
        <w:tc>
          <w:tcPr>
            <w:tcW w:w="1645" w:type="dxa"/>
            <w:shd w:val="clear" w:color="auto" w:fill="FFC000"/>
            <w:vAlign w:val="center"/>
          </w:tcPr>
          <w:p w14:paraId="4DCC121F" w14:textId="59FAF953" w:rsidR="00A001E3" w:rsidRPr="009245C6" w:rsidRDefault="00A001E3" w:rsidP="00A77F41">
            <w:pPr>
              <w:jc w:val="center"/>
            </w:pPr>
            <w:r w:rsidRPr="009245C6">
              <w:t>Medium</w:t>
            </w:r>
          </w:p>
        </w:tc>
      </w:tr>
      <w:tr w:rsidR="00A001E3" w14:paraId="5D62722E" w14:textId="38C49B04" w:rsidTr="00A001E3">
        <w:trPr>
          <w:cnfStyle w:val="000000010000" w:firstRow="0" w:lastRow="0" w:firstColumn="0" w:lastColumn="0" w:oddVBand="0" w:evenVBand="0" w:oddHBand="0" w:evenHBand="1" w:firstRowFirstColumn="0" w:firstRowLastColumn="0" w:lastRowFirstColumn="0" w:lastRowLastColumn="0"/>
        </w:trPr>
        <w:tc>
          <w:tcPr>
            <w:tcW w:w="1418" w:type="dxa"/>
            <w:vAlign w:val="center"/>
          </w:tcPr>
          <w:p w14:paraId="3CE37ABD" w14:textId="179F8E1D" w:rsidR="00A001E3" w:rsidRDefault="00A001E3" w:rsidP="00A77F41">
            <w:pPr>
              <w:jc w:val="center"/>
            </w:pPr>
            <w:r>
              <w:t>Buildings</w:t>
            </w:r>
          </w:p>
        </w:tc>
        <w:tc>
          <w:tcPr>
            <w:tcW w:w="1644" w:type="dxa"/>
            <w:shd w:val="clear" w:color="auto" w:fill="00B050"/>
            <w:vAlign w:val="center"/>
          </w:tcPr>
          <w:p w14:paraId="7DE8755B" w14:textId="269295E7" w:rsidR="00A001E3" w:rsidRDefault="00A001E3" w:rsidP="00A77F41">
            <w:pPr>
              <w:jc w:val="center"/>
            </w:pPr>
            <w:r>
              <w:t>High</w:t>
            </w:r>
          </w:p>
        </w:tc>
        <w:tc>
          <w:tcPr>
            <w:tcW w:w="1644" w:type="dxa"/>
            <w:shd w:val="clear" w:color="auto" w:fill="00B050"/>
            <w:vAlign w:val="center"/>
          </w:tcPr>
          <w:p w14:paraId="49C27D8D" w14:textId="53187C28" w:rsidR="00A001E3" w:rsidRDefault="00A001E3" w:rsidP="00A77F41">
            <w:pPr>
              <w:jc w:val="center"/>
            </w:pPr>
            <w:r>
              <w:t>High</w:t>
            </w:r>
          </w:p>
        </w:tc>
        <w:tc>
          <w:tcPr>
            <w:tcW w:w="1644" w:type="dxa"/>
            <w:shd w:val="clear" w:color="auto" w:fill="FFC000"/>
            <w:vAlign w:val="center"/>
          </w:tcPr>
          <w:p w14:paraId="59EB15F3" w14:textId="17970AD7" w:rsidR="00A001E3" w:rsidRDefault="00A001E3" w:rsidP="00A77F41">
            <w:pPr>
              <w:jc w:val="center"/>
            </w:pPr>
            <w:r>
              <w:t>Medium</w:t>
            </w:r>
          </w:p>
        </w:tc>
        <w:tc>
          <w:tcPr>
            <w:tcW w:w="1644" w:type="dxa"/>
            <w:shd w:val="clear" w:color="auto" w:fill="FFC000"/>
            <w:vAlign w:val="center"/>
          </w:tcPr>
          <w:p w14:paraId="2AB5E8B7" w14:textId="0B545F5E" w:rsidR="00A001E3" w:rsidRPr="00EB1D5C" w:rsidRDefault="00A001E3" w:rsidP="00A77F41">
            <w:pPr>
              <w:jc w:val="center"/>
            </w:pPr>
            <w:r w:rsidRPr="00EB1D5C">
              <w:t>Medium</w:t>
            </w:r>
          </w:p>
        </w:tc>
        <w:tc>
          <w:tcPr>
            <w:tcW w:w="1645" w:type="dxa"/>
            <w:shd w:val="clear" w:color="auto" w:fill="FFC000"/>
            <w:vAlign w:val="center"/>
          </w:tcPr>
          <w:p w14:paraId="697BCA15" w14:textId="549CF237" w:rsidR="00A001E3" w:rsidRPr="009245C6" w:rsidRDefault="00A001E3" w:rsidP="00A77F41">
            <w:pPr>
              <w:jc w:val="center"/>
            </w:pPr>
            <w:r w:rsidRPr="009245C6">
              <w:t>Medium</w:t>
            </w:r>
          </w:p>
        </w:tc>
      </w:tr>
      <w:tr w:rsidR="00A001E3" w14:paraId="7B27165E" w14:textId="14343428" w:rsidTr="00A001E3">
        <w:tc>
          <w:tcPr>
            <w:tcW w:w="1418" w:type="dxa"/>
            <w:vAlign w:val="center"/>
          </w:tcPr>
          <w:p w14:paraId="24C32EEC" w14:textId="07D854A9" w:rsidR="00A001E3" w:rsidRDefault="00A001E3" w:rsidP="00A77F41">
            <w:pPr>
              <w:jc w:val="center"/>
            </w:pPr>
            <w:r>
              <w:t>Drainage</w:t>
            </w:r>
          </w:p>
        </w:tc>
        <w:tc>
          <w:tcPr>
            <w:tcW w:w="1644" w:type="dxa"/>
            <w:shd w:val="clear" w:color="auto" w:fill="00B050"/>
            <w:vAlign w:val="center"/>
          </w:tcPr>
          <w:p w14:paraId="6EEBCFE6" w14:textId="08483664" w:rsidR="00A001E3" w:rsidRDefault="00A001E3" w:rsidP="00A77F41">
            <w:pPr>
              <w:jc w:val="center"/>
            </w:pPr>
            <w:r>
              <w:t>High</w:t>
            </w:r>
          </w:p>
        </w:tc>
        <w:tc>
          <w:tcPr>
            <w:tcW w:w="1644" w:type="dxa"/>
            <w:shd w:val="clear" w:color="auto" w:fill="FFC000"/>
            <w:vAlign w:val="center"/>
          </w:tcPr>
          <w:p w14:paraId="1C74CEB3" w14:textId="08D4E17E" w:rsidR="00A001E3" w:rsidRDefault="00A001E3" w:rsidP="00A77F41">
            <w:pPr>
              <w:jc w:val="center"/>
            </w:pPr>
            <w:r>
              <w:t>Medium</w:t>
            </w:r>
          </w:p>
        </w:tc>
        <w:tc>
          <w:tcPr>
            <w:tcW w:w="1644" w:type="dxa"/>
            <w:shd w:val="clear" w:color="auto" w:fill="FFC000"/>
            <w:vAlign w:val="center"/>
          </w:tcPr>
          <w:p w14:paraId="6793A549" w14:textId="06792FD5" w:rsidR="00A001E3" w:rsidRDefault="00A001E3" w:rsidP="00A77F41">
            <w:pPr>
              <w:jc w:val="center"/>
            </w:pPr>
            <w:r>
              <w:t>Medium</w:t>
            </w:r>
          </w:p>
        </w:tc>
        <w:tc>
          <w:tcPr>
            <w:tcW w:w="1644" w:type="dxa"/>
            <w:shd w:val="clear" w:color="auto" w:fill="FFC000"/>
            <w:vAlign w:val="center"/>
          </w:tcPr>
          <w:p w14:paraId="2638CFBE" w14:textId="483EF2F8" w:rsidR="00A001E3" w:rsidRPr="00EB1D5C" w:rsidRDefault="00A001E3" w:rsidP="00A77F41">
            <w:pPr>
              <w:jc w:val="center"/>
            </w:pPr>
            <w:r w:rsidRPr="00EB1D5C">
              <w:t>Medium</w:t>
            </w:r>
          </w:p>
        </w:tc>
        <w:tc>
          <w:tcPr>
            <w:tcW w:w="1645" w:type="dxa"/>
            <w:shd w:val="clear" w:color="auto" w:fill="FFC000"/>
            <w:vAlign w:val="center"/>
          </w:tcPr>
          <w:p w14:paraId="31C1994E" w14:textId="35953AA7" w:rsidR="00A001E3" w:rsidRPr="009245C6" w:rsidRDefault="00A001E3" w:rsidP="00A77F41">
            <w:pPr>
              <w:jc w:val="center"/>
            </w:pPr>
            <w:r w:rsidRPr="009245C6">
              <w:t>Medium</w:t>
            </w:r>
          </w:p>
        </w:tc>
      </w:tr>
      <w:tr w:rsidR="00A001E3" w14:paraId="4E885C70" w14:textId="58EA82A2" w:rsidTr="00A001E3">
        <w:trPr>
          <w:cnfStyle w:val="000000010000" w:firstRow="0" w:lastRow="0" w:firstColumn="0" w:lastColumn="0" w:oddVBand="0" w:evenVBand="0" w:oddHBand="0" w:evenHBand="1" w:firstRowFirstColumn="0" w:firstRowLastColumn="0" w:lastRowFirstColumn="0" w:lastRowLastColumn="0"/>
          <w:trHeight w:val="437"/>
        </w:trPr>
        <w:tc>
          <w:tcPr>
            <w:tcW w:w="1418" w:type="dxa"/>
            <w:vAlign w:val="center"/>
          </w:tcPr>
          <w:p w14:paraId="2591FBA0" w14:textId="67305523" w:rsidR="00A001E3" w:rsidRDefault="00A001E3" w:rsidP="00A77F41">
            <w:pPr>
              <w:jc w:val="center"/>
            </w:pPr>
            <w:r>
              <w:t>Open Space</w:t>
            </w:r>
          </w:p>
        </w:tc>
        <w:tc>
          <w:tcPr>
            <w:tcW w:w="1644" w:type="dxa"/>
            <w:shd w:val="clear" w:color="auto" w:fill="00B050"/>
            <w:vAlign w:val="center"/>
          </w:tcPr>
          <w:p w14:paraId="6C6EFD1E" w14:textId="2C5A2958" w:rsidR="00A001E3" w:rsidRDefault="00A001E3" w:rsidP="00A77F41">
            <w:pPr>
              <w:jc w:val="center"/>
            </w:pPr>
            <w:r>
              <w:t>High</w:t>
            </w:r>
          </w:p>
        </w:tc>
        <w:tc>
          <w:tcPr>
            <w:tcW w:w="1644" w:type="dxa"/>
            <w:shd w:val="clear" w:color="auto" w:fill="00B050"/>
            <w:vAlign w:val="center"/>
          </w:tcPr>
          <w:p w14:paraId="579E452E" w14:textId="02A9B684" w:rsidR="00A001E3" w:rsidRDefault="00A001E3" w:rsidP="00A77F41">
            <w:pPr>
              <w:jc w:val="center"/>
            </w:pPr>
            <w:r>
              <w:t>High</w:t>
            </w:r>
          </w:p>
        </w:tc>
        <w:tc>
          <w:tcPr>
            <w:tcW w:w="1644" w:type="dxa"/>
            <w:shd w:val="clear" w:color="auto" w:fill="FFC000"/>
            <w:vAlign w:val="center"/>
          </w:tcPr>
          <w:p w14:paraId="78F1597D" w14:textId="2563E6BF" w:rsidR="00A001E3" w:rsidRDefault="00A001E3" w:rsidP="00A77F41">
            <w:pPr>
              <w:jc w:val="center"/>
            </w:pPr>
            <w:r>
              <w:t>Medium</w:t>
            </w:r>
          </w:p>
        </w:tc>
        <w:tc>
          <w:tcPr>
            <w:tcW w:w="1644" w:type="dxa"/>
            <w:shd w:val="clear" w:color="auto" w:fill="FFC000"/>
            <w:vAlign w:val="center"/>
          </w:tcPr>
          <w:p w14:paraId="5E02F856" w14:textId="6E73BD06" w:rsidR="00A001E3" w:rsidRPr="00EB1D5C" w:rsidRDefault="00A001E3" w:rsidP="00A77F41">
            <w:pPr>
              <w:jc w:val="center"/>
            </w:pPr>
            <w:r>
              <w:t>Medium</w:t>
            </w:r>
          </w:p>
        </w:tc>
        <w:tc>
          <w:tcPr>
            <w:tcW w:w="1645" w:type="dxa"/>
            <w:shd w:val="clear" w:color="auto" w:fill="FFC000"/>
            <w:vAlign w:val="center"/>
          </w:tcPr>
          <w:p w14:paraId="37A27870" w14:textId="67A01F28" w:rsidR="00A001E3" w:rsidRPr="009245C6" w:rsidRDefault="00A001E3" w:rsidP="00A77F41">
            <w:pPr>
              <w:jc w:val="center"/>
            </w:pPr>
            <w:r w:rsidRPr="009245C6">
              <w:t>Medium</w:t>
            </w:r>
          </w:p>
        </w:tc>
      </w:tr>
    </w:tbl>
    <w:p w14:paraId="5E7A53B0" w14:textId="70713CF7" w:rsidR="00CC6BD3" w:rsidRDefault="00CC6BD3" w:rsidP="000705AF">
      <w:pPr>
        <w:pStyle w:val="Heading2"/>
      </w:pPr>
      <w:r>
        <w:t>Improvement</w:t>
      </w:r>
      <w:r w:rsidR="000B4743">
        <w:t xml:space="preserve"> plan</w:t>
      </w:r>
    </w:p>
    <w:p w14:paraId="660B1D7A" w14:textId="1E20A289" w:rsidR="00AA05DF" w:rsidRPr="00AA05DF" w:rsidRDefault="00A77B22" w:rsidP="0051628F">
      <w:r>
        <w:rPr>
          <w:noProof/>
        </w:rPr>
        <w:drawing>
          <wp:inline distT="0" distB="0" distL="0" distR="0" wp14:anchorId="6EF400BA" wp14:editId="6C205EB2">
            <wp:extent cx="6057900" cy="2232000"/>
            <wp:effectExtent l="0" t="0" r="0" b="16510"/>
            <wp:docPr id="5505647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sectPr w:rsidR="00AA05DF" w:rsidRPr="00AA05DF" w:rsidSect="0051628F">
      <w:pgSz w:w="11907" w:h="16840" w:code="9"/>
      <w:pgMar w:top="1729" w:right="1134" w:bottom="1134" w:left="1134" w:header="454"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F6B38" w14:textId="77777777" w:rsidR="006E595B" w:rsidRDefault="006E595B" w:rsidP="00CE604F">
      <w:r>
        <w:separator/>
      </w:r>
    </w:p>
    <w:p w14:paraId="17D10788" w14:textId="77777777" w:rsidR="006E595B" w:rsidRDefault="006E595B" w:rsidP="00CE604F"/>
    <w:p w14:paraId="491AAB1F" w14:textId="77777777" w:rsidR="006E595B" w:rsidRDefault="006E595B" w:rsidP="00CE604F"/>
    <w:p w14:paraId="1F239F60" w14:textId="77777777" w:rsidR="006E595B" w:rsidRDefault="006E595B" w:rsidP="00CE604F"/>
  </w:endnote>
  <w:endnote w:type="continuationSeparator" w:id="0">
    <w:p w14:paraId="5E97E96D" w14:textId="77777777" w:rsidR="006E595B" w:rsidRDefault="006E595B" w:rsidP="00CE604F">
      <w:r>
        <w:continuationSeparator/>
      </w:r>
    </w:p>
    <w:p w14:paraId="04E2F58F" w14:textId="77777777" w:rsidR="006E595B" w:rsidRDefault="006E595B" w:rsidP="00CE604F"/>
    <w:p w14:paraId="11F32533" w14:textId="77777777" w:rsidR="006E595B" w:rsidRDefault="006E595B" w:rsidP="00CE604F"/>
    <w:p w14:paraId="37E6DC7C" w14:textId="77777777" w:rsidR="006E595B" w:rsidRDefault="006E595B" w:rsidP="00CE604F"/>
  </w:endnote>
  <w:endnote w:type="continuationNotice" w:id="1">
    <w:p w14:paraId="18B0A73C" w14:textId="77777777" w:rsidR="006E595B" w:rsidRDefault="006E59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uli Light">
    <w:altName w:val="Calibri"/>
    <w:panose1 w:val="000004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panose1 w:val="000007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ceholderTable"/>
      <w:tblpPr w:leftFromText="181" w:rightFromText="181" w:vertAnchor="page" w:tblpYSpec="bottom"/>
      <w:tblOverlap w:val="never"/>
      <w:tblW w:w="0" w:type="auto"/>
      <w:tblCellMar>
        <w:top w:w="28" w:type="dxa"/>
        <w:bottom w:w="170" w:type="dxa"/>
      </w:tblCellMar>
      <w:tblLook w:val="04A0" w:firstRow="1" w:lastRow="0" w:firstColumn="1" w:lastColumn="0" w:noHBand="0" w:noVBand="1"/>
    </w:tblPr>
    <w:tblGrid>
      <w:gridCol w:w="421"/>
      <w:gridCol w:w="4677"/>
    </w:tblGrid>
    <w:tr w:rsidR="00B8315B" w14:paraId="1D344B32" w14:textId="77777777" w:rsidTr="005F0D4E">
      <w:trPr>
        <w:trHeight w:val="510"/>
      </w:trPr>
      <w:tc>
        <w:tcPr>
          <w:tcW w:w="421" w:type="dxa"/>
        </w:tcPr>
        <w:p w14:paraId="25E58B95" w14:textId="77777777" w:rsidR="00B8315B" w:rsidRDefault="00B8315B" w:rsidP="00B8315B">
          <w:pPr>
            <w:pStyle w:val="Footer"/>
            <w:spacing w:line="200" w:lineRule="exac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DE74D4">
            <w:rPr>
              <w:noProof/>
              <w:color w:val="00B4EE" w:themeColor="accent1"/>
              <w:sz w:val="20"/>
            </w:rPr>
            <w:t>06</w:t>
          </w:r>
          <w:r w:rsidRPr="00B8315B">
            <w:rPr>
              <w:noProof/>
              <w:color w:val="00B4EE" w:themeColor="accent1"/>
              <w:sz w:val="20"/>
            </w:rPr>
            <w:fldChar w:fldCharType="end"/>
          </w:r>
        </w:p>
      </w:tc>
      <w:sdt>
        <w:sdtPr>
          <w:alias w:val="Title"/>
          <w:tag w:val=""/>
          <w:id w:val="1586031531"/>
          <w:dataBinding w:prefixMappings="xmlns:ns0='http://purl.org/dc/elements/1.1/' xmlns:ns1='http://schemas.openxmlformats.org/package/2006/metadata/core-properties' " w:xpath="/ns1:coreProperties[1]/ns0:title[1]" w:storeItemID="{6C3C8BC8-F283-45AE-878A-BAB7291924A1}"/>
          <w:text/>
        </w:sdtPr>
        <w:sdtContent>
          <w:tc>
            <w:tcPr>
              <w:tcW w:w="4677" w:type="dxa"/>
            </w:tcPr>
            <w:p w14:paraId="7228AAFB" w14:textId="70FDF1AF" w:rsidR="00B8315B" w:rsidRDefault="006E2A6A" w:rsidP="00B8315B">
              <w:pPr>
                <w:pStyle w:val="Footer"/>
              </w:pPr>
              <w:r>
                <w:t>Asset Plan 2025-2035</w:t>
              </w:r>
            </w:p>
          </w:tc>
        </w:sdtContent>
      </w:sdt>
    </w:tr>
  </w:tbl>
  <w:p w14:paraId="7A357D86" w14:textId="77777777" w:rsidR="003A6A38" w:rsidRDefault="003A6A38" w:rsidP="00B83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ceholderTable"/>
      <w:tblpPr w:leftFromText="181" w:rightFromText="181" w:vertAnchor="page" w:tblpXSpec="right" w:tblpYSpec="bottom"/>
      <w:tblOverlap w:val="never"/>
      <w:tblW w:w="0" w:type="auto"/>
      <w:tblCellMar>
        <w:top w:w="28" w:type="dxa"/>
        <w:bottom w:w="170" w:type="dxa"/>
      </w:tblCellMar>
      <w:tblLook w:val="04A0" w:firstRow="1" w:lastRow="0" w:firstColumn="1" w:lastColumn="0" w:noHBand="0" w:noVBand="1"/>
    </w:tblPr>
    <w:tblGrid>
      <w:gridCol w:w="4677"/>
      <w:gridCol w:w="420"/>
    </w:tblGrid>
    <w:tr w:rsidR="007317F5" w14:paraId="7D67A7B4" w14:textId="77777777" w:rsidTr="007317F5">
      <w:trPr>
        <w:trHeight w:val="510"/>
      </w:trPr>
      <w:tc>
        <w:tcPr>
          <w:tcW w:w="4677" w:type="dxa"/>
        </w:tcPr>
        <w:p w14:paraId="139E36FD" w14:textId="77777777" w:rsidR="007317F5" w:rsidRDefault="007317F5" w:rsidP="007317F5">
          <w:pPr>
            <w:pStyle w:val="FooterTextRight"/>
          </w:pPr>
          <w:r>
            <w:t>City of Yarra</w:t>
          </w:r>
        </w:p>
      </w:tc>
      <w:tc>
        <w:tcPr>
          <w:tcW w:w="420" w:type="dxa"/>
        </w:tcPr>
        <w:p w14:paraId="37B0317F" w14:textId="77777777" w:rsidR="007317F5" w:rsidRDefault="007317F5" w:rsidP="007317F5">
          <w:pPr>
            <w:pStyle w:val="Footer"/>
            <w:spacing w:line="200" w:lineRule="exact"/>
            <w:jc w:val="righ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DE74D4">
            <w:rPr>
              <w:noProof/>
              <w:color w:val="00B4EE" w:themeColor="accent1"/>
              <w:sz w:val="20"/>
            </w:rPr>
            <w:t>05</w:t>
          </w:r>
          <w:r w:rsidRPr="00B8315B">
            <w:rPr>
              <w:noProof/>
              <w:color w:val="00B4EE" w:themeColor="accent1"/>
              <w:sz w:val="20"/>
            </w:rPr>
            <w:fldChar w:fldCharType="end"/>
          </w:r>
        </w:p>
      </w:tc>
    </w:tr>
  </w:tbl>
  <w:p w14:paraId="0C99AB0A" w14:textId="77777777" w:rsidR="003A6A38" w:rsidRPr="007317F5" w:rsidRDefault="003A6A38" w:rsidP="00731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06A33" w14:textId="77777777" w:rsidR="006E595B" w:rsidRDefault="006E595B" w:rsidP="00CE604F">
      <w:r>
        <w:separator/>
      </w:r>
    </w:p>
    <w:p w14:paraId="0F6716C6" w14:textId="77777777" w:rsidR="006E595B" w:rsidRDefault="006E595B" w:rsidP="00CE604F"/>
    <w:p w14:paraId="00E16128" w14:textId="77777777" w:rsidR="006E595B" w:rsidRDefault="006E595B" w:rsidP="00CE604F"/>
    <w:p w14:paraId="6158E9FC" w14:textId="77777777" w:rsidR="006E595B" w:rsidRDefault="006E595B" w:rsidP="00CE604F"/>
  </w:footnote>
  <w:footnote w:type="continuationSeparator" w:id="0">
    <w:p w14:paraId="6D2D043B" w14:textId="77777777" w:rsidR="006E595B" w:rsidRDefault="006E595B" w:rsidP="00CE604F">
      <w:r>
        <w:continuationSeparator/>
      </w:r>
    </w:p>
    <w:p w14:paraId="73084544" w14:textId="77777777" w:rsidR="006E595B" w:rsidRDefault="006E595B" w:rsidP="00CE604F"/>
    <w:p w14:paraId="1F562908" w14:textId="77777777" w:rsidR="006E595B" w:rsidRDefault="006E595B" w:rsidP="00CE604F"/>
    <w:p w14:paraId="4770DDF7" w14:textId="77777777" w:rsidR="006E595B" w:rsidRDefault="006E595B" w:rsidP="00CE604F"/>
  </w:footnote>
  <w:footnote w:type="continuationNotice" w:id="1">
    <w:p w14:paraId="2FE02BB4" w14:textId="77777777" w:rsidR="006E595B" w:rsidRDefault="006E595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D72AF" w14:textId="77777777" w:rsidR="00DA45C8" w:rsidRDefault="00DA45C8">
    <w:pPr>
      <w:pStyle w:val="Header"/>
    </w:pPr>
    <w:r>
      <w:rPr>
        <w:noProof/>
      </w:rPr>
      <w:drawing>
        <wp:anchor distT="0" distB="0" distL="114300" distR="114300" simplePos="0" relativeHeight="251656192" behindDoc="1" locked="0" layoutInCell="1" allowOverlap="1" wp14:anchorId="2CC726FE" wp14:editId="6F2FB50A">
          <wp:simplePos x="0" y="0"/>
          <wp:positionH relativeFrom="page">
            <wp:posOffset>190500</wp:posOffset>
          </wp:positionH>
          <wp:positionV relativeFrom="page">
            <wp:posOffset>180975</wp:posOffset>
          </wp:positionV>
          <wp:extent cx="7200000" cy="10332000"/>
          <wp:effectExtent l="0" t="0" r="1270" b="0"/>
          <wp:wrapNone/>
          <wp:docPr id="598938993" name="Picture 59893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14412783" wp14:editId="22958F34">
          <wp:simplePos x="0" y="0"/>
          <wp:positionH relativeFrom="page">
            <wp:posOffset>6120765</wp:posOffset>
          </wp:positionH>
          <wp:positionV relativeFrom="page">
            <wp:posOffset>3276600</wp:posOffset>
          </wp:positionV>
          <wp:extent cx="1260000" cy="1126800"/>
          <wp:effectExtent l="0" t="0" r="0" b="0"/>
          <wp:wrapNone/>
          <wp:docPr id="321110730" name="Picture 3211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1" locked="1" layoutInCell="1" allowOverlap="1" wp14:anchorId="5EA383B9" wp14:editId="42013523">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31D5" id="Rectangle 12" o:spid="_x0000_s1026" style="position:absolute;margin-left:320.35pt;margin-top:14.2pt;width:260.8pt;height:24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4EA4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82F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9053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94E8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AA3A8F"/>
    <w:multiLevelType w:val="hybridMultilevel"/>
    <w:tmpl w:val="6194D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30E30E7"/>
    <w:multiLevelType w:val="hybridMultilevel"/>
    <w:tmpl w:val="76AE80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15" w15:restartNumberingAfterBreak="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E6851FF"/>
    <w:multiLevelType w:val="hybridMultilevel"/>
    <w:tmpl w:val="E1120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31688B"/>
    <w:multiLevelType w:val="hybridMultilevel"/>
    <w:tmpl w:val="D0362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A3338C8"/>
    <w:multiLevelType w:val="hybridMultilevel"/>
    <w:tmpl w:val="2034E8F6"/>
    <w:lvl w:ilvl="0" w:tplc="D4AEBA9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39D74F6"/>
    <w:multiLevelType w:val="hybridMultilevel"/>
    <w:tmpl w:val="2592CD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C015D8"/>
    <w:multiLevelType w:val="multilevel"/>
    <w:tmpl w:val="3F3C5EA0"/>
    <w:name w:val="bullets"/>
    <w:lvl w:ilvl="0">
      <w:start w:val="1"/>
      <w:numFmt w:val="bullet"/>
      <w:pStyle w:val="ListBullet"/>
      <w:lvlText w:val="•"/>
      <w:lvlJc w:val="left"/>
      <w:pPr>
        <w:tabs>
          <w:tab w:val="num" w:pos="198"/>
        </w:tabs>
        <w:ind w:left="198" w:hanging="198"/>
      </w:pPr>
      <w:rPr>
        <w:rFonts w:ascii="Calibri" w:hAnsi="Calibri" w:hint="default"/>
      </w:rPr>
    </w:lvl>
    <w:lvl w:ilvl="1">
      <w:start w:val="1"/>
      <w:numFmt w:val="bullet"/>
      <w:pStyle w:val="ListBullet2"/>
      <w:lvlText w:val="–"/>
      <w:lvlJc w:val="left"/>
      <w:pPr>
        <w:tabs>
          <w:tab w:val="num" w:pos="397"/>
        </w:tabs>
        <w:ind w:left="396" w:hanging="198"/>
      </w:pPr>
      <w:rPr>
        <w:rFonts w:ascii="Muli Light" w:hAnsi="Muli Light" w:hint="default"/>
      </w:rPr>
    </w:lvl>
    <w:lvl w:ilvl="2">
      <w:start w:val="1"/>
      <w:numFmt w:val="bullet"/>
      <w:pStyle w:val="ListBullet3"/>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26" w15:restartNumberingAfterBreak="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27" w15:restartNumberingAfterBreak="0">
    <w:nsid w:val="6A767E11"/>
    <w:multiLevelType w:val="hybridMultilevel"/>
    <w:tmpl w:val="2BCC9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AD406E"/>
    <w:multiLevelType w:val="hybridMultilevel"/>
    <w:tmpl w:val="A1DE399A"/>
    <w:lvl w:ilvl="0" w:tplc="32EC0C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DB620F"/>
    <w:multiLevelType w:val="multilevel"/>
    <w:tmpl w:val="BD18F922"/>
    <w:lvl w:ilvl="0">
      <w:start w:val="1"/>
      <w:numFmt w:val="none"/>
      <w:suff w:val="space"/>
      <w:lvlText w:val=""/>
      <w:lvlJc w:val="left"/>
      <w:pPr>
        <w:ind w:left="0" w:firstLine="0"/>
      </w:pPr>
      <w:rPr>
        <w:rFonts w:hint="default"/>
      </w:rPr>
    </w:lvl>
    <w:lvl w:ilvl="1">
      <w:start w:val="1"/>
      <w:numFmt w:val="bullet"/>
      <w:lvlText w:val="–"/>
      <w:lvlJc w:val="left"/>
      <w:pPr>
        <w:tabs>
          <w:tab w:val="num" w:pos="340"/>
        </w:tabs>
        <w:ind w:left="340" w:hanging="170"/>
      </w:pPr>
      <w:rPr>
        <w:rFonts w:ascii="Muli Light" w:hAnsi="Muli Light" w:hint="default"/>
      </w:rPr>
    </w:lvl>
    <w:lvl w:ilvl="2">
      <w:start w:val="1"/>
      <w:numFmt w:val="bullet"/>
      <w:lvlText w:val="–"/>
      <w:lvlJc w:val="left"/>
      <w:pPr>
        <w:tabs>
          <w:tab w:val="num" w:pos="510"/>
        </w:tabs>
        <w:ind w:left="510" w:hanging="170"/>
      </w:pPr>
      <w:rPr>
        <w:rFonts w:ascii="Muli Light" w:hAnsi="Muli Light"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1" w15:restartNumberingAfterBreak="0">
    <w:nsid w:val="7BB227E1"/>
    <w:multiLevelType w:val="hybridMultilevel"/>
    <w:tmpl w:val="B4C8D8DA"/>
    <w:lvl w:ilvl="0" w:tplc="D4AEBA9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92374226">
    <w:abstractNumId w:val="17"/>
  </w:num>
  <w:num w:numId="2" w16cid:durableId="1855805213">
    <w:abstractNumId w:val="12"/>
  </w:num>
  <w:num w:numId="3" w16cid:durableId="1695376859">
    <w:abstractNumId w:val="30"/>
  </w:num>
  <w:num w:numId="4" w16cid:durableId="698316138">
    <w:abstractNumId w:val="18"/>
  </w:num>
  <w:num w:numId="5" w16cid:durableId="1909459843">
    <w:abstractNumId w:val="10"/>
  </w:num>
  <w:num w:numId="6" w16cid:durableId="36205236">
    <w:abstractNumId w:val="22"/>
  </w:num>
  <w:num w:numId="7" w16cid:durableId="781189436">
    <w:abstractNumId w:val="3"/>
  </w:num>
  <w:num w:numId="8" w16cid:durableId="975793427">
    <w:abstractNumId w:val="9"/>
  </w:num>
  <w:num w:numId="9" w16cid:durableId="1658654683">
    <w:abstractNumId w:val="8"/>
  </w:num>
  <w:num w:numId="10" w16cid:durableId="2084444241">
    <w:abstractNumId w:val="2"/>
  </w:num>
  <w:num w:numId="11" w16cid:durableId="182087236">
    <w:abstractNumId w:val="14"/>
  </w:num>
  <w:num w:numId="12" w16cid:durableId="1168055933">
    <w:abstractNumId w:val="19"/>
  </w:num>
  <w:num w:numId="13" w16cid:durableId="634524629">
    <w:abstractNumId w:val="7"/>
  </w:num>
  <w:num w:numId="14" w16cid:durableId="602689711">
    <w:abstractNumId w:val="6"/>
  </w:num>
  <w:num w:numId="15" w16cid:durableId="69432324">
    <w:abstractNumId w:val="9"/>
    <w:lvlOverride w:ilvl="0">
      <w:startOverride w:val="1"/>
    </w:lvlOverride>
  </w:num>
  <w:num w:numId="16" w16cid:durableId="2013363694">
    <w:abstractNumId w:val="19"/>
  </w:num>
  <w:num w:numId="17" w16cid:durableId="1159155145">
    <w:abstractNumId w:val="19"/>
  </w:num>
  <w:num w:numId="18" w16cid:durableId="653948558">
    <w:abstractNumId w:val="19"/>
  </w:num>
  <w:num w:numId="19" w16cid:durableId="1382442596">
    <w:abstractNumId w:val="14"/>
  </w:num>
  <w:num w:numId="20" w16cid:durableId="1973293344">
    <w:abstractNumId w:val="14"/>
  </w:num>
  <w:num w:numId="21" w16cid:durableId="1987927962">
    <w:abstractNumId w:val="14"/>
  </w:num>
  <w:num w:numId="22" w16cid:durableId="470370754">
    <w:abstractNumId w:val="5"/>
  </w:num>
  <w:num w:numId="23" w16cid:durableId="943878501">
    <w:abstractNumId w:val="4"/>
  </w:num>
  <w:num w:numId="24" w16cid:durableId="456418024">
    <w:abstractNumId w:val="1"/>
  </w:num>
  <w:num w:numId="25" w16cid:durableId="933706720">
    <w:abstractNumId w:val="0"/>
  </w:num>
  <w:num w:numId="26" w16cid:durableId="1472401094">
    <w:abstractNumId w:val="25"/>
  </w:num>
  <w:num w:numId="27" w16cid:durableId="10972926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97501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3715628">
    <w:abstractNumId w:val="29"/>
  </w:num>
  <w:num w:numId="30" w16cid:durableId="1265041538">
    <w:abstractNumId w:val="29"/>
  </w:num>
  <w:num w:numId="31" w16cid:durableId="1777938962">
    <w:abstractNumId w:val="29"/>
  </w:num>
  <w:num w:numId="32" w16cid:durableId="700134512">
    <w:abstractNumId w:val="29"/>
  </w:num>
  <w:num w:numId="33" w16cid:durableId="20667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72834090">
    <w:abstractNumId w:val="15"/>
  </w:num>
  <w:num w:numId="35" w16cid:durableId="873495576">
    <w:abstractNumId w:val="26"/>
  </w:num>
  <w:num w:numId="36" w16cid:durableId="847331765">
    <w:abstractNumId w:val="28"/>
  </w:num>
  <w:num w:numId="37" w16cid:durableId="1733231393">
    <w:abstractNumId w:val="16"/>
  </w:num>
  <w:num w:numId="38" w16cid:durableId="897518153">
    <w:abstractNumId w:val="24"/>
  </w:num>
  <w:num w:numId="39" w16cid:durableId="544366754">
    <w:abstractNumId w:val="11"/>
  </w:num>
  <w:num w:numId="40" w16cid:durableId="1988436656">
    <w:abstractNumId w:val="27"/>
  </w:num>
  <w:num w:numId="41" w16cid:durableId="1796212384">
    <w:abstractNumId w:val="31"/>
  </w:num>
  <w:num w:numId="42" w16cid:durableId="575289349">
    <w:abstractNumId w:val="23"/>
  </w:num>
  <w:num w:numId="43" w16cid:durableId="1283806231">
    <w:abstractNumId w:val="20"/>
  </w:num>
  <w:num w:numId="44" w16cid:durableId="1790783347">
    <w:abstractNumId w:val="13"/>
  </w:num>
  <w:num w:numId="45" w16cid:durableId="199278190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0D"/>
    <w:rsid w:val="000023C1"/>
    <w:rsid w:val="00002D0A"/>
    <w:rsid w:val="00005081"/>
    <w:rsid w:val="00005733"/>
    <w:rsid w:val="0000578C"/>
    <w:rsid w:val="00010362"/>
    <w:rsid w:val="00011C71"/>
    <w:rsid w:val="00012191"/>
    <w:rsid w:val="00012493"/>
    <w:rsid w:val="00014DA7"/>
    <w:rsid w:val="00015395"/>
    <w:rsid w:val="00015489"/>
    <w:rsid w:val="000170F8"/>
    <w:rsid w:val="00017590"/>
    <w:rsid w:val="00017DE8"/>
    <w:rsid w:val="0002027A"/>
    <w:rsid w:val="0002047B"/>
    <w:rsid w:val="00021629"/>
    <w:rsid w:val="00022679"/>
    <w:rsid w:val="000229F8"/>
    <w:rsid w:val="00024480"/>
    <w:rsid w:val="000254C1"/>
    <w:rsid w:val="00026C6B"/>
    <w:rsid w:val="000272F2"/>
    <w:rsid w:val="00031C3A"/>
    <w:rsid w:val="00032A5D"/>
    <w:rsid w:val="000335FE"/>
    <w:rsid w:val="000340A9"/>
    <w:rsid w:val="00035765"/>
    <w:rsid w:val="000401B5"/>
    <w:rsid w:val="000410C6"/>
    <w:rsid w:val="00041470"/>
    <w:rsid w:val="00041675"/>
    <w:rsid w:val="0004306D"/>
    <w:rsid w:val="00043CD2"/>
    <w:rsid w:val="0004450E"/>
    <w:rsid w:val="00044B80"/>
    <w:rsid w:val="00045079"/>
    <w:rsid w:val="0004630F"/>
    <w:rsid w:val="0005140A"/>
    <w:rsid w:val="00051849"/>
    <w:rsid w:val="000518C8"/>
    <w:rsid w:val="00051BE5"/>
    <w:rsid w:val="0005511A"/>
    <w:rsid w:val="000556C1"/>
    <w:rsid w:val="00056673"/>
    <w:rsid w:val="0005760A"/>
    <w:rsid w:val="000576C2"/>
    <w:rsid w:val="0005788B"/>
    <w:rsid w:val="000611E9"/>
    <w:rsid w:val="00062F51"/>
    <w:rsid w:val="000652E0"/>
    <w:rsid w:val="000661B6"/>
    <w:rsid w:val="00066E14"/>
    <w:rsid w:val="0006774E"/>
    <w:rsid w:val="000705AF"/>
    <w:rsid w:val="00072C00"/>
    <w:rsid w:val="000737FA"/>
    <w:rsid w:val="0007381B"/>
    <w:rsid w:val="000738A0"/>
    <w:rsid w:val="000767E6"/>
    <w:rsid w:val="000777CC"/>
    <w:rsid w:val="0008298C"/>
    <w:rsid w:val="000830C8"/>
    <w:rsid w:val="000846FE"/>
    <w:rsid w:val="00084AC2"/>
    <w:rsid w:val="000873E7"/>
    <w:rsid w:val="0008751E"/>
    <w:rsid w:val="000877B6"/>
    <w:rsid w:val="00087FCD"/>
    <w:rsid w:val="00090A47"/>
    <w:rsid w:val="000953BB"/>
    <w:rsid w:val="0009559C"/>
    <w:rsid w:val="00095E08"/>
    <w:rsid w:val="00095E19"/>
    <w:rsid w:val="00096624"/>
    <w:rsid w:val="000979CB"/>
    <w:rsid w:val="000A0459"/>
    <w:rsid w:val="000A0633"/>
    <w:rsid w:val="000A2B3A"/>
    <w:rsid w:val="000A3A71"/>
    <w:rsid w:val="000A6E56"/>
    <w:rsid w:val="000A73E8"/>
    <w:rsid w:val="000A7F4B"/>
    <w:rsid w:val="000B0A34"/>
    <w:rsid w:val="000B165E"/>
    <w:rsid w:val="000B2C3A"/>
    <w:rsid w:val="000B3D82"/>
    <w:rsid w:val="000B4743"/>
    <w:rsid w:val="000B4C01"/>
    <w:rsid w:val="000B5463"/>
    <w:rsid w:val="000B7E9C"/>
    <w:rsid w:val="000C0605"/>
    <w:rsid w:val="000C0672"/>
    <w:rsid w:val="000C0AFD"/>
    <w:rsid w:val="000C1412"/>
    <w:rsid w:val="000C2502"/>
    <w:rsid w:val="000C2C6E"/>
    <w:rsid w:val="000C2D98"/>
    <w:rsid w:val="000C3894"/>
    <w:rsid w:val="000C3A66"/>
    <w:rsid w:val="000C3D18"/>
    <w:rsid w:val="000C455E"/>
    <w:rsid w:val="000C618D"/>
    <w:rsid w:val="000C6A65"/>
    <w:rsid w:val="000C7D7B"/>
    <w:rsid w:val="000C7DD4"/>
    <w:rsid w:val="000D0AF9"/>
    <w:rsid w:val="000D1D5F"/>
    <w:rsid w:val="000D33EC"/>
    <w:rsid w:val="000D3646"/>
    <w:rsid w:val="000D4DCB"/>
    <w:rsid w:val="000D58CD"/>
    <w:rsid w:val="000D6BA4"/>
    <w:rsid w:val="000D6E52"/>
    <w:rsid w:val="000D6EA5"/>
    <w:rsid w:val="000D74B5"/>
    <w:rsid w:val="000D7806"/>
    <w:rsid w:val="000E03C4"/>
    <w:rsid w:val="000E0659"/>
    <w:rsid w:val="000E076A"/>
    <w:rsid w:val="000E1BAC"/>
    <w:rsid w:val="000E22A7"/>
    <w:rsid w:val="000E2C4F"/>
    <w:rsid w:val="000E467E"/>
    <w:rsid w:val="000E46A7"/>
    <w:rsid w:val="000E7263"/>
    <w:rsid w:val="000F1820"/>
    <w:rsid w:val="000F3CD7"/>
    <w:rsid w:val="000F52FE"/>
    <w:rsid w:val="000F5E94"/>
    <w:rsid w:val="000F71C6"/>
    <w:rsid w:val="00101BA3"/>
    <w:rsid w:val="00103137"/>
    <w:rsid w:val="0010357A"/>
    <w:rsid w:val="00103DBE"/>
    <w:rsid w:val="00103EAB"/>
    <w:rsid w:val="00104560"/>
    <w:rsid w:val="0010638B"/>
    <w:rsid w:val="0011029A"/>
    <w:rsid w:val="00110B56"/>
    <w:rsid w:val="001110FB"/>
    <w:rsid w:val="0011159A"/>
    <w:rsid w:val="00111B06"/>
    <w:rsid w:val="001140E3"/>
    <w:rsid w:val="00114534"/>
    <w:rsid w:val="00115DB2"/>
    <w:rsid w:val="0011695F"/>
    <w:rsid w:val="0011699E"/>
    <w:rsid w:val="00121968"/>
    <w:rsid w:val="00122C88"/>
    <w:rsid w:val="0012332C"/>
    <w:rsid w:val="0012356D"/>
    <w:rsid w:val="001244D7"/>
    <w:rsid w:val="001253DD"/>
    <w:rsid w:val="00126471"/>
    <w:rsid w:val="00126586"/>
    <w:rsid w:val="00133F86"/>
    <w:rsid w:val="001359F2"/>
    <w:rsid w:val="0013729F"/>
    <w:rsid w:val="00137561"/>
    <w:rsid w:val="0015005C"/>
    <w:rsid w:val="001508AF"/>
    <w:rsid w:val="00150D2C"/>
    <w:rsid w:val="0015135C"/>
    <w:rsid w:val="001519A6"/>
    <w:rsid w:val="001519C6"/>
    <w:rsid w:val="00152CA3"/>
    <w:rsid w:val="00152D85"/>
    <w:rsid w:val="00153248"/>
    <w:rsid w:val="001546E5"/>
    <w:rsid w:val="001550C0"/>
    <w:rsid w:val="00155930"/>
    <w:rsid w:val="0015593C"/>
    <w:rsid w:val="0015775D"/>
    <w:rsid w:val="001600D9"/>
    <w:rsid w:val="001601DA"/>
    <w:rsid w:val="00160AEA"/>
    <w:rsid w:val="00162545"/>
    <w:rsid w:val="00163CD0"/>
    <w:rsid w:val="00164A31"/>
    <w:rsid w:val="00170C5E"/>
    <w:rsid w:val="0017178E"/>
    <w:rsid w:val="00171B11"/>
    <w:rsid w:val="00171D80"/>
    <w:rsid w:val="0017398E"/>
    <w:rsid w:val="001740FF"/>
    <w:rsid w:val="00175FE9"/>
    <w:rsid w:val="00176127"/>
    <w:rsid w:val="00176A95"/>
    <w:rsid w:val="001779D6"/>
    <w:rsid w:val="00177A00"/>
    <w:rsid w:val="00180A79"/>
    <w:rsid w:val="00180F0D"/>
    <w:rsid w:val="001825DE"/>
    <w:rsid w:val="0018368D"/>
    <w:rsid w:val="00184DAC"/>
    <w:rsid w:val="00185AA8"/>
    <w:rsid w:val="001864B5"/>
    <w:rsid w:val="00186D35"/>
    <w:rsid w:val="00190BD2"/>
    <w:rsid w:val="00190D88"/>
    <w:rsid w:val="00191177"/>
    <w:rsid w:val="0019370E"/>
    <w:rsid w:val="00193921"/>
    <w:rsid w:val="00193A07"/>
    <w:rsid w:val="0019445B"/>
    <w:rsid w:val="001946CF"/>
    <w:rsid w:val="00194903"/>
    <w:rsid w:val="00194A12"/>
    <w:rsid w:val="00194CC6"/>
    <w:rsid w:val="00196728"/>
    <w:rsid w:val="001975DC"/>
    <w:rsid w:val="00197F16"/>
    <w:rsid w:val="00197F3F"/>
    <w:rsid w:val="001A0F3E"/>
    <w:rsid w:val="001A31D5"/>
    <w:rsid w:val="001A3D43"/>
    <w:rsid w:val="001A3E10"/>
    <w:rsid w:val="001A60E9"/>
    <w:rsid w:val="001A7E4F"/>
    <w:rsid w:val="001B0978"/>
    <w:rsid w:val="001B0E1A"/>
    <w:rsid w:val="001B0FE2"/>
    <w:rsid w:val="001B1BE4"/>
    <w:rsid w:val="001B260B"/>
    <w:rsid w:val="001B3939"/>
    <w:rsid w:val="001B51CE"/>
    <w:rsid w:val="001B547E"/>
    <w:rsid w:val="001C1288"/>
    <w:rsid w:val="001C3509"/>
    <w:rsid w:val="001C5632"/>
    <w:rsid w:val="001C6741"/>
    <w:rsid w:val="001C6D0A"/>
    <w:rsid w:val="001D0BBD"/>
    <w:rsid w:val="001D2BDE"/>
    <w:rsid w:val="001D313A"/>
    <w:rsid w:val="001D3DE9"/>
    <w:rsid w:val="001D5818"/>
    <w:rsid w:val="001D5C3A"/>
    <w:rsid w:val="001D70AB"/>
    <w:rsid w:val="001D7A22"/>
    <w:rsid w:val="001D7BA2"/>
    <w:rsid w:val="001E07E2"/>
    <w:rsid w:val="001E09AA"/>
    <w:rsid w:val="001E16AD"/>
    <w:rsid w:val="001E178C"/>
    <w:rsid w:val="001E2CFC"/>
    <w:rsid w:val="001E4215"/>
    <w:rsid w:val="001E444C"/>
    <w:rsid w:val="001E5696"/>
    <w:rsid w:val="001E7163"/>
    <w:rsid w:val="001F09FA"/>
    <w:rsid w:val="001F1535"/>
    <w:rsid w:val="001F2329"/>
    <w:rsid w:val="001F26E0"/>
    <w:rsid w:val="001F2CD1"/>
    <w:rsid w:val="001F39A1"/>
    <w:rsid w:val="001F427B"/>
    <w:rsid w:val="001F4D59"/>
    <w:rsid w:val="001F5141"/>
    <w:rsid w:val="001F5397"/>
    <w:rsid w:val="001F539D"/>
    <w:rsid w:val="001F5FFF"/>
    <w:rsid w:val="001F6CE0"/>
    <w:rsid w:val="00201455"/>
    <w:rsid w:val="00204849"/>
    <w:rsid w:val="00204C11"/>
    <w:rsid w:val="00205593"/>
    <w:rsid w:val="00206A5B"/>
    <w:rsid w:val="00206B15"/>
    <w:rsid w:val="002108B6"/>
    <w:rsid w:val="002109E3"/>
    <w:rsid w:val="00210D17"/>
    <w:rsid w:val="002128C7"/>
    <w:rsid w:val="0021297B"/>
    <w:rsid w:val="00213842"/>
    <w:rsid w:val="00214DB3"/>
    <w:rsid w:val="0021592B"/>
    <w:rsid w:val="00215F5E"/>
    <w:rsid w:val="00217331"/>
    <w:rsid w:val="002178A0"/>
    <w:rsid w:val="00220CCC"/>
    <w:rsid w:val="00221F39"/>
    <w:rsid w:val="002235C5"/>
    <w:rsid w:val="002250A9"/>
    <w:rsid w:val="00226BA2"/>
    <w:rsid w:val="00226CC8"/>
    <w:rsid w:val="00230CF5"/>
    <w:rsid w:val="00231C0F"/>
    <w:rsid w:val="0023453B"/>
    <w:rsid w:val="00234B09"/>
    <w:rsid w:val="002352A9"/>
    <w:rsid w:val="002379EE"/>
    <w:rsid w:val="00240500"/>
    <w:rsid w:val="002417C3"/>
    <w:rsid w:val="002422C3"/>
    <w:rsid w:val="002429F8"/>
    <w:rsid w:val="00242FA5"/>
    <w:rsid w:val="002435F7"/>
    <w:rsid w:val="0024654B"/>
    <w:rsid w:val="00246E9D"/>
    <w:rsid w:val="0024772D"/>
    <w:rsid w:val="00250A74"/>
    <w:rsid w:val="00250B0B"/>
    <w:rsid w:val="00250D31"/>
    <w:rsid w:val="0025114A"/>
    <w:rsid w:val="00251F29"/>
    <w:rsid w:val="0025267E"/>
    <w:rsid w:val="00255876"/>
    <w:rsid w:val="00256407"/>
    <w:rsid w:val="00256987"/>
    <w:rsid w:val="00260B9B"/>
    <w:rsid w:val="00262746"/>
    <w:rsid w:val="00266420"/>
    <w:rsid w:val="00266B11"/>
    <w:rsid w:val="0026737F"/>
    <w:rsid w:val="0026756C"/>
    <w:rsid w:val="00267AF4"/>
    <w:rsid w:val="0027046A"/>
    <w:rsid w:val="002708C4"/>
    <w:rsid w:val="00271541"/>
    <w:rsid w:val="00271904"/>
    <w:rsid w:val="00271E1C"/>
    <w:rsid w:val="0027230C"/>
    <w:rsid w:val="00272B11"/>
    <w:rsid w:val="00274274"/>
    <w:rsid w:val="00275B0E"/>
    <w:rsid w:val="0027603E"/>
    <w:rsid w:val="00276BD1"/>
    <w:rsid w:val="0028011D"/>
    <w:rsid w:val="00280598"/>
    <w:rsid w:val="00280F5E"/>
    <w:rsid w:val="00281D5E"/>
    <w:rsid w:val="00283918"/>
    <w:rsid w:val="00283F8E"/>
    <w:rsid w:val="00284A44"/>
    <w:rsid w:val="002862A5"/>
    <w:rsid w:val="00290091"/>
    <w:rsid w:val="002900A6"/>
    <w:rsid w:val="002901A8"/>
    <w:rsid w:val="002906E1"/>
    <w:rsid w:val="002910A5"/>
    <w:rsid w:val="002914EA"/>
    <w:rsid w:val="002922E2"/>
    <w:rsid w:val="00293206"/>
    <w:rsid w:val="00293CF3"/>
    <w:rsid w:val="0029478F"/>
    <w:rsid w:val="00295500"/>
    <w:rsid w:val="00297491"/>
    <w:rsid w:val="002A01F7"/>
    <w:rsid w:val="002A04CE"/>
    <w:rsid w:val="002A154A"/>
    <w:rsid w:val="002A1F3D"/>
    <w:rsid w:val="002A2366"/>
    <w:rsid w:val="002A29EE"/>
    <w:rsid w:val="002B0DCA"/>
    <w:rsid w:val="002B2765"/>
    <w:rsid w:val="002B3442"/>
    <w:rsid w:val="002B5084"/>
    <w:rsid w:val="002B63F5"/>
    <w:rsid w:val="002B6AB9"/>
    <w:rsid w:val="002B6B7B"/>
    <w:rsid w:val="002B6FC0"/>
    <w:rsid w:val="002C07DA"/>
    <w:rsid w:val="002C0860"/>
    <w:rsid w:val="002C087C"/>
    <w:rsid w:val="002C3604"/>
    <w:rsid w:val="002C3D86"/>
    <w:rsid w:val="002C4B89"/>
    <w:rsid w:val="002C720A"/>
    <w:rsid w:val="002D2279"/>
    <w:rsid w:val="002D2753"/>
    <w:rsid w:val="002D48CE"/>
    <w:rsid w:val="002D6151"/>
    <w:rsid w:val="002D627C"/>
    <w:rsid w:val="002D69A3"/>
    <w:rsid w:val="002D7545"/>
    <w:rsid w:val="002E0DA3"/>
    <w:rsid w:val="002E0EFD"/>
    <w:rsid w:val="002E1732"/>
    <w:rsid w:val="002E1F84"/>
    <w:rsid w:val="002E2D7B"/>
    <w:rsid w:val="002E2E2C"/>
    <w:rsid w:val="002E4B69"/>
    <w:rsid w:val="002E6AD0"/>
    <w:rsid w:val="002E7057"/>
    <w:rsid w:val="002E7B05"/>
    <w:rsid w:val="002F3CFD"/>
    <w:rsid w:val="002F4D54"/>
    <w:rsid w:val="002F61B9"/>
    <w:rsid w:val="002F6F2F"/>
    <w:rsid w:val="002F714A"/>
    <w:rsid w:val="00300582"/>
    <w:rsid w:val="003007A4"/>
    <w:rsid w:val="00300C3E"/>
    <w:rsid w:val="003017C4"/>
    <w:rsid w:val="003055DC"/>
    <w:rsid w:val="0030609A"/>
    <w:rsid w:val="00306FD8"/>
    <w:rsid w:val="00307014"/>
    <w:rsid w:val="00307A5C"/>
    <w:rsid w:val="00307C95"/>
    <w:rsid w:val="00310581"/>
    <w:rsid w:val="00310858"/>
    <w:rsid w:val="00310F0E"/>
    <w:rsid w:val="00312DB3"/>
    <w:rsid w:val="00313386"/>
    <w:rsid w:val="00313A75"/>
    <w:rsid w:val="00314287"/>
    <w:rsid w:val="00315203"/>
    <w:rsid w:val="003157AD"/>
    <w:rsid w:val="003162EE"/>
    <w:rsid w:val="0031759E"/>
    <w:rsid w:val="00317CD3"/>
    <w:rsid w:val="0032261C"/>
    <w:rsid w:val="00324B76"/>
    <w:rsid w:val="00325666"/>
    <w:rsid w:val="00332319"/>
    <w:rsid w:val="0033295D"/>
    <w:rsid w:val="003339D4"/>
    <w:rsid w:val="003357C3"/>
    <w:rsid w:val="00335F14"/>
    <w:rsid w:val="00335F99"/>
    <w:rsid w:val="003364AC"/>
    <w:rsid w:val="00336598"/>
    <w:rsid w:val="00336C9C"/>
    <w:rsid w:val="00343F6C"/>
    <w:rsid w:val="003525C9"/>
    <w:rsid w:val="00353BD5"/>
    <w:rsid w:val="00354FD1"/>
    <w:rsid w:val="00355A7A"/>
    <w:rsid w:val="003601A8"/>
    <w:rsid w:val="003613B9"/>
    <w:rsid w:val="003638FA"/>
    <w:rsid w:val="00363D19"/>
    <w:rsid w:val="003666F7"/>
    <w:rsid w:val="00366F31"/>
    <w:rsid w:val="00367612"/>
    <w:rsid w:val="00371048"/>
    <w:rsid w:val="003714B0"/>
    <w:rsid w:val="0037157C"/>
    <w:rsid w:val="00372351"/>
    <w:rsid w:val="0037276C"/>
    <w:rsid w:val="00374519"/>
    <w:rsid w:val="00374596"/>
    <w:rsid w:val="00375749"/>
    <w:rsid w:val="003768E9"/>
    <w:rsid w:val="00380401"/>
    <w:rsid w:val="00380D27"/>
    <w:rsid w:val="00386225"/>
    <w:rsid w:val="003871AE"/>
    <w:rsid w:val="00387D93"/>
    <w:rsid w:val="00390654"/>
    <w:rsid w:val="00391871"/>
    <w:rsid w:val="00392AAE"/>
    <w:rsid w:val="0039376C"/>
    <w:rsid w:val="003937FC"/>
    <w:rsid w:val="00394B2C"/>
    <w:rsid w:val="00395350"/>
    <w:rsid w:val="00395614"/>
    <w:rsid w:val="00395B75"/>
    <w:rsid w:val="00395F4A"/>
    <w:rsid w:val="00395FB2"/>
    <w:rsid w:val="003A18A2"/>
    <w:rsid w:val="003A1C7A"/>
    <w:rsid w:val="003A1DE6"/>
    <w:rsid w:val="003A2B8D"/>
    <w:rsid w:val="003A3600"/>
    <w:rsid w:val="003A3BE0"/>
    <w:rsid w:val="003A4730"/>
    <w:rsid w:val="003A6A38"/>
    <w:rsid w:val="003A705C"/>
    <w:rsid w:val="003A74DA"/>
    <w:rsid w:val="003A75BE"/>
    <w:rsid w:val="003A75D1"/>
    <w:rsid w:val="003B2A00"/>
    <w:rsid w:val="003B340D"/>
    <w:rsid w:val="003B403F"/>
    <w:rsid w:val="003B4FC9"/>
    <w:rsid w:val="003B6F75"/>
    <w:rsid w:val="003B77C6"/>
    <w:rsid w:val="003C1E60"/>
    <w:rsid w:val="003C4867"/>
    <w:rsid w:val="003C4D71"/>
    <w:rsid w:val="003C5A9B"/>
    <w:rsid w:val="003C6210"/>
    <w:rsid w:val="003C6348"/>
    <w:rsid w:val="003D00CA"/>
    <w:rsid w:val="003D0155"/>
    <w:rsid w:val="003D0A04"/>
    <w:rsid w:val="003D23BB"/>
    <w:rsid w:val="003D282E"/>
    <w:rsid w:val="003D3E76"/>
    <w:rsid w:val="003D48DA"/>
    <w:rsid w:val="003D4F40"/>
    <w:rsid w:val="003D5F43"/>
    <w:rsid w:val="003D63B8"/>
    <w:rsid w:val="003D720C"/>
    <w:rsid w:val="003E1B06"/>
    <w:rsid w:val="003E4573"/>
    <w:rsid w:val="003E5BE1"/>
    <w:rsid w:val="003E6C7F"/>
    <w:rsid w:val="003E7689"/>
    <w:rsid w:val="003F017A"/>
    <w:rsid w:val="003F1381"/>
    <w:rsid w:val="003F1CF3"/>
    <w:rsid w:val="003F3636"/>
    <w:rsid w:val="003F5CB6"/>
    <w:rsid w:val="003F5D12"/>
    <w:rsid w:val="003F63E5"/>
    <w:rsid w:val="00400002"/>
    <w:rsid w:val="004000CF"/>
    <w:rsid w:val="004004EE"/>
    <w:rsid w:val="004013E6"/>
    <w:rsid w:val="00401FF1"/>
    <w:rsid w:val="00406F2C"/>
    <w:rsid w:val="0041053A"/>
    <w:rsid w:val="00410EEF"/>
    <w:rsid w:val="00411F2C"/>
    <w:rsid w:val="0041214E"/>
    <w:rsid w:val="00412173"/>
    <w:rsid w:val="00412DD3"/>
    <w:rsid w:val="00416B0F"/>
    <w:rsid w:val="00417924"/>
    <w:rsid w:val="00417BFE"/>
    <w:rsid w:val="0042172C"/>
    <w:rsid w:val="004217C1"/>
    <w:rsid w:val="00421BC4"/>
    <w:rsid w:val="00423332"/>
    <w:rsid w:val="00423980"/>
    <w:rsid w:val="00424B97"/>
    <w:rsid w:val="004253B9"/>
    <w:rsid w:val="004258E1"/>
    <w:rsid w:val="00426496"/>
    <w:rsid w:val="0043008B"/>
    <w:rsid w:val="004302AD"/>
    <w:rsid w:val="00430785"/>
    <w:rsid w:val="00431AF2"/>
    <w:rsid w:val="00432C90"/>
    <w:rsid w:val="00434A88"/>
    <w:rsid w:val="00436650"/>
    <w:rsid w:val="0043698E"/>
    <w:rsid w:val="0043739E"/>
    <w:rsid w:val="004403DD"/>
    <w:rsid w:val="0044345F"/>
    <w:rsid w:val="00443D96"/>
    <w:rsid w:val="00444C5F"/>
    <w:rsid w:val="00445F78"/>
    <w:rsid w:val="004460CE"/>
    <w:rsid w:val="00447079"/>
    <w:rsid w:val="004470FA"/>
    <w:rsid w:val="00447B04"/>
    <w:rsid w:val="00450247"/>
    <w:rsid w:val="00450CE9"/>
    <w:rsid w:val="004512D9"/>
    <w:rsid w:val="00453D79"/>
    <w:rsid w:val="00455002"/>
    <w:rsid w:val="0045542D"/>
    <w:rsid w:val="00456338"/>
    <w:rsid w:val="004568F3"/>
    <w:rsid w:val="0045740B"/>
    <w:rsid w:val="00457D4E"/>
    <w:rsid w:val="00462064"/>
    <w:rsid w:val="00462820"/>
    <w:rsid w:val="00462824"/>
    <w:rsid w:val="00463C0B"/>
    <w:rsid w:val="00466A5F"/>
    <w:rsid w:val="00472CC5"/>
    <w:rsid w:val="00473C16"/>
    <w:rsid w:val="004745AD"/>
    <w:rsid w:val="00476434"/>
    <w:rsid w:val="00480EFB"/>
    <w:rsid w:val="00482878"/>
    <w:rsid w:val="00482A30"/>
    <w:rsid w:val="00482CD7"/>
    <w:rsid w:val="0048346E"/>
    <w:rsid w:val="00484212"/>
    <w:rsid w:val="00484C6E"/>
    <w:rsid w:val="004853D9"/>
    <w:rsid w:val="00485843"/>
    <w:rsid w:val="00486C85"/>
    <w:rsid w:val="0048747B"/>
    <w:rsid w:val="00487805"/>
    <w:rsid w:val="00490647"/>
    <w:rsid w:val="00490898"/>
    <w:rsid w:val="0049103F"/>
    <w:rsid w:val="0049166C"/>
    <w:rsid w:val="004916CE"/>
    <w:rsid w:val="0049315B"/>
    <w:rsid w:val="00493837"/>
    <w:rsid w:val="00494757"/>
    <w:rsid w:val="0049536C"/>
    <w:rsid w:val="00495432"/>
    <w:rsid w:val="00495EF2"/>
    <w:rsid w:val="00495FC8"/>
    <w:rsid w:val="004970F3"/>
    <w:rsid w:val="00497323"/>
    <w:rsid w:val="00497D9D"/>
    <w:rsid w:val="004A06CC"/>
    <w:rsid w:val="004A1855"/>
    <w:rsid w:val="004A1ADD"/>
    <w:rsid w:val="004A2E32"/>
    <w:rsid w:val="004A2F14"/>
    <w:rsid w:val="004A327B"/>
    <w:rsid w:val="004A4573"/>
    <w:rsid w:val="004A4AE1"/>
    <w:rsid w:val="004A5267"/>
    <w:rsid w:val="004A7AA1"/>
    <w:rsid w:val="004B131D"/>
    <w:rsid w:val="004B44B9"/>
    <w:rsid w:val="004B497A"/>
    <w:rsid w:val="004C0199"/>
    <w:rsid w:val="004C1C7C"/>
    <w:rsid w:val="004C261A"/>
    <w:rsid w:val="004C2EF2"/>
    <w:rsid w:val="004C34A2"/>
    <w:rsid w:val="004C4618"/>
    <w:rsid w:val="004C5421"/>
    <w:rsid w:val="004C577D"/>
    <w:rsid w:val="004C5A4A"/>
    <w:rsid w:val="004C7649"/>
    <w:rsid w:val="004C78AA"/>
    <w:rsid w:val="004D13DC"/>
    <w:rsid w:val="004D2B4B"/>
    <w:rsid w:val="004D392B"/>
    <w:rsid w:val="004D62C4"/>
    <w:rsid w:val="004D7D71"/>
    <w:rsid w:val="004E0DF1"/>
    <w:rsid w:val="004E1E84"/>
    <w:rsid w:val="004E2D34"/>
    <w:rsid w:val="004E2D35"/>
    <w:rsid w:val="004E307E"/>
    <w:rsid w:val="004E3189"/>
    <w:rsid w:val="004E418C"/>
    <w:rsid w:val="004E57CE"/>
    <w:rsid w:val="004E6EFA"/>
    <w:rsid w:val="004E735A"/>
    <w:rsid w:val="004E7488"/>
    <w:rsid w:val="004E7CC8"/>
    <w:rsid w:val="004E7FEB"/>
    <w:rsid w:val="004F0127"/>
    <w:rsid w:val="004F050E"/>
    <w:rsid w:val="004F13D1"/>
    <w:rsid w:val="004F1A00"/>
    <w:rsid w:val="004F2DBD"/>
    <w:rsid w:val="004F3D95"/>
    <w:rsid w:val="004F46FF"/>
    <w:rsid w:val="004F485E"/>
    <w:rsid w:val="004F4F9A"/>
    <w:rsid w:val="004F52AC"/>
    <w:rsid w:val="004F5B5F"/>
    <w:rsid w:val="004F71E3"/>
    <w:rsid w:val="004F785C"/>
    <w:rsid w:val="00500BCB"/>
    <w:rsid w:val="00501097"/>
    <w:rsid w:val="005018AA"/>
    <w:rsid w:val="0050289D"/>
    <w:rsid w:val="005029BA"/>
    <w:rsid w:val="00503557"/>
    <w:rsid w:val="00504535"/>
    <w:rsid w:val="00504867"/>
    <w:rsid w:val="00506494"/>
    <w:rsid w:val="00507477"/>
    <w:rsid w:val="005110E1"/>
    <w:rsid w:val="00512342"/>
    <w:rsid w:val="005129D9"/>
    <w:rsid w:val="00512BC7"/>
    <w:rsid w:val="0051345A"/>
    <w:rsid w:val="00514616"/>
    <w:rsid w:val="00514C1D"/>
    <w:rsid w:val="0051628F"/>
    <w:rsid w:val="00520393"/>
    <w:rsid w:val="00520C2D"/>
    <w:rsid w:val="00523165"/>
    <w:rsid w:val="00523A60"/>
    <w:rsid w:val="0052510F"/>
    <w:rsid w:val="00525201"/>
    <w:rsid w:val="005271F1"/>
    <w:rsid w:val="0053031B"/>
    <w:rsid w:val="005306BA"/>
    <w:rsid w:val="00531075"/>
    <w:rsid w:val="005317E1"/>
    <w:rsid w:val="00531BEE"/>
    <w:rsid w:val="00532750"/>
    <w:rsid w:val="00534EDB"/>
    <w:rsid w:val="005353AA"/>
    <w:rsid w:val="00541EE1"/>
    <w:rsid w:val="00542638"/>
    <w:rsid w:val="005429E3"/>
    <w:rsid w:val="00542A22"/>
    <w:rsid w:val="00542C33"/>
    <w:rsid w:val="0054405B"/>
    <w:rsid w:val="00550830"/>
    <w:rsid w:val="00551AE4"/>
    <w:rsid w:val="00552ED1"/>
    <w:rsid w:val="00553B12"/>
    <w:rsid w:val="00553BAB"/>
    <w:rsid w:val="00555916"/>
    <w:rsid w:val="005562F1"/>
    <w:rsid w:val="00556B02"/>
    <w:rsid w:val="00557B84"/>
    <w:rsid w:val="00560F97"/>
    <w:rsid w:val="00561C65"/>
    <w:rsid w:val="00562282"/>
    <w:rsid w:val="0056258C"/>
    <w:rsid w:val="00563121"/>
    <w:rsid w:val="00563521"/>
    <w:rsid w:val="00567492"/>
    <w:rsid w:val="00572201"/>
    <w:rsid w:val="00574A2B"/>
    <w:rsid w:val="00581670"/>
    <w:rsid w:val="00585605"/>
    <w:rsid w:val="00585D95"/>
    <w:rsid w:val="0059057A"/>
    <w:rsid w:val="0059217C"/>
    <w:rsid w:val="00592EED"/>
    <w:rsid w:val="005935E5"/>
    <w:rsid w:val="00594205"/>
    <w:rsid w:val="00594B0E"/>
    <w:rsid w:val="00595475"/>
    <w:rsid w:val="00595895"/>
    <w:rsid w:val="00595D12"/>
    <w:rsid w:val="005A0A9E"/>
    <w:rsid w:val="005A1A8D"/>
    <w:rsid w:val="005A1D0C"/>
    <w:rsid w:val="005A400F"/>
    <w:rsid w:val="005A40D7"/>
    <w:rsid w:val="005A41E4"/>
    <w:rsid w:val="005A4D6E"/>
    <w:rsid w:val="005A5447"/>
    <w:rsid w:val="005B2FCD"/>
    <w:rsid w:val="005B374E"/>
    <w:rsid w:val="005B4482"/>
    <w:rsid w:val="005B4DB7"/>
    <w:rsid w:val="005B57BA"/>
    <w:rsid w:val="005B7F2F"/>
    <w:rsid w:val="005C104F"/>
    <w:rsid w:val="005C11CA"/>
    <w:rsid w:val="005C1651"/>
    <w:rsid w:val="005C219A"/>
    <w:rsid w:val="005C231A"/>
    <w:rsid w:val="005C428F"/>
    <w:rsid w:val="005C73BD"/>
    <w:rsid w:val="005D35B0"/>
    <w:rsid w:val="005D47B0"/>
    <w:rsid w:val="005D4B4A"/>
    <w:rsid w:val="005D4E08"/>
    <w:rsid w:val="005D50DE"/>
    <w:rsid w:val="005D5874"/>
    <w:rsid w:val="005D698B"/>
    <w:rsid w:val="005E0403"/>
    <w:rsid w:val="005E0A35"/>
    <w:rsid w:val="005E0B03"/>
    <w:rsid w:val="005E0E09"/>
    <w:rsid w:val="005E19FC"/>
    <w:rsid w:val="005E2D8A"/>
    <w:rsid w:val="005E30A2"/>
    <w:rsid w:val="005E5100"/>
    <w:rsid w:val="005E5955"/>
    <w:rsid w:val="005E7110"/>
    <w:rsid w:val="005E74BA"/>
    <w:rsid w:val="005E790E"/>
    <w:rsid w:val="005F0D4E"/>
    <w:rsid w:val="005F2024"/>
    <w:rsid w:val="005F2A32"/>
    <w:rsid w:val="005F5864"/>
    <w:rsid w:val="005F6160"/>
    <w:rsid w:val="005F616D"/>
    <w:rsid w:val="00600E61"/>
    <w:rsid w:val="00606BB1"/>
    <w:rsid w:val="00607FD8"/>
    <w:rsid w:val="006120E7"/>
    <w:rsid w:val="006125D5"/>
    <w:rsid w:val="00614BE7"/>
    <w:rsid w:val="0061505F"/>
    <w:rsid w:val="0061751B"/>
    <w:rsid w:val="00620209"/>
    <w:rsid w:val="00620B3B"/>
    <w:rsid w:val="00621CEB"/>
    <w:rsid w:val="0062297D"/>
    <w:rsid w:val="00624460"/>
    <w:rsid w:val="006251CD"/>
    <w:rsid w:val="00625223"/>
    <w:rsid w:val="00627BC1"/>
    <w:rsid w:val="00627D1D"/>
    <w:rsid w:val="00631CAC"/>
    <w:rsid w:val="006328E4"/>
    <w:rsid w:val="006338FE"/>
    <w:rsid w:val="00634332"/>
    <w:rsid w:val="00634604"/>
    <w:rsid w:val="006362F0"/>
    <w:rsid w:val="00637275"/>
    <w:rsid w:val="00637F41"/>
    <w:rsid w:val="006410C6"/>
    <w:rsid w:val="0064238F"/>
    <w:rsid w:val="00643CDE"/>
    <w:rsid w:val="0064474D"/>
    <w:rsid w:val="00645D96"/>
    <w:rsid w:val="006519E0"/>
    <w:rsid w:val="00652558"/>
    <w:rsid w:val="00653D56"/>
    <w:rsid w:val="0065494F"/>
    <w:rsid w:val="0065589F"/>
    <w:rsid w:val="00656022"/>
    <w:rsid w:val="00657FB2"/>
    <w:rsid w:val="006608C0"/>
    <w:rsid w:val="00662EC6"/>
    <w:rsid w:val="006641FD"/>
    <w:rsid w:val="00665479"/>
    <w:rsid w:val="00665B46"/>
    <w:rsid w:val="00667415"/>
    <w:rsid w:val="0067060F"/>
    <w:rsid w:val="006721D9"/>
    <w:rsid w:val="00676B87"/>
    <w:rsid w:val="00677EE0"/>
    <w:rsid w:val="00680DFB"/>
    <w:rsid w:val="00682674"/>
    <w:rsid w:val="00682E81"/>
    <w:rsid w:val="00683734"/>
    <w:rsid w:val="0068396D"/>
    <w:rsid w:val="00683EFD"/>
    <w:rsid w:val="0068456E"/>
    <w:rsid w:val="006850E4"/>
    <w:rsid w:val="006858D9"/>
    <w:rsid w:val="00692792"/>
    <w:rsid w:val="00692944"/>
    <w:rsid w:val="0069312C"/>
    <w:rsid w:val="0069541E"/>
    <w:rsid w:val="006956CA"/>
    <w:rsid w:val="006959DD"/>
    <w:rsid w:val="006A0287"/>
    <w:rsid w:val="006A02EA"/>
    <w:rsid w:val="006A0DAF"/>
    <w:rsid w:val="006A11F5"/>
    <w:rsid w:val="006A1C58"/>
    <w:rsid w:val="006A2BF7"/>
    <w:rsid w:val="006A34D8"/>
    <w:rsid w:val="006A35CA"/>
    <w:rsid w:val="006A3F39"/>
    <w:rsid w:val="006A4F09"/>
    <w:rsid w:val="006A5AAD"/>
    <w:rsid w:val="006A70DA"/>
    <w:rsid w:val="006A7299"/>
    <w:rsid w:val="006B086C"/>
    <w:rsid w:val="006B247D"/>
    <w:rsid w:val="006B2E6F"/>
    <w:rsid w:val="006B5921"/>
    <w:rsid w:val="006B5B56"/>
    <w:rsid w:val="006C0AC4"/>
    <w:rsid w:val="006C10BC"/>
    <w:rsid w:val="006C4BCD"/>
    <w:rsid w:val="006C54BA"/>
    <w:rsid w:val="006C596B"/>
    <w:rsid w:val="006C7C0D"/>
    <w:rsid w:val="006C7E40"/>
    <w:rsid w:val="006D0B41"/>
    <w:rsid w:val="006D0B93"/>
    <w:rsid w:val="006D391D"/>
    <w:rsid w:val="006D39B9"/>
    <w:rsid w:val="006D40A5"/>
    <w:rsid w:val="006D4CC6"/>
    <w:rsid w:val="006D6318"/>
    <w:rsid w:val="006D6B33"/>
    <w:rsid w:val="006D6DD1"/>
    <w:rsid w:val="006D7418"/>
    <w:rsid w:val="006D76A3"/>
    <w:rsid w:val="006E147A"/>
    <w:rsid w:val="006E1F78"/>
    <w:rsid w:val="006E2A6A"/>
    <w:rsid w:val="006E3819"/>
    <w:rsid w:val="006E4575"/>
    <w:rsid w:val="006E58AA"/>
    <w:rsid w:val="006E595B"/>
    <w:rsid w:val="006E6E31"/>
    <w:rsid w:val="006E7C18"/>
    <w:rsid w:val="006E7FFD"/>
    <w:rsid w:val="006F0469"/>
    <w:rsid w:val="006F04B8"/>
    <w:rsid w:val="006F1FD8"/>
    <w:rsid w:val="006F24CE"/>
    <w:rsid w:val="006F265E"/>
    <w:rsid w:val="006F2C20"/>
    <w:rsid w:val="007003CF"/>
    <w:rsid w:val="00701084"/>
    <w:rsid w:val="00701384"/>
    <w:rsid w:val="00701A83"/>
    <w:rsid w:val="00701BA9"/>
    <w:rsid w:val="00702575"/>
    <w:rsid w:val="0070261A"/>
    <w:rsid w:val="00703498"/>
    <w:rsid w:val="00704746"/>
    <w:rsid w:val="00705838"/>
    <w:rsid w:val="0070694E"/>
    <w:rsid w:val="00706BE0"/>
    <w:rsid w:val="00710616"/>
    <w:rsid w:val="00710EAE"/>
    <w:rsid w:val="00712E1C"/>
    <w:rsid w:val="007155DA"/>
    <w:rsid w:val="00717673"/>
    <w:rsid w:val="007259CC"/>
    <w:rsid w:val="00726344"/>
    <w:rsid w:val="00730BC4"/>
    <w:rsid w:val="007317F5"/>
    <w:rsid w:val="00733A9F"/>
    <w:rsid w:val="00734C62"/>
    <w:rsid w:val="00734DCD"/>
    <w:rsid w:val="00734EC7"/>
    <w:rsid w:val="00735058"/>
    <w:rsid w:val="007362E3"/>
    <w:rsid w:val="0073737A"/>
    <w:rsid w:val="00737BF7"/>
    <w:rsid w:val="00740D84"/>
    <w:rsid w:val="00742416"/>
    <w:rsid w:val="00743140"/>
    <w:rsid w:val="00746CAB"/>
    <w:rsid w:val="00752176"/>
    <w:rsid w:val="00752A37"/>
    <w:rsid w:val="0075399F"/>
    <w:rsid w:val="00754619"/>
    <w:rsid w:val="00754905"/>
    <w:rsid w:val="0075523A"/>
    <w:rsid w:val="0075716C"/>
    <w:rsid w:val="0076166F"/>
    <w:rsid w:val="00762AA1"/>
    <w:rsid w:val="007633A3"/>
    <w:rsid w:val="0076398A"/>
    <w:rsid w:val="007641F5"/>
    <w:rsid w:val="00765E2C"/>
    <w:rsid w:val="00766D16"/>
    <w:rsid w:val="007671D2"/>
    <w:rsid w:val="00770CC6"/>
    <w:rsid w:val="00771129"/>
    <w:rsid w:val="0077359D"/>
    <w:rsid w:val="00773F6E"/>
    <w:rsid w:val="00773F85"/>
    <w:rsid w:val="00774933"/>
    <w:rsid w:val="00774D97"/>
    <w:rsid w:val="007755BA"/>
    <w:rsid w:val="007761AB"/>
    <w:rsid w:val="0077640A"/>
    <w:rsid w:val="0077674C"/>
    <w:rsid w:val="0078093E"/>
    <w:rsid w:val="00781A61"/>
    <w:rsid w:val="0078226C"/>
    <w:rsid w:val="00782A4E"/>
    <w:rsid w:val="00782D12"/>
    <w:rsid w:val="00782F45"/>
    <w:rsid w:val="00783165"/>
    <w:rsid w:val="00784435"/>
    <w:rsid w:val="007851F8"/>
    <w:rsid w:val="007861DF"/>
    <w:rsid w:val="0078623B"/>
    <w:rsid w:val="00787A5E"/>
    <w:rsid w:val="00790D82"/>
    <w:rsid w:val="00792630"/>
    <w:rsid w:val="007940BB"/>
    <w:rsid w:val="0079425A"/>
    <w:rsid w:val="007951F9"/>
    <w:rsid w:val="00795447"/>
    <w:rsid w:val="007958AD"/>
    <w:rsid w:val="00795C8C"/>
    <w:rsid w:val="007A17D5"/>
    <w:rsid w:val="007A18F1"/>
    <w:rsid w:val="007A1CDE"/>
    <w:rsid w:val="007A3A41"/>
    <w:rsid w:val="007A4A19"/>
    <w:rsid w:val="007A5079"/>
    <w:rsid w:val="007A5A5E"/>
    <w:rsid w:val="007A74E8"/>
    <w:rsid w:val="007A7606"/>
    <w:rsid w:val="007A7DD9"/>
    <w:rsid w:val="007B07C1"/>
    <w:rsid w:val="007B12C6"/>
    <w:rsid w:val="007B3DDB"/>
    <w:rsid w:val="007B4892"/>
    <w:rsid w:val="007B4AD7"/>
    <w:rsid w:val="007C0A4C"/>
    <w:rsid w:val="007C10AB"/>
    <w:rsid w:val="007C1976"/>
    <w:rsid w:val="007C1EB3"/>
    <w:rsid w:val="007C233B"/>
    <w:rsid w:val="007C5067"/>
    <w:rsid w:val="007C5426"/>
    <w:rsid w:val="007C59B6"/>
    <w:rsid w:val="007C5AF5"/>
    <w:rsid w:val="007C5D2E"/>
    <w:rsid w:val="007C6505"/>
    <w:rsid w:val="007C6689"/>
    <w:rsid w:val="007C6DEC"/>
    <w:rsid w:val="007C6E1B"/>
    <w:rsid w:val="007D15D1"/>
    <w:rsid w:val="007D1931"/>
    <w:rsid w:val="007D3147"/>
    <w:rsid w:val="007D4C67"/>
    <w:rsid w:val="007D5312"/>
    <w:rsid w:val="007D6282"/>
    <w:rsid w:val="007E0193"/>
    <w:rsid w:val="007E23B9"/>
    <w:rsid w:val="007E2754"/>
    <w:rsid w:val="007E34EA"/>
    <w:rsid w:val="007E4611"/>
    <w:rsid w:val="007E4619"/>
    <w:rsid w:val="007E5159"/>
    <w:rsid w:val="007E6D2F"/>
    <w:rsid w:val="007F05D2"/>
    <w:rsid w:val="007F11E8"/>
    <w:rsid w:val="007F195A"/>
    <w:rsid w:val="007F2DC6"/>
    <w:rsid w:val="007F2FD5"/>
    <w:rsid w:val="007F7E78"/>
    <w:rsid w:val="00800D52"/>
    <w:rsid w:val="0080129E"/>
    <w:rsid w:val="00801DA1"/>
    <w:rsid w:val="008046A0"/>
    <w:rsid w:val="00804C1D"/>
    <w:rsid w:val="00804E42"/>
    <w:rsid w:val="008066AA"/>
    <w:rsid w:val="008104D7"/>
    <w:rsid w:val="0081100E"/>
    <w:rsid w:val="008169A6"/>
    <w:rsid w:val="00822C97"/>
    <w:rsid w:val="00822E7C"/>
    <w:rsid w:val="0082533C"/>
    <w:rsid w:val="0082783C"/>
    <w:rsid w:val="00830DA9"/>
    <w:rsid w:val="00830EAA"/>
    <w:rsid w:val="0083162B"/>
    <w:rsid w:val="00831BB4"/>
    <w:rsid w:val="008330B4"/>
    <w:rsid w:val="00834660"/>
    <w:rsid w:val="00834F7C"/>
    <w:rsid w:val="0083668D"/>
    <w:rsid w:val="008367EF"/>
    <w:rsid w:val="00837138"/>
    <w:rsid w:val="0084078A"/>
    <w:rsid w:val="0084194C"/>
    <w:rsid w:val="00841D8C"/>
    <w:rsid w:val="008428C4"/>
    <w:rsid w:val="008429D4"/>
    <w:rsid w:val="008457A8"/>
    <w:rsid w:val="00846251"/>
    <w:rsid w:val="00847217"/>
    <w:rsid w:val="00847D90"/>
    <w:rsid w:val="00847DD4"/>
    <w:rsid w:val="00847E03"/>
    <w:rsid w:val="00852D24"/>
    <w:rsid w:val="00852E58"/>
    <w:rsid w:val="0085302A"/>
    <w:rsid w:val="00854CEA"/>
    <w:rsid w:val="008553E5"/>
    <w:rsid w:val="008564A9"/>
    <w:rsid w:val="00857C9E"/>
    <w:rsid w:val="008616F3"/>
    <w:rsid w:val="00862661"/>
    <w:rsid w:val="00864767"/>
    <w:rsid w:val="00864D82"/>
    <w:rsid w:val="00864EBB"/>
    <w:rsid w:val="008665DF"/>
    <w:rsid w:val="00870746"/>
    <w:rsid w:val="00870823"/>
    <w:rsid w:val="00870AEE"/>
    <w:rsid w:val="00871657"/>
    <w:rsid w:val="008720DD"/>
    <w:rsid w:val="00872753"/>
    <w:rsid w:val="00872F23"/>
    <w:rsid w:val="0087344F"/>
    <w:rsid w:val="00875F15"/>
    <w:rsid w:val="00877446"/>
    <w:rsid w:val="008808C6"/>
    <w:rsid w:val="008811A5"/>
    <w:rsid w:val="0088159B"/>
    <w:rsid w:val="00881C44"/>
    <w:rsid w:val="008832AA"/>
    <w:rsid w:val="0088423D"/>
    <w:rsid w:val="00885653"/>
    <w:rsid w:val="00885A83"/>
    <w:rsid w:val="00885CC2"/>
    <w:rsid w:val="00886A28"/>
    <w:rsid w:val="0089071D"/>
    <w:rsid w:val="008933E2"/>
    <w:rsid w:val="00895E02"/>
    <w:rsid w:val="008961F5"/>
    <w:rsid w:val="008968DC"/>
    <w:rsid w:val="008A0380"/>
    <w:rsid w:val="008A05A2"/>
    <w:rsid w:val="008A1810"/>
    <w:rsid w:val="008A28FF"/>
    <w:rsid w:val="008A30EB"/>
    <w:rsid w:val="008A62BA"/>
    <w:rsid w:val="008A6EB2"/>
    <w:rsid w:val="008B06AD"/>
    <w:rsid w:val="008B12C3"/>
    <w:rsid w:val="008B1448"/>
    <w:rsid w:val="008B26DD"/>
    <w:rsid w:val="008B2A9A"/>
    <w:rsid w:val="008B4CE4"/>
    <w:rsid w:val="008B54FC"/>
    <w:rsid w:val="008C11A1"/>
    <w:rsid w:val="008C2D1F"/>
    <w:rsid w:val="008C5681"/>
    <w:rsid w:val="008C7CFA"/>
    <w:rsid w:val="008D1702"/>
    <w:rsid w:val="008D1AC5"/>
    <w:rsid w:val="008D3AA3"/>
    <w:rsid w:val="008D5F8A"/>
    <w:rsid w:val="008D72B7"/>
    <w:rsid w:val="008E13E8"/>
    <w:rsid w:val="008E3139"/>
    <w:rsid w:val="008E31E1"/>
    <w:rsid w:val="008E3BF9"/>
    <w:rsid w:val="008E4B55"/>
    <w:rsid w:val="008E764D"/>
    <w:rsid w:val="008E7668"/>
    <w:rsid w:val="008F00BF"/>
    <w:rsid w:val="008F251B"/>
    <w:rsid w:val="008F3B94"/>
    <w:rsid w:val="008F3E4C"/>
    <w:rsid w:val="008F3E5A"/>
    <w:rsid w:val="008F404E"/>
    <w:rsid w:val="008F4D7E"/>
    <w:rsid w:val="008F5002"/>
    <w:rsid w:val="008F6661"/>
    <w:rsid w:val="008F7982"/>
    <w:rsid w:val="00902AC3"/>
    <w:rsid w:val="009034BF"/>
    <w:rsid w:val="00903687"/>
    <w:rsid w:val="00903ECB"/>
    <w:rsid w:val="00904609"/>
    <w:rsid w:val="009073C5"/>
    <w:rsid w:val="00910071"/>
    <w:rsid w:val="00910550"/>
    <w:rsid w:val="00910A73"/>
    <w:rsid w:val="00910D31"/>
    <w:rsid w:val="00911318"/>
    <w:rsid w:val="009115AB"/>
    <w:rsid w:val="00912336"/>
    <w:rsid w:val="00913895"/>
    <w:rsid w:val="00913E55"/>
    <w:rsid w:val="00915E02"/>
    <w:rsid w:val="0092046E"/>
    <w:rsid w:val="00922658"/>
    <w:rsid w:val="009229BF"/>
    <w:rsid w:val="00922F59"/>
    <w:rsid w:val="009245C6"/>
    <w:rsid w:val="009305D1"/>
    <w:rsid w:val="00930869"/>
    <w:rsid w:val="00930FA8"/>
    <w:rsid w:val="009311A0"/>
    <w:rsid w:val="00931594"/>
    <w:rsid w:val="00931F06"/>
    <w:rsid w:val="0093235E"/>
    <w:rsid w:val="0093374C"/>
    <w:rsid w:val="00933B7E"/>
    <w:rsid w:val="0093503F"/>
    <w:rsid w:val="00935D3D"/>
    <w:rsid w:val="00935E57"/>
    <w:rsid w:val="00937703"/>
    <w:rsid w:val="0093771A"/>
    <w:rsid w:val="00937858"/>
    <w:rsid w:val="00940F0E"/>
    <w:rsid w:val="00942C36"/>
    <w:rsid w:val="00943843"/>
    <w:rsid w:val="00943A05"/>
    <w:rsid w:val="0094441D"/>
    <w:rsid w:val="00945145"/>
    <w:rsid w:val="00945296"/>
    <w:rsid w:val="0094588D"/>
    <w:rsid w:val="00945EA0"/>
    <w:rsid w:val="0094605E"/>
    <w:rsid w:val="009474EC"/>
    <w:rsid w:val="00947DB1"/>
    <w:rsid w:val="00951109"/>
    <w:rsid w:val="0095388E"/>
    <w:rsid w:val="00953ABE"/>
    <w:rsid w:val="009540CC"/>
    <w:rsid w:val="00954C94"/>
    <w:rsid w:val="009571F3"/>
    <w:rsid w:val="00960ACD"/>
    <w:rsid w:val="00960AF2"/>
    <w:rsid w:val="00961BB1"/>
    <w:rsid w:val="00963ABA"/>
    <w:rsid w:val="00966027"/>
    <w:rsid w:val="00967035"/>
    <w:rsid w:val="00967119"/>
    <w:rsid w:val="00967260"/>
    <w:rsid w:val="009678E7"/>
    <w:rsid w:val="009702E7"/>
    <w:rsid w:val="00970733"/>
    <w:rsid w:val="00971677"/>
    <w:rsid w:val="00972889"/>
    <w:rsid w:val="009728F2"/>
    <w:rsid w:val="009740D8"/>
    <w:rsid w:val="009767EB"/>
    <w:rsid w:val="009769F2"/>
    <w:rsid w:val="009770C6"/>
    <w:rsid w:val="00980E52"/>
    <w:rsid w:val="00981378"/>
    <w:rsid w:val="0098415F"/>
    <w:rsid w:val="009846A0"/>
    <w:rsid w:val="00984A8A"/>
    <w:rsid w:val="00984D19"/>
    <w:rsid w:val="00986C85"/>
    <w:rsid w:val="009903A2"/>
    <w:rsid w:val="0099042F"/>
    <w:rsid w:val="009909E5"/>
    <w:rsid w:val="00992206"/>
    <w:rsid w:val="0099246E"/>
    <w:rsid w:val="009935C2"/>
    <w:rsid w:val="00994588"/>
    <w:rsid w:val="00994CB7"/>
    <w:rsid w:val="00995A1B"/>
    <w:rsid w:val="009976E0"/>
    <w:rsid w:val="009A1686"/>
    <w:rsid w:val="009A2615"/>
    <w:rsid w:val="009A2FBA"/>
    <w:rsid w:val="009A38C0"/>
    <w:rsid w:val="009A6783"/>
    <w:rsid w:val="009B024C"/>
    <w:rsid w:val="009B1FEC"/>
    <w:rsid w:val="009B26B2"/>
    <w:rsid w:val="009B2EB5"/>
    <w:rsid w:val="009B5347"/>
    <w:rsid w:val="009B5D92"/>
    <w:rsid w:val="009B6254"/>
    <w:rsid w:val="009C1B69"/>
    <w:rsid w:val="009C41E5"/>
    <w:rsid w:val="009C5C32"/>
    <w:rsid w:val="009C7B91"/>
    <w:rsid w:val="009D135D"/>
    <w:rsid w:val="009D27BE"/>
    <w:rsid w:val="009D3E19"/>
    <w:rsid w:val="009D54E3"/>
    <w:rsid w:val="009D6136"/>
    <w:rsid w:val="009D6278"/>
    <w:rsid w:val="009D637A"/>
    <w:rsid w:val="009D684D"/>
    <w:rsid w:val="009E0153"/>
    <w:rsid w:val="009E155D"/>
    <w:rsid w:val="009E3888"/>
    <w:rsid w:val="009E4906"/>
    <w:rsid w:val="009E545A"/>
    <w:rsid w:val="009F0216"/>
    <w:rsid w:val="009F0BBF"/>
    <w:rsid w:val="009F25EE"/>
    <w:rsid w:val="009F41B4"/>
    <w:rsid w:val="009F44CD"/>
    <w:rsid w:val="009F5199"/>
    <w:rsid w:val="009F6D13"/>
    <w:rsid w:val="00A001E3"/>
    <w:rsid w:val="00A00FDB"/>
    <w:rsid w:val="00A01D7D"/>
    <w:rsid w:val="00A02A49"/>
    <w:rsid w:val="00A02F5D"/>
    <w:rsid w:val="00A05930"/>
    <w:rsid w:val="00A06C52"/>
    <w:rsid w:val="00A10AD5"/>
    <w:rsid w:val="00A129C5"/>
    <w:rsid w:val="00A12C87"/>
    <w:rsid w:val="00A133F5"/>
    <w:rsid w:val="00A14CBA"/>
    <w:rsid w:val="00A15D80"/>
    <w:rsid w:val="00A15EF9"/>
    <w:rsid w:val="00A17099"/>
    <w:rsid w:val="00A20FED"/>
    <w:rsid w:val="00A210EE"/>
    <w:rsid w:val="00A22E6E"/>
    <w:rsid w:val="00A24BE8"/>
    <w:rsid w:val="00A24C55"/>
    <w:rsid w:val="00A257C9"/>
    <w:rsid w:val="00A26D88"/>
    <w:rsid w:val="00A2750C"/>
    <w:rsid w:val="00A27EBF"/>
    <w:rsid w:val="00A27EC2"/>
    <w:rsid w:val="00A3363D"/>
    <w:rsid w:val="00A33B33"/>
    <w:rsid w:val="00A36129"/>
    <w:rsid w:val="00A36774"/>
    <w:rsid w:val="00A377BC"/>
    <w:rsid w:val="00A3789C"/>
    <w:rsid w:val="00A37C70"/>
    <w:rsid w:val="00A41461"/>
    <w:rsid w:val="00A41916"/>
    <w:rsid w:val="00A41F86"/>
    <w:rsid w:val="00A43017"/>
    <w:rsid w:val="00A4340C"/>
    <w:rsid w:val="00A43587"/>
    <w:rsid w:val="00A45F54"/>
    <w:rsid w:val="00A462D1"/>
    <w:rsid w:val="00A4757E"/>
    <w:rsid w:val="00A4776F"/>
    <w:rsid w:val="00A47A20"/>
    <w:rsid w:val="00A50840"/>
    <w:rsid w:val="00A529E9"/>
    <w:rsid w:val="00A54310"/>
    <w:rsid w:val="00A55561"/>
    <w:rsid w:val="00A57AEA"/>
    <w:rsid w:val="00A61339"/>
    <w:rsid w:val="00A61E23"/>
    <w:rsid w:val="00A658BB"/>
    <w:rsid w:val="00A6659F"/>
    <w:rsid w:val="00A665B3"/>
    <w:rsid w:val="00A676C2"/>
    <w:rsid w:val="00A6770C"/>
    <w:rsid w:val="00A70614"/>
    <w:rsid w:val="00A74C77"/>
    <w:rsid w:val="00A75C29"/>
    <w:rsid w:val="00A770DB"/>
    <w:rsid w:val="00A77B22"/>
    <w:rsid w:val="00A77F41"/>
    <w:rsid w:val="00A807D0"/>
    <w:rsid w:val="00A80D8E"/>
    <w:rsid w:val="00A8141D"/>
    <w:rsid w:val="00A81B87"/>
    <w:rsid w:val="00A827FF"/>
    <w:rsid w:val="00A82BB2"/>
    <w:rsid w:val="00A83926"/>
    <w:rsid w:val="00A839D3"/>
    <w:rsid w:val="00A848AE"/>
    <w:rsid w:val="00A8496A"/>
    <w:rsid w:val="00A84ECF"/>
    <w:rsid w:val="00A84F1B"/>
    <w:rsid w:val="00A85397"/>
    <w:rsid w:val="00A855D3"/>
    <w:rsid w:val="00A87B07"/>
    <w:rsid w:val="00A90BAA"/>
    <w:rsid w:val="00A90FCE"/>
    <w:rsid w:val="00A910CC"/>
    <w:rsid w:val="00A92AAC"/>
    <w:rsid w:val="00A92EAD"/>
    <w:rsid w:val="00A93988"/>
    <w:rsid w:val="00A93C0B"/>
    <w:rsid w:val="00A9512F"/>
    <w:rsid w:val="00A97124"/>
    <w:rsid w:val="00AA03D7"/>
    <w:rsid w:val="00AA05DF"/>
    <w:rsid w:val="00AA06BD"/>
    <w:rsid w:val="00AA0916"/>
    <w:rsid w:val="00AA095C"/>
    <w:rsid w:val="00AA0ABD"/>
    <w:rsid w:val="00AA25F4"/>
    <w:rsid w:val="00AA4ACE"/>
    <w:rsid w:val="00AA6F7D"/>
    <w:rsid w:val="00AA751F"/>
    <w:rsid w:val="00AA78F2"/>
    <w:rsid w:val="00AB458A"/>
    <w:rsid w:val="00AB4A85"/>
    <w:rsid w:val="00AB50EA"/>
    <w:rsid w:val="00AB5839"/>
    <w:rsid w:val="00AB5D23"/>
    <w:rsid w:val="00AB6025"/>
    <w:rsid w:val="00AC0510"/>
    <w:rsid w:val="00AC1E0E"/>
    <w:rsid w:val="00AC21B9"/>
    <w:rsid w:val="00AC6B95"/>
    <w:rsid w:val="00AD02BD"/>
    <w:rsid w:val="00AD047B"/>
    <w:rsid w:val="00AD309D"/>
    <w:rsid w:val="00AD38E4"/>
    <w:rsid w:val="00AD440A"/>
    <w:rsid w:val="00AD45EE"/>
    <w:rsid w:val="00AD4E4D"/>
    <w:rsid w:val="00AD4F3E"/>
    <w:rsid w:val="00AD4FB8"/>
    <w:rsid w:val="00AD552B"/>
    <w:rsid w:val="00AE2436"/>
    <w:rsid w:val="00AE3001"/>
    <w:rsid w:val="00AE5FC8"/>
    <w:rsid w:val="00AE76BF"/>
    <w:rsid w:val="00AF1EBF"/>
    <w:rsid w:val="00AF214F"/>
    <w:rsid w:val="00AF280B"/>
    <w:rsid w:val="00AF28AF"/>
    <w:rsid w:val="00AF386C"/>
    <w:rsid w:val="00AF4094"/>
    <w:rsid w:val="00AF7229"/>
    <w:rsid w:val="00B01BDD"/>
    <w:rsid w:val="00B01E17"/>
    <w:rsid w:val="00B0397C"/>
    <w:rsid w:val="00B03C9D"/>
    <w:rsid w:val="00B04090"/>
    <w:rsid w:val="00B04F66"/>
    <w:rsid w:val="00B07602"/>
    <w:rsid w:val="00B07799"/>
    <w:rsid w:val="00B118A3"/>
    <w:rsid w:val="00B121F0"/>
    <w:rsid w:val="00B13FFE"/>
    <w:rsid w:val="00B14589"/>
    <w:rsid w:val="00B15409"/>
    <w:rsid w:val="00B15FCB"/>
    <w:rsid w:val="00B162B9"/>
    <w:rsid w:val="00B17C8B"/>
    <w:rsid w:val="00B200E0"/>
    <w:rsid w:val="00B20409"/>
    <w:rsid w:val="00B20971"/>
    <w:rsid w:val="00B21E43"/>
    <w:rsid w:val="00B21E88"/>
    <w:rsid w:val="00B21F67"/>
    <w:rsid w:val="00B21F6A"/>
    <w:rsid w:val="00B26757"/>
    <w:rsid w:val="00B303CA"/>
    <w:rsid w:val="00B32E22"/>
    <w:rsid w:val="00B3440D"/>
    <w:rsid w:val="00B34AB5"/>
    <w:rsid w:val="00B35C8C"/>
    <w:rsid w:val="00B43144"/>
    <w:rsid w:val="00B43F12"/>
    <w:rsid w:val="00B448CC"/>
    <w:rsid w:val="00B44FC4"/>
    <w:rsid w:val="00B4680F"/>
    <w:rsid w:val="00B47952"/>
    <w:rsid w:val="00B47E92"/>
    <w:rsid w:val="00B47FD8"/>
    <w:rsid w:val="00B50EB7"/>
    <w:rsid w:val="00B511F4"/>
    <w:rsid w:val="00B51537"/>
    <w:rsid w:val="00B53479"/>
    <w:rsid w:val="00B5359B"/>
    <w:rsid w:val="00B57956"/>
    <w:rsid w:val="00B60B0E"/>
    <w:rsid w:val="00B60F65"/>
    <w:rsid w:val="00B6129E"/>
    <w:rsid w:val="00B62CD1"/>
    <w:rsid w:val="00B649B7"/>
    <w:rsid w:val="00B653DF"/>
    <w:rsid w:val="00B65FC1"/>
    <w:rsid w:val="00B67069"/>
    <w:rsid w:val="00B676C6"/>
    <w:rsid w:val="00B67D19"/>
    <w:rsid w:val="00B7008E"/>
    <w:rsid w:val="00B7186D"/>
    <w:rsid w:val="00B71904"/>
    <w:rsid w:val="00B71D80"/>
    <w:rsid w:val="00B72E76"/>
    <w:rsid w:val="00B7301C"/>
    <w:rsid w:val="00B734A1"/>
    <w:rsid w:val="00B74809"/>
    <w:rsid w:val="00B75D4B"/>
    <w:rsid w:val="00B76221"/>
    <w:rsid w:val="00B77263"/>
    <w:rsid w:val="00B80510"/>
    <w:rsid w:val="00B80B96"/>
    <w:rsid w:val="00B818E2"/>
    <w:rsid w:val="00B819A3"/>
    <w:rsid w:val="00B81E4C"/>
    <w:rsid w:val="00B826D5"/>
    <w:rsid w:val="00B8315B"/>
    <w:rsid w:val="00B8331B"/>
    <w:rsid w:val="00B852B2"/>
    <w:rsid w:val="00B85B84"/>
    <w:rsid w:val="00B8617D"/>
    <w:rsid w:val="00B87318"/>
    <w:rsid w:val="00B90D41"/>
    <w:rsid w:val="00B9363E"/>
    <w:rsid w:val="00B93B7A"/>
    <w:rsid w:val="00B95649"/>
    <w:rsid w:val="00B9575B"/>
    <w:rsid w:val="00B960DC"/>
    <w:rsid w:val="00B97711"/>
    <w:rsid w:val="00B97F1C"/>
    <w:rsid w:val="00BA0A5C"/>
    <w:rsid w:val="00BA1160"/>
    <w:rsid w:val="00BA1870"/>
    <w:rsid w:val="00BA3909"/>
    <w:rsid w:val="00BA3AD2"/>
    <w:rsid w:val="00BA540D"/>
    <w:rsid w:val="00BA6DEB"/>
    <w:rsid w:val="00BA748B"/>
    <w:rsid w:val="00BB105F"/>
    <w:rsid w:val="00BB17CB"/>
    <w:rsid w:val="00BB1ADB"/>
    <w:rsid w:val="00BB2132"/>
    <w:rsid w:val="00BB4393"/>
    <w:rsid w:val="00BB4424"/>
    <w:rsid w:val="00BB6667"/>
    <w:rsid w:val="00BC135F"/>
    <w:rsid w:val="00BC3A59"/>
    <w:rsid w:val="00BD1AED"/>
    <w:rsid w:val="00BD2821"/>
    <w:rsid w:val="00BD3EAF"/>
    <w:rsid w:val="00BD607A"/>
    <w:rsid w:val="00BD6AB3"/>
    <w:rsid w:val="00BD7B6A"/>
    <w:rsid w:val="00BD7D29"/>
    <w:rsid w:val="00BE0AA9"/>
    <w:rsid w:val="00BE199D"/>
    <w:rsid w:val="00BE1CD2"/>
    <w:rsid w:val="00BE4B61"/>
    <w:rsid w:val="00BE5C05"/>
    <w:rsid w:val="00BE6A6D"/>
    <w:rsid w:val="00BE767B"/>
    <w:rsid w:val="00BF2402"/>
    <w:rsid w:val="00BF2F99"/>
    <w:rsid w:val="00BF3030"/>
    <w:rsid w:val="00BF3A65"/>
    <w:rsid w:val="00BF3F49"/>
    <w:rsid w:val="00BF43E2"/>
    <w:rsid w:val="00C009C4"/>
    <w:rsid w:val="00C03D66"/>
    <w:rsid w:val="00C04A64"/>
    <w:rsid w:val="00C04F80"/>
    <w:rsid w:val="00C05C35"/>
    <w:rsid w:val="00C07267"/>
    <w:rsid w:val="00C07297"/>
    <w:rsid w:val="00C11190"/>
    <w:rsid w:val="00C12D4D"/>
    <w:rsid w:val="00C14484"/>
    <w:rsid w:val="00C15737"/>
    <w:rsid w:val="00C1594A"/>
    <w:rsid w:val="00C162F8"/>
    <w:rsid w:val="00C21671"/>
    <w:rsid w:val="00C21EBD"/>
    <w:rsid w:val="00C223F7"/>
    <w:rsid w:val="00C22C44"/>
    <w:rsid w:val="00C23745"/>
    <w:rsid w:val="00C23F41"/>
    <w:rsid w:val="00C25111"/>
    <w:rsid w:val="00C27F5A"/>
    <w:rsid w:val="00C303C2"/>
    <w:rsid w:val="00C32119"/>
    <w:rsid w:val="00C332F2"/>
    <w:rsid w:val="00C33311"/>
    <w:rsid w:val="00C3366F"/>
    <w:rsid w:val="00C34ACD"/>
    <w:rsid w:val="00C34DD9"/>
    <w:rsid w:val="00C35415"/>
    <w:rsid w:val="00C35D19"/>
    <w:rsid w:val="00C372AB"/>
    <w:rsid w:val="00C40825"/>
    <w:rsid w:val="00C424D2"/>
    <w:rsid w:val="00C43047"/>
    <w:rsid w:val="00C445B4"/>
    <w:rsid w:val="00C45533"/>
    <w:rsid w:val="00C45A2B"/>
    <w:rsid w:val="00C46957"/>
    <w:rsid w:val="00C4756F"/>
    <w:rsid w:val="00C47D29"/>
    <w:rsid w:val="00C5027F"/>
    <w:rsid w:val="00C513DC"/>
    <w:rsid w:val="00C513DF"/>
    <w:rsid w:val="00C52EF8"/>
    <w:rsid w:val="00C53BE8"/>
    <w:rsid w:val="00C5434F"/>
    <w:rsid w:val="00C559D8"/>
    <w:rsid w:val="00C571DD"/>
    <w:rsid w:val="00C57A59"/>
    <w:rsid w:val="00C619B0"/>
    <w:rsid w:val="00C62267"/>
    <w:rsid w:val="00C6312A"/>
    <w:rsid w:val="00C64D00"/>
    <w:rsid w:val="00C64FE0"/>
    <w:rsid w:val="00C6598F"/>
    <w:rsid w:val="00C65F52"/>
    <w:rsid w:val="00C720BF"/>
    <w:rsid w:val="00C72F5A"/>
    <w:rsid w:val="00C72FCD"/>
    <w:rsid w:val="00C73186"/>
    <w:rsid w:val="00C73616"/>
    <w:rsid w:val="00C7497D"/>
    <w:rsid w:val="00C74B78"/>
    <w:rsid w:val="00C76782"/>
    <w:rsid w:val="00C7698C"/>
    <w:rsid w:val="00C7718E"/>
    <w:rsid w:val="00C807A8"/>
    <w:rsid w:val="00C80BCB"/>
    <w:rsid w:val="00C815F2"/>
    <w:rsid w:val="00C82B8E"/>
    <w:rsid w:val="00C84413"/>
    <w:rsid w:val="00C851C0"/>
    <w:rsid w:val="00C85B0C"/>
    <w:rsid w:val="00C86E4D"/>
    <w:rsid w:val="00C877ED"/>
    <w:rsid w:val="00C879A2"/>
    <w:rsid w:val="00C87A34"/>
    <w:rsid w:val="00C87DB6"/>
    <w:rsid w:val="00C87F11"/>
    <w:rsid w:val="00C900B1"/>
    <w:rsid w:val="00C90116"/>
    <w:rsid w:val="00C904AA"/>
    <w:rsid w:val="00C9089B"/>
    <w:rsid w:val="00C90D90"/>
    <w:rsid w:val="00C911BB"/>
    <w:rsid w:val="00C91769"/>
    <w:rsid w:val="00C91DC7"/>
    <w:rsid w:val="00C92A4C"/>
    <w:rsid w:val="00C92A74"/>
    <w:rsid w:val="00C935C4"/>
    <w:rsid w:val="00C94E7F"/>
    <w:rsid w:val="00C94FB8"/>
    <w:rsid w:val="00C96932"/>
    <w:rsid w:val="00C96C0B"/>
    <w:rsid w:val="00C97B24"/>
    <w:rsid w:val="00CA00C0"/>
    <w:rsid w:val="00CA2C1C"/>
    <w:rsid w:val="00CA3449"/>
    <w:rsid w:val="00CA7121"/>
    <w:rsid w:val="00CA74C4"/>
    <w:rsid w:val="00CA7859"/>
    <w:rsid w:val="00CA7FD3"/>
    <w:rsid w:val="00CB02DD"/>
    <w:rsid w:val="00CB04F6"/>
    <w:rsid w:val="00CB0DF3"/>
    <w:rsid w:val="00CB1160"/>
    <w:rsid w:val="00CB2AD8"/>
    <w:rsid w:val="00CB2F0C"/>
    <w:rsid w:val="00CB3AA5"/>
    <w:rsid w:val="00CB56A8"/>
    <w:rsid w:val="00CB6811"/>
    <w:rsid w:val="00CB6E67"/>
    <w:rsid w:val="00CB6F87"/>
    <w:rsid w:val="00CB735B"/>
    <w:rsid w:val="00CC09E1"/>
    <w:rsid w:val="00CC19AE"/>
    <w:rsid w:val="00CC27ED"/>
    <w:rsid w:val="00CC3035"/>
    <w:rsid w:val="00CC3849"/>
    <w:rsid w:val="00CC4093"/>
    <w:rsid w:val="00CC4425"/>
    <w:rsid w:val="00CC5B34"/>
    <w:rsid w:val="00CC6B8D"/>
    <w:rsid w:val="00CC6BD3"/>
    <w:rsid w:val="00CD19EF"/>
    <w:rsid w:val="00CD28DD"/>
    <w:rsid w:val="00CD4B89"/>
    <w:rsid w:val="00CD4D33"/>
    <w:rsid w:val="00CD5028"/>
    <w:rsid w:val="00CD7461"/>
    <w:rsid w:val="00CE045F"/>
    <w:rsid w:val="00CE0BDC"/>
    <w:rsid w:val="00CE1192"/>
    <w:rsid w:val="00CE1716"/>
    <w:rsid w:val="00CE2F73"/>
    <w:rsid w:val="00CE33FF"/>
    <w:rsid w:val="00CE604F"/>
    <w:rsid w:val="00CE6C8C"/>
    <w:rsid w:val="00CF01BC"/>
    <w:rsid w:val="00CF0500"/>
    <w:rsid w:val="00CF2B50"/>
    <w:rsid w:val="00CF2D84"/>
    <w:rsid w:val="00CF4503"/>
    <w:rsid w:val="00CF4D46"/>
    <w:rsid w:val="00CF5248"/>
    <w:rsid w:val="00CF52BC"/>
    <w:rsid w:val="00CF54C2"/>
    <w:rsid w:val="00CF7505"/>
    <w:rsid w:val="00D02339"/>
    <w:rsid w:val="00D03179"/>
    <w:rsid w:val="00D0344D"/>
    <w:rsid w:val="00D034A7"/>
    <w:rsid w:val="00D04820"/>
    <w:rsid w:val="00D05321"/>
    <w:rsid w:val="00D056A4"/>
    <w:rsid w:val="00D06AD4"/>
    <w:rsid w:val="00D10B3F"/>
    <w:rsid w:val="00D10E5D"/>
    <w:rsid w:val="00D13597"/>
    <w:rsid w:val="00D13E9D"/>
    <w:rsid w:val="00D146DB"/>
    <w:rsid w:val="00D173F4"/>
    <w:rsid w:val="00D17B78"/>
    <w:rsid w:val="00D20106"/>
    <w:rsid w:val="00D20815"/>
    <w:rsid w:val="00D21479"/>
    <w:rsid w:val="00D21B9A"/>
    <w:rsid w:val="00D22330"/>
    <w:rsid w:val="00D2276C"/>
    <w:rsid w:val="00D23B3C"/>
    <w:rsid w:val="00D2407B"/>
    <w:rsid w:val="00D24945"/>
    <w:rsid w:val="00D25E5E"/>
    <w:rsid w:val="00D26389"/>
    <w:rsid w:val="00D27C5A"/>
    <w:rsid w:val="00D30873"/>
    <w:rsid w:val="00D335CF"/>
    <w:rsid w:val="00D34E89"/>
    <w:rsid w:val="00D3557F"/>
    <w:rsid w:val="00D37654"/>
    <w:rsid w:val="00D37708"/>
    <w:rsid w:val="00D377B9"/>
    <w:rsid w:val="00D37971"/>
    <w:rsid w:val="00D42F6B"/>
    <w:rsid w:val="00D43254"/>
    <w:rsid w:val="00D4402F"/>
    <w:rsid w:val="00D46BB0"/>
    <w:rsid w:val="00D46C2A"/>
    <w:rsid w:val="00D4783C"/>
    <w:rsid w:val="00D47E59"/>
    <w:rsid w:val="00D50A5C"/>
    <w:rsid w:val="00D51FAA"/>
    <w:rsid w:val="00D522FE"/>
    <w:rsid w:val="00D52351"/>
    <w:rsid w:val="00D52465"/>
    <w:rsid w:val="00D52CE1"/>
    <w:rsid w:val="00D55F08"/>
    <w:rsid w:val="00D628E4"/>
    <w:rsid w:val="00D6377E"/>
    <w:rsid w:val="00D64540"/>
    <w:rsid w:val="00D65AA8"/>
    <w:rsid w:val="00D6642E"/>
    <w:rsid w:val="00D705C7"/>
    <w:rsid w:val="00D727B9"/>
    <w:rsid w:val="00D72DB9"/>
    <w:rsid w:val="00D7569B"/>
    <w:rsid w:val="00D85794"/>
    <w:rsid w:val="00D86A95"/>
    <w:rsid w:val="00D871DE"/>
    <w:rsid w:val="00D90123"/>
    <w:rsid w:val="00D901EA"/>
    <w:rsid w:val="00D9101A"/>
    <w:rsid w:val="00D914F2"/>
    <w:rsid w:val="00D918DE"/>
    <w:rsid w:val="00D91CAC"/>
    <w:rsid w:val="00D9365C"/>
    <w:rsid w:val="00D93B10"/>
    <w:rsid w:val="00D945EC"/>
    <w:rsid w:val="00D94981"/>
    <w:rsid w:val="00D9508E"/>
    <w:rsid w:val="00D95306"/>
    <w:rsid w:val="00D9690A"/>
    <w:rsid w:val="00D972F8"/>
    <w:rsid w:val="00DA03F0"/>
    <w:rsid w:val="00DA0CB1"/>
    <w:rsid w:val="00DA2F36"/>
    <w:rsid w:val="00DA33BC"/>
    <w:rsid w:val="00DA45C8"/>
    <w:rsid w:val="00DA471D"/>
    <w:rsid w:val="00DA5D72"/>
    <w:rsid w:val="00DB0119"/>
    <w:rsid w:val="00DB03DC"/>
    <w:rsid w:val="00DB09FB"/>
    <w:rsid w:val="00DB0AC1"/>
    <w:rsid w:val="00DB1AFB"/>
    <w:rsid w:val="00DB2401"/>
    <w:rsid w:val="00DB329F"/>
    <w:rsid w:val="00DB454D"/>
    <w:rsid w:val="00DB5D80"/>
    <w:rsid w:val="00DB6164"/>
    <w:rsid w:val="00DB63C0"/>
    <w:rsid w:val="00DC038A"/>
    <w:rsid w:val="00DC0837"/>
    <w:rsid w:val="00DC09EF"/>
    <w:rsid w:val="00DC2B56"/>
    <w:rsid w:val="00DC6238"/>
    <w:rsid w:val="00DC6E85"/>
    <w:rsid w:val="00DC7248"/>
    <w:rsid w:val="00DC7FF7"/>
    <w:rsid w:val="00DD04A0"/>
    <w:rsid w:val="00DD23AB"/>
    <w:rsid w:val="00DD27FD"/>
    <w:rsid w:val="00DD4001"/>
    <w:rsid w:val="00DD5283"/>
    <w:rsid w:val="00DD5FD9"/>
    <w:rsid w:val="00DD765B"/>
    <w:rsid w:val="00DD7CFC"/>
    <w:rsid w:val="00DE0466"/>
    <w:rsid w:val="00DE0904"/>
    <w:rsid w:val="00DE20AE"/>
    <w:rsid w:val="00DE2A56"/>
    <w:rsid w:val="00DE359B"/>
    <w:rsid w:val="00DE4C60"/>
    <w:rsid w:val="00DE648B"/>
    <w:rsid w:val="00DE671C"/>
    <w:rsid w:val="00DE74D4"/>
    <w:rsid w:val="00DF031F"/>
    <w:rsid w:val="00DF0B77"/>
    <w:rsid w:val="00DF1357"/>
    <w:rsid w:val="00DF17B1"/>
    <w:rsid w:val="00DF2590"/>
    <w:rsid w:val="00DF3921"/>
    <w:rsid w:val="00DF41F9"/>
    <w:rsid w:val="00DF43C8"/>
    <w:rsid w:val="00DF5876"/>
    <w:rsid w:val="00DF5912"/>
    <w:rsid w:val="00DF59B9"/>
    <w:rsid w:val="00DF669F"/>
    <w:rsid w:val="00DF73CA"/>
    <w:rsid w:val="00E00FCA"/>
    <w:rsid w:val="00E017EF"/>
    <w:rsid w:val="00E1112D"/>
    <w:rsid w:val="00E12BBF"/>
    <w:rsid w:val="00E1361A"/>
    <w:rsid w:val="00E16D0A"/>
    <w:rsid w:val="00E20856"/>
    <w:rsid w:val="00E20F8F"/>
    <w:rsid w:val="00E21D47"/>
    <w:rsid w:val="00E23E90"/>
    <w:rsid w:val="00E24279"/>
    <w:rsid w:val="00E24CAB"/>
    <w:rsid w:val="00E26469"/>
    <w:rsid w:val="00E26661"/>
    <w:rsid w:val="00E266AE"/>
    <w:rsid w:val="00E26BAA"/>
    <w:rsid w:val="00E26EA1"/>
    <w:rsid w:val="00E30C03"/>
    <w:rsid w:val="00E32337"/>
    <w:rsid w:val="00E325DB"/>
    <w:rsid w:val="00E3318A"/>
    <w:rsid w:val="00E33C5A"/>
    <w:rsid w:val="00E34E24"/>
    <w:rsid w:val="00E3775C"/>
    <w:rsid w:val="00E40337"/>
    <w:rsid w:val="00E4067B"/>
    <w:rsid w:val="00E406CF"/>
    <w:rsid w:val="00E43A92"/>
    <w:rsid w:val="00E448D4"/>
    <w:rsid w:val="00E45422"/>
    <w:rsid w:val="00E46C48"/>
    <w:rsid w:val="00E474D7"/>
    <w:rsid w:val="00E50355"/>
    <w:rsid w:val="00E50855"/>
    <w:rsid w:val="00E51927"/>
    <w:rsid w:val="00E51F76"/>
    <w:rsid w:val="00E52EEE"/>
    <w:rsid w:val="00E5431F"/>
    <w:rsid w:val="00E57C33"/>
    <w:rsid w:val="00E62B2E"/>
    <w:rsid w:val="00E6316F"/>
    <w:rsid w:val="00E63762"/>
    <w:rsid w:val="00E64FA8"/>
    <w:rsid w:val="00E67971"/>
    <w:rsid w:val="00E7047F"/>
    <w:rsid w:val="00E71737"/>
    <w:rsid w:val="00E748CB"/>
    <w:rsid w:val="00E75FD9"/>
    <w:rsid w:val="00E760E0"/>
    <w:rsid w:val="00E761CC"/>
    <w:rsid w:val="00E7768B"/>
    <w:rsid w:val="00E8179E"/>
    <w:rsid w:val="00E818C8"/>
    <w:rsid w:val="00E82451"/>
    <w:rsid w:val="00E82A24"/>
    <w:rsid w:val="00E8404A"/>
    <w:rsid w:val="00E84AB8"/>
    <w:rsid w:val="00E85B22"/>
    <w:rsid w:val="00E90A58"/>
    <w:rsid w:val="00E932BC"/>
    <w:rsid w:val="00E934B7"/>
    <w:rsid w:val="00E95328"/>
    <w:rsid w:val="00E95F23"/>
    <w:rsid w:val="00E96A8F"/>
    <w:rsid w:val="00E96E92"/>
    <w:rsid w:val="00E97A77"/>
    <w:rsid w:val="00EA1085"/>
    <w:rsid w:val="00EA1F45"/>
    <w:rsid w:val="00EA2640"/>
    <w:rsid w:val="00EA2D74"/>
    <w:rsid w:val="00EA40AC"/>
    <w:rsid w:val="00EA4D93"/>
    <w:rsid w:val="00EA6371"/>
    <w:rsid w:val="00EA74DC"/>
    <w:rsid w:val="00EB0425"/>
    <w:rsid w:val="00EB045B"/>
    <w:rsid w:val="00EB082E"/>
    <w:rsid w:val="00EB134B"/>
    <w:rsid w:val="00EB1D5C"/>
    <w:rsid w:val="00EB2B7B"/>
    <w:rsid w:val="00EB3077"/>
    <w:rsid w:val="00EB4577"/>
    <w:rsid w:val="00EB47A8"/>
    <w:rsid w:val="00EB70B5"/>
    <w:rsid w:val="00EB7290"/>
    <w:rsid w:val="00EC0506"/>
    <w:rsid w:val="00EC0C66"/>
    <w:rsid w:val="00EC120D"/>
    <w:rsid w:val="00EC164B"/>
    <w:rsid w:val="00EC1D8C"/>
    <w:rsid w:val="00EC3C50"/>
    <w:rsid w:val="00EC4360"/>
    <w:rsid w:val="00EC47DC"/>
    <w:rsid w:val="00EC506E"/>
    <w:rsid w:val="00EC72A5"/>
    <w:rsid w:val="00EC7DE8"/>
    <w:rsid w:val="00ED0380"/>
    <w:rsid w:val="00ED14CD"/>
    <w:rsid w:val="00ED1602"/>
    <w:rsid w:val="00ED1969"/>
    <w:rsid w:val="00ED2342"/>
    <w:rsid w:val="00ED3653"/>
    <w:rsid w:val="00ED3D3C"/>
    <w:rsid w:val="00ED47A9"/>
    <w:rsid w:val="00ED6E63"/>
    <w:rsid w:val="00ED7E52"/>
    <w:rsid w:val="00EE0A6C"/>
    <w:rsid w:val="00EE1269"/>
    <w:rsid w:val="00EE441A"/>
    <w:rsid w:val="00EE445C"/>
    <w:rsid w:val="00EE4F04"/>
    <w:rsid w:val="00EE4F07"/>
    <w:rsid w:val="00EE6295"/>
    <w:rsid w:val="00EE7207"/>
    <w:rsid w:val="00EF31D4"/>
    <w:rsid w:val="00EF4329"/>
    <w:rsid w:val="00EF6258"/>
    <w:rsid w:val="00EF65A7"/>
    <w:rsid w:val="00EF6D99"/>
    <w:rsid w:val="00EF6E8B"/>
    <w:rsid w:val="00EF71B6"/>
    <w:rsid w:val="00EF7C07"/>
    <w:rsid w:val="00F00884"/>
    <w:rsid w:val="00F01D28"/>
    <w:rsid w:val="00F023C8"/>
    <w:rsid w:val="00F04026"/>
    <w:rsid w:val="00F06871"/>
    <w:rsid w:val="00F100E4"/>
    <w:rsid w:val="00F10769"/>
    <w:rsid w:val="00F110B2"/>
    <w:rsid w:val="00F1287E"/>
    <w:rsid w:val="00F12ED2"/>
    <w:rsid w:val="00F14500"/>
    <w:rsid w:val="00F152BA"/>
    <w:rsid w:val="00F16E68"/>
    <w:rsid w:val="00F21594"/>
    <w:rsid w:val="00F219C5"/>
    <w:rsid w:val="00F22B02"/>
    <w:rsid w:val="00F22F37"/>
    <w:rsid w:val="00F232F4"/>
    <w:rsid w:val="00F23E40"/>
    <w:rsid w:val="00F2568F"/>
    <w:rsid w:val="00F266F8"/>
    <w:rsid w:val="00F26B3C"/>
    <w:rsid w:val="00F32305"/>
    <w:rsid w:val="00F3278F"/>
    <w:rsid w:val="00F33B65"/>
    <w:rsid w:val="00F33EEA"/>
    <w:rsid w:val="00F344F5"/>
    <w:rsid w:val="00F349E3"/>
    <w:rsid w:val="00F34DCA"/>
    <w:rsid w:val="00F3526B"/>
    <w:rsid w:val="00F37A82"/>
    <w:rsid w:val="00F40E38"/>
    <w:rsid w:val="00F43548"/>
    <w:rsid w:val="00F444EC"/>
    <w:rsid w:val="00F45196"/>
    <w:rsid w:val="00F4756D"/>
    <w:rsid w:val="00F51B2F"/>
    <w:rsid w:val="00F5217C"/>
    <w:rsid w:val="00F53D12"/>
    <w:rsid w:val="00F53EC4"/>
    <w:rsid w:val="00F5434F"/>
    <w:rsid w:val="00F56562"/>
    <w:rsid w:val="00F5672F"/>
    <w:rsid w:val="00F60A8F"/>
    <w:rsid w:val="00F60DB9"/>
    <w:rsid w:val="00F6215D"/>
    <w:rsid w:val="00F628B7"/>
    <w:rsid w:val="00F6495F"/>
    <w:rsid w:val="00F65C1E"/>
    <w:rsid w:val="00F65F0D"/>
    <w:rsid w:val="00F70426"/>
    <w:rsid w:val="00F72FE3"/>
    <w:rsid w:val="00F731A4"/>
    <w:rsid w:val="00F74686"/>
    <w:rsid w:val="00F74DD7"/>
    <w:rsid w:val="00F757B1"/>
    <w:rsid w:val="00F80344"/>
    <w:rsid w:val="00F8171D"/>
    <w:rsid w:val="00F826C4"/>
    <w:rsid w:val="00F857AF"/>
    <w:rsid w:val="00F85E5B"/>
    <w:rsid w:val="00F879F2"/>
    <w:rsid w:val="00F87DA4"/>
    <w:rsid w:val="00F9098E"/>
    <w:rsid w:val="00F90DD5"/>
    <w:rsid w:val="00F9166C"/>
    <w:rsid w:val="00F926CF"/>
    <w:rsid w:val="00F9331D"/>
    <w:rsid w:val="00F938C2"/>
    <w:rsid w:val="00F93C8D"/>
    <w:rsid w:val="00F942E8"/>
    <w:rsid w:val="00F947F4"/>
    <w:rsid w:val="00F94F4F"/>
    <w:rsid w:val="00F9615E"/>
    <w:rsid w:val="00F97293"/>
    <w:rsid w:val="00FA028D"/>
    <w:rsid w:val="00FA1105"/>
    <w:rsid w:val="00FA3DBC"/>
    <w:rsid w:val="00FA3EEC"/>
    <w:rsid w:val="00FA3F3B"/>
    <w:rsid w:val="00FA46E9"/>
    <w:rsid w:val="00FA4753"/>
    <w:rsid w:val="00FA4B05"/>
    <w:rsid w:val="00FA5228"/>
    <w:rsid w:val="00FA58D8"/>
    <w:rsid w:val="00FA6CE0"/>
    <w:rsid w:val="00FA7486"/>
    <w:rsid w:val="00FA751C"/>
    <w:rsid w:val="00FA77C1"/>
    <w:rsid w:val="00FA7EB8"/>
    <w:rsid w:val="00FB0934"/>
    <w:rsid w:val="00FB1010"/>
    <w:rsid w:val="00FB1084"/>
    <w:rsid w:val="00FB175A"/>
    <w:rsid w:val="00FB324C"/>
    <w:rsid w:val="00FB3EA8"/>
    <w:rsid w:val="00FB3F8D"/>
    <w:rsid w:val="00FB61A9"/>
    <w:rsid w:val="00FB6B77"/>
    <w:rsid w:val="00FB7BE3"/>
    <w:rsid w:val="00FB7F9A"/>
    <w:rsid w:val="00FC0195"/>
    <w:rsid w:val="00FC05C2"/>
    <w:rsid w:val="00FC0B86"/>
    <w:rsid w:val="00FC18F2"/>
    <w:rsid w:val="00FC1FFE"/>
    <w:rsid w:val="00FC4BBB"/>
    <w:rsid w:val="00FC5BC8"/>
    <w:rsid w:val="00FC61C4"/>
    <w:rsid w:val="00FD1ED4"/>
    <w:rsid w:val="00FD2407"/>
    <w:rsid w:val="00FD2A91"/>
    <w:rsid w:val="00FD306A"/>
    <w:rsid w:val="00FD32C9"/>
    <w:rsid w:val="00FD36D9"/>
    <w:rsid w:val="00FD4002"/>
    <w:rsid w:val="00FD4D03"/>
    <w:rsid w:val="00FD57F5"/>
    <w:rsid w:val="00FD74AD"/>
    <w:rsid w:val="00FD7876"/>
    <w:rsid w:val="00FD7BFC"/>
    <w:rsid w:val="00FD7DC7"/>
    <w:rsid w:val="00FD7E58"/>
    <w:rsid w:val="00FE00CF"/>
    <w:rsid w:val="00FE052F"/>
    <w:rsid w:val="00FE0A31"/>
    <w:rsid w:val="00FE0DB5"/>
    <w:rsid w:val="00FE1AC8"/>
    <w:rsid w:val="00FE1DCC"/>
    <w:rsid w:val="00FE1E37"/>
    <w:rsid w:val="00FE25DD"/>
    <w:rsid w:val="00FE3592"/>
    <w:rsid w:val="00FE3EEB"/>
    <w:rsid w:val="00FE446D"/>
    <w:rsid w:val="00FE5380"/>
    <w:rsid w:val="00FE5C47"/>
    <w:rsid w:val="00FE6816"/>
    <w:rsid w:val="00FE6936"/>
    <w:rsid w:val="00FE697B"/>
    <w:rsid w:val="00FE75A8"/>
    <w:rsid w:val="00FE75DF"/>
    <w:rsid w:val="00FF01C2"/>
    <w:rsid w:val="00FF1CE2"/>
    <w:rsid w:val="00FF23FF"/>
    <w:rsid w:val="00FF2A17"/>
    <w:rsid w:val="00FF37E4"/>
    <w:rsid w:val="00FF3F4F"/>
    <w:rsid w:val="00FF5391"/>
    <w:rsid w:val="00FF540D"/>
    <w:rsid w:val="00FF6451"/>
    <w:rsid w:val="00FF6B8D"/>
    <w:rsid w:val="00FF7F58"/>
    <w:rsid w:val="03391807"/>
    <w:rsid w:val="0378AF84"/>
    <w:rsid w:val="2A4F5D20"/>
    <w:rsid w:val="66666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DA77EF"/>
  <w15:docId w15:val="{1263B49F-EB58-4889-8390-993C62C8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60" w:after="80" w:line="233"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5DF"/>
  </w:style>
  <w:style w:type="paragraph" w:styleId="Heading1">
    <w:name w:val="heading 1"/>
    <w:basedOn w:val="BodyText"/>
    <w:next w:val="Normal"/>
    <w:qFormat/>
    <w:rsid w:val="00BE5C05"/>
    <w:pPr>
      <w:keepNext/>
      <w:spacing w:before="320" w:after="240" w:line="204" w:lineRule="auto"/>
      <w:outlineLvl w:val="0"/>
    </w:pPr>
    <w:rPr>
      <w:rFonts w:asciiTheme="majorHAnsi" w:hAnsiTheme="majorHAnsi"/>
      <w:b/>
      <w:color w:val="00B4EE" w:themeColor="accent1"/>
      <w:spacing w:val="-2"/>
      <w:sz w:val="46"/>
    </w:rPr>
  </w:style>
  <w:style w:type="paragraph" w:styleId="Heading2">
    <w:name w:val="heading 2"/>
    <w:basedOn w:val="BodyText"/>
    <w:next w:val="Normal"/>
    <w:qFormat/>
    <w:rsid w:val="006959DD"/>
    <w:pPr>
      <w:keepNext/>
      <w:spacing w:before="240"/>
      <w:outlineLvl w:val="1"/>
    </w:pPr>
    <w:rPr>
      <w:color w:val="006CCD" w:themeColor="accent2"/>
      <w:sz w:val="26"/>
    </w:rPr>
  </w:style>
  <w:style w:type="paragraph" w:styleId="Heading3">
    <w:name w:val="heading 3"/>
    <w:basedOn w:val="Normal"/>
    <w:next w:val="Normal"/>
    <w:qFormat/>
    <w:rsid w:val="00BE5C05"/>
    <w:pPr>
      <w:keepNext/>
      <w:spacing w:before="280" w:after="60"/>
      <w:outlineLvl w:val="2"/>
    </w:pPr>
    <w:rPr>
      <w:rFonts w:asciiTheme="majorHAnsi" w:hAnsiTheme="majorHAnsi"/>
      <w:b/>
      <w:color w:val="00B4EE" w:themeColor="accent1"/>
    </w:rPr>
  </w:style>
  <w:style w:type="paragraph" w:styleId="Heading4">
    <w:name w:val="heading 4"/>
    <w:basedOn w:val="Normal"/>
    <w:next w:val="Normal"/>
    <w:qFormat/>
    <w:rsid w:val="00D4402F"/>
    <w:pPr>
      <w:keepNext/>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30B4"/>
    <w:pPr>
      <w:spacing w:before="0" w:after="0"/>
    </w:pPr>
    <w:rPr>
      <w:sz w:val="18"/>
    </w:rPr>
  </w:style>
  <w:style w:type="character" w:customStyle="1" w:styleId="HeaderChar">
    <w:name w:val="Header Char"/>
    <w:basedOn w:val="DefaultParagraphFont"/>
    <w:link w:val="Header"/>
    <w:uiPriority w:val="99"/>
    <w:rsid w:val="008330B4"/>
    <w:rPr>
      <w:sz w:val="18"/>
    </w:rPr>
  </w:style>
  <w:style w:type="paragraph" w:styleId="Footer">
    <w:name w:val="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iPriority w:val="99"/>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1"/>
    <w:rsid w:val="00504867"/>
    <w:pPr>
      <w:spacing w:before="120" w:after="120"/>
    </w:p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numPr>
        <w:numId w:val="26"/>
      </w:num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2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Borders>
        <w:top w:val="single" w:sz="8" w:space="0" w:color="00B4EE" w:themeColor="accent1"/>
        <w:bottom w:val="single" w:sz="8" w:space="0" w:color="00B4EE" w:themeColor="accent1"/>
      </w:tblBorders>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Borders>
        <w:top w:val="single" w:sz="8" w:space="0" w:color="006CCD" w:themeColor="accent2"/>
        <w:bottom w:val="single" w:sz="8" w:space="0" w:color="006CCD" w:themeColor="accent2"/>
      </w:tblBorders>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Borders>
        <w:top w:val="single" w:sz="8" w:space="0" w:color="7ED2FF" w:themeColor="accent3"/>
        <w:bottom w:val="single" w:sz="8" w:space="0" w:color="7ED2FF" w:themeColor="accent3"/>
      </w:tblBorders>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Borders>
        <w:top w:val="single" w:sz="8" w:space="0" w:color="0093EA" w:themeColor="accent4"/>
        <w:bottom w:val="single" w:sz="8" w:space="0" w:color="0093EA" w:themeColor="accent4"/>
      </w:tblBorders>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Borders>
        <w:top w:val="single" w:sz="8" w:space="0" w:color="184398" w:themeColor="accent5"/>
        <w:bottom w:val="single" w:sz="8" w:space="0" w:color="184398" w:themeColor="accent5"/>
      </w:tblBorders>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Borders>
        <w:top w:val="single" w:sz="8" w:space="0" w:color="00AFAE" w:themeColor="accent6"/>
        <w:bottom w:val="single" w:sz="8" w:space="0" w:color="00AFAE" w:themeColor="accent6"/>
      </w:tblBorders>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Borders>
        <w:top w:val="single" w:sz="4" w:space="0" w:color="5BD6FF" w:themeColor="accent1" w:themeTint="99"/>
        <w:bottom w:val="single" w:sz="4" w:space="0" w:color="5BD6FF" w:themeColor="accent1" w:themeTint="99"/>
        <w:insideH w:val="single" w:sz="4" w:space="0" w:color="5B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Borders>
        <w:top w:val="single" w:sz="4" w:space="0" w:color="48A8FF" w:themeColor="accent2" w:themeTint="99"/>
        <w:bottom w:val="single" w:sz="4" w:space="0" w:color="48A8FF" w:themeColor="accent2" w:themeTint="99"/>
        <w:insideH w:val="single" w:sz="4" w:space="0" w:color="48A8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Borders>
        <w:top w:val="single" w:sz="4" w:space="0" w:color="B1E3FF" w:themeColor="accent3" w:themeTint="99"/>
        <w:bottom w:val="single" w:sz="4" w:space="0" w:color="B1E3FF" w:themeColor="accent3" w:themeTint="99"/>
        <w:insideH w:val="single" w:sz="4" w:space="0" w:color="B1E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Borders>
        <w:top w:val="single" w:sz="4" w:space="0" w:color="59C1FF" w:themeColor="accent4" w:themeTint="99"/>
        <w:bottom w:val="single" w:sz="4" w:space="0" w:color="59C1FF" w:themeColor="accent4" w:themeTint="99"/>
        <w:insideH w:val="single" w:sz="4" w:space="0" w:color="59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semiHidden/>
    <w:rsid w:val="007755BA"/>
    <w:pPr>
      <w:spacing w:line="240" w:lineRule="auto"/>
    </w:pPr>
    <w:tblPr>
      <w:tblStyleRowBandSize w:val="1"/>
      <w:tblStyleColBandSize w:val="1"/>
      <w:tblBorders>
        <w:top w:val="single" w:sz="4" w:space="0" w:color="5182E3" w:themeColor="accent5" w:themeTint="99"/>
        <w:bottom w:val="single" w:sz="4" w:space="0" w:color="5182E3" w:themeColor="accent5" w:themeTint="99"/>
        <w:insideH w:val="single" w:sz="4" w:space="0" w:color="5182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Borders>
        <w:top w:val="single" w:sz="4" w:space="0" w:color="36FFFD" w:themeColor="accent6" w:themeTint="99"/>
        <w:bottom w:val="single" w:sz="4" w:space="0" w:color="36FFFD" w:themeColor="accent6" w:themeTint="99"/>
        <w:insideH w:val="single" w:sz="4" w:space="0" w:color="36FFF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Borders>
        <w:top w:val="single" w:sz="4" w:space="0" w:color="00B4EE" w:themeColor="accent1"/>
        <w:left w:val="single" w:sz="4" w:space="0" w:color="00B4EE" w:themeColor="accent1"/>
        <w:bottom w:val="single" w:sz="4" w:space="0" w:color="00B4EE" w:themeColor="accent1"/>
        <w:right w:val="single" w:sz="4" w:space="0" w:color="00B4EE" w:themeColor="accent1"/>
      </w:tblBorders>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Borders>
        <w:top w:val="single" w:sz="4" w:space="0" w:color="006CCD" w:themeColor="accent2"/>
        <w:left w:val="single" w:sz="4" w:space="0" w:color="006CCD" w:themeColor="accent2"/>
        <w:bottom w:val="single" w:sz="4" w:space="0" w:color="006CCD" w:themeColor="accent2"/>
        <w:right w:val="single" w:sz="4" w:space="0" w:color="006CCD" w:themeColor="accent2"/>
      </w:tblBorders>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Borders>
        <w:top w:val="single" w:sz="4" w:space="0" w:color="7ED2FF" w:themeColor="accent3"/>
        <w:left w:val="single" w:sz="4" w:space="0" w:color="7ED2FF" w:themeColor="accent3"/>
        <w:bottom w:val="single" w:sz="4" w:space="0" w:color="7ED2FF" w:themeColor="accent3"/>
        <w:right w:val="single" w:sz="4" w:space="0" w:color="7ED2FF" w:themeColor="accent3"/>
      </w:tblBorders>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Borders>
        <w:top w:val="single" w:sz="4" w:space="0" w:color="0093EA" w:themeColor="accent4"/>
        <w:left w:val="single" w:sz="4" w:space="0" w:color="0093EA" w:themeColor="accent4"/>
        <w:bottom w:val="single" w:sz="4" w:space="0" w:color="0093EA" w:themeColor="accent4"/>
        <w:right w:val="single" w:sz="4" w:space="0" w:color="0093EA" w:themeColor="accent4"/>
      </w:tblBorders>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Borders>
        <w:top w:val="single" w:sz="4" w:space="0" w:color="184398" w:themeColor="accent5"/>
        <w:left w:val="single" w:sz="4" w:space="0" w:color="184398" w:themeColor="accent5"/>
        <w:bottom w:val="single" w:sz="4" w:space="0" w:color="184398" w:themeColor="accent5"/>
        <w:right w:val="single" w:sz="4" w:space="0" w:color="184398" w:themeColor="accent5"/>
      </w:tblBorders>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Borders>
        <w:top w:val="single" w:sz="4" w:space="0" w:color="00AFAE" w:themeColor="accent6"/>
        <w:left w:val="single" w:sz="4" w:space="0" w:color="00AFAE" w:themeColor="accent6"/>
        <w:bottom w:val="single" w:sz="4" w:space="0" w:color="00AFAE" w:themeColor="accent6"/>
        <w:right w:val="single" w:sz="4" w:space="0" w:color="00AFAE" w:themeColor="accent6"/>
      </w:tblBorders>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00B4EE" w:themeColor="accent1"/>
        <w:bottom w:val="single" w:sz="4" w:space="0" w:color="00B4EE" w:themeColor="accent1"/>
      </w:tblBorders>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006CCD" w:themeColor="accent2"/>
        <w:bottom w:val="single" w:sz="4" w:space="0" w:color="006CCD" w:themeColor="accent2"/>
      </w:tblBorders>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7ED2FF" w:themeColor="accent3"/>
        <w:bottom w:val="single" w:sz="4" w:space="0" w:color="7ED2FF" w:themeColor="accent3"/>
      </w:tblBorders>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0093EA" w:themeColor="accent4"/>
        <w:bottom w:val="single" w:sz="4" w:space="0" w:color="0093EA" w:themeColor="accent4"/>
      </w:tblBorders>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00AFAE" w:themeColor="accent6"/>
        <w:bottom w:val="single" w:sz="4" w:space="0" w:color="00AFAE" w:themeColor="accent6"/>
      </w:tblBorders>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Borders>
        <w:top w:val="single" w:sz="8" w:space="0" w:color="00B4EE" w:themeColor="accent1"/>
        <w:bottom w:val="single" w:sz="8" w:space="0" w:color="00B4EE" w:themeColor="accent1"/>
      </w:tblBorders>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Borders>
        <w:top w:val="single" w:sz="8" w:space="0" w:color="006CCD" w:themeColor="accent2"/>
        <w:bottom w:val="single" w:sz="8" w:space="0" w:color="006CCD" w:themeColor="accent2"/>
      </w:tblBorders>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Borders>
        <w:top w:val="single" w:sz="8" w:space="0" w:color="7ED2FF" w:themeColor="accent3"/>
        <w:bottom w:val="single" w:sz="8" w:space="0" w:color="7ED2FF" w:themeColor="accent3"/>
      </w:tblBorders>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Borders>
        <w:top w:val="single" w:sz="8" w:space="0" w:color="0093EA" w:themeColor="accent4"/>
        <w:bottom w:val="single" w:sz="8" w:space="0" w:color="0093EA" w:themeColor="accent4"/>
      </w:tblBorders>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Borders>
        <w:top w:val="single" w:sz="8" w:space="0" w:color="184398" w:themeColor="accent5"/>
        <w:bottom w:val="single" w:sz="8" w:space="0" w:color="184398" w:themeColor="accent5"/>
      </w:tblBorders>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Borders>
        <w:top w:val="single" w:sz="8" w:space="0" w:color="00AFAE" w:themeColor="accent6"/>
        <w:bottom w:val="single" w:sz="8" w:space="0" w:color="00AFAE" w:themeColor="accent6"/>
      </w:tblBorders>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ceholderTable">
    <w:name w:val="Placeholder Table"/>
    <w:basedOn w:val="TableNormal"/>
    <w:uiPriority w:val="99"/>
    <w:rsid w:val="00E7047F"/>
    <w:pPr>
      <w:spacing w:before="0" w:after="0"/>
    </w:pPr>
    <w:tblPr>
      <w:tblCellMar>
        <w:left w:w="0" w:type="dxa"/>
        <w:right w:w="0" w:type="dxa"/>
      </w:tblCellMar>
    </w:tblPr>
  </w:style>
  <w:style w:type="paragraph" w:styleId="FootnoteText">
    <w:name w:val="footnote text"/>
    <w:basedOn w:val="Normal"/>
    <w:link w:val="FootnoteTextChar"/>
    <w:unhideWhenUsed/>
    <w:rsid w:val="008330B4"/>
    <w:pPr>
      <w:spacing w:before="0" w:after="0" w:line="240" w:lineRule="auto"/>
    </w:pPr>
  </w:style>
  <w:style w:type="character" w:customStyle="1" w:styleId="FootnoteTextChar">
    <w:name w:val="Footnote Text Char"/>
    <w:basedOn w:val="DefaultParagraphFont"/>
    <w:link w:val="FootnoteText"/>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2"/>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2"/>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2"/>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2"/>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sz w:val="22"/>
    </w:rPr>
  </w:style>
  <w:style w:type="paragraph" w:customStyle="1" w:styleId="TableBullet">
    <w:name w:val="Table Bullet"/>
    <w:basedOn w:val="Normal"/>
    <w:qFormat/>
    <w:rsid w:val="00B35C8C"/>
    <w:pPr>
      <w:numPr>
        <w:numId w:val="35"/>
      </w:numPr>
      <w:spacing w:before="120" w:after="120"/>
    </w:pPr>
    <w:rPr>
      <w:color w:val="000000" w:themeColor="text1"/>
      <w:szCs w:val="21"/>
    </w:rPr>
  </w:style>
  <w:style w:type="paragraph" w:customStyle="1" w:styleId="TableNumbering">
    <w:name w:val="Table Numbering"/>
    <w:basedOn w:val="TableText"/>
    <w:qFormat/>
    <w:rsid w:val="00B3440D"/>
    <w:pPr>
      <w:numPr>
        <w:numId w:val="37"/>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link w:val="TableHeadingChar"/>
    <w:autoRedefine/>
    <w:qFormat/>
    <w:rsid w:val="00AA095C"/>
    <w:pPr>
      <w:spacing w:before="0" w:after="0" w:line="240" w:lineRule="auto"/>
      <w:jc w:val="center"/>
    </w:pPr>
    <w:rPr>
      <w:b/>
      <w:bCs/>
      <w:color w:val="000000" w:themeColor="text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sz w:val="22"/>
    </w:rPr>
  </w:style>
  <w:style w:type="paragraph" w:customStyle="1" w:styleId="FocusAreaBodyText">
    <w:name w:val="Focus Area Body Text"/>
    <w:basedOn w:val="BodyText"/>
    <w:uiPriority w:val="1"/>
    <w:qFormat/>
    <w:rsid w:val="00B04090"/>
    <w:pPr>
      <w:spacing w:line="254" w:lineRule="auto"/>
    </w:pPr>
    <w:rPr>
      <w:sz w:val="22"/>
    </w:r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 w:type="character" w:styleId="FootnoteReference">
    <w:name w:val="footnote reference"/>
    <w:basedOn w:val="DefaultParagraphFont"/>
    <w:unhideWhenUsed/>
    <w:rsid w:val="00FA5228"/>
    <w:rPr>
      <w:vertAlign w:val="superscript"/>
    </w:rPr>
  </w:style>
  <w:style w:type="paragraph" w:styleId="ListParagraph">
    <w:name w:val="List Paragraph"/>
    <w:basedOn w:val="Normal"/>
    <w:uiPriority w:val="34"/>
    <w:rsid w:val="002A154A"/>
    <w:pPr>
      <w:ind w:left="720"/>
      <w:contextualSpacing/>
    </w:pPr>
  </w:style>
  <w:style w:type="character" w:styleId="CommentReference">
    <w:name w:val="annotation reference"/>
    <w:basedOn w:val="DefaultParagraphFont"/>
    <w:semiHidden/>
    <w:unhideWhenUsed/>
    <w:rsid w:val="001D0BBD"/>
    <w:rPr>
      <w:sz w:val="16"/>
      <w:szCs w:val="16"/>
    </w:rPr>
  </w:style>
  <w:style w:type="paragraph" w:styleId="CommentText">
    <w:name w:val="annotation text"/>
    <w:basedOn w:val="Normal"/>
    <w:link w:val="CommentTextChar"/>
    <w:unhideWhenUsed/>
    <w:rsid w:val="001D0BBD"/>
    <w:pPr>
      <w:spacing w:line="240" w:lineRule="auto"/>
    </w:pPr>
  </w:style>
  <w:style w:type="character" w:customStyle="1" w:styleId="CommentTextChar">
    <w:name w:val="Comment Text Char"/>
    <w:basedOn w:val="DefaultParagraphFont"/>
    <w:link w:val="CommentText"/>
    <w:rsid w:val="001D0BBD"/>
  </w:style>
  <w:style w:type="paragraph" w:styleId="CommentSubject">
    <w:name w:val="annotation subject"/>
    <w:basedOn w:val="CommentText"/>
    <w:next w:val="CommentText"/>
    <w:link w:val="CommentSubjectChar"/>
    <w:semiHidden/>
    <w:unhideWhenUsed/>
    <w:rsid w:val="001D0BBD"/>
    <w:rPr>
      <w:b/>
      <w:bCs/>
    </w:rPr>
  </w:style>
  <w:style w:type="character" w:customStyle="1" w:styleId="CommentSubjectChar">
    <w:name w:val="Comment Subject Char"/>
    <w:basedOn w:val="CommentTextChar"/>
    <w:link w:val="CommentSubject"/>
    <w:semiHidden/>
    <w:rsid w:val="001D0BBD"/>
    <w:rPr>
      <w:b/>
      <w:bCs/>
    </w:rPr>
  </w:style>
  <w:style w:type="paragraph" w:customStyle="1" w:styleId="LoStabletext">
    <w:name w:val="LoS table text"/>
    <w:basedOn w:val="TableText"/>
    <w:qFormat/>
    <w:rsid w:val="007155DA"/>
    <w:pPr>
      <w:spacing w:before="0" w:after="0" w:line="240" w:lineRule="auto"/>
    </w:pPr>
    <w:rPr>
      <w:rFonts w:asciiTheme="majorHAnsi" w:hAnsiTheme="majorHAnsi"/>
    </w:rPr>
  </w:style>
  <w:style w:type="paragraph" w:customStyle="1" w:styleId="LoSTableheading">
    <w:name w:val="LoS Table heading"/>
    <w:basedOn w:val="TableHeading"/>
    <w:link w:val="LoSTableheadingChar"/>
    <w:qFormat/>
    <w:rsid w:val="001F2329"/>
    <w:rPr>
      <w:b w:val="0"/>
      <w:bCs w:val="0"/>
      <w:sz w:val="24"/>
    </w:rPr>
  </w:style>
  <w:style w:type="character" w:customStyle="1" w:styleId="TableHeadingChar">
    <w:name w:val="Table Heading Char"/>
    <w:basedOn w:val="DefaultParagraphFont"/>
    <w:link w:val="TableHeading"/>
    <w:rsid w:val="00AA095C"/>
    <w:rPr>
      <w:b/>
      <w:bCs/>
      <w:color w:val="000000" w:themeColor="text1"/>
    </w:rPr>
  </w:style>
  <w:style w:type="character" w:customStyle="1" w:styleId="LoSTableheadingChar">
    <w:name w:val="LoS Table heading Char"/>
    <w:basedOn w:val="TableHeadingChar"/>
    <w:link w:val="LoSTableheading"/>
    <w:rsid w:val="001F2329"/>
    <w:rPr>
      <w:rFonts w:asciiTheme="majorHAnsi" w:hAnsiTheme="majorHAnsi"/>
      <w:b w:val="0"/>
      <w:bCs w:val="0"/>
      <w:color w:val="000000" w:themeColor="text1"/>
      <w:sz w:val="24"/>
    </w:rPr>
  </w:style>
  <w:style w:type="character" w:styleId="UnresolvedMention">
    <w:name w:val="Unresolved Mention"/>
    <w:basedOn w:val="DefaultParagraphFont"/>
    <w:uiPriority w:val="99"/>
    <w:semiHidden/>
    <w:unhideWhenUsed/>
    <w:rsid w:val="004F1A00"/>
    <w:rPr>
      <w:color w:val="605E5C"/>
      <w:shd w:val="clear" w:color="auto" w:fill="E1DFDD"/>
    </w:rPr>
  </w:style>
  <w:style w:type="paragraph" w:styleId="Revision">
    <w:name w:val="Revision"/>
    <w:hidden/>
    <w:uiPriority w:val="99"/>
    <w:semiHidden/>
    <w:rsid w:val="00457D4E"/>
    <w:pPr>
      <w:spacing w:before="0" w:after="0" w:line="240" w:lineRule="auto"/>
    </w:pPr>
  </w:style>
  <w:style w:type="character" w:styleId="Mention">
    <w:name w:val="Mention"/>
    <w:basedOn w:val="DefaultParagraphFont"/>
    <w:uiPriority w:val="99"/>
    <w:unhideWhenUsed/>
    <w:rsid w:val="007C65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272695">
      <w:bodyDiv w:val="1"/>
      <w:marLeft w:val="0"/>
      <w:marRight w:val="0"/>
      <w:marTop w:val="0"/>
      <w:marBottom w:val="0"/>
      <w:divBdr>
        <w:top w:val="none" w:sz="0" w:space="0" w:color="auto"/>
        <w:left w:val="none" w:sz="0" w:space="0" w:color="auto"/>
        <w:bottom w:val="none" w:sz="0" w:space="0" w:color="auto"/>
        <w:right w:val="none" w:sz="0" w:space="0" w:color="auto"/>
      </w:divBdr>
    </w:div>
    <w:div w:id="532227632">
      <w:bodyDiv w:val="1"/>
      <w:marLeft w:val="0"/>
      <w:marRight w:val="0"/>
      <w:marTop w:val="0"/>
      <w:marBottom w:val="0"/>
      <w:divBdr>
        <w:top w:val="none" w:sz="0" w:space="0" w:color="auto"/>
        <w:left w:val="none" w:sz="0" w:space="0" w:color="auto"/>
        <w:bottom w:val="none" w:sz="0" w:space="0" w:color="auto"/>
        <w:right w:val="none" w:sz="0" w:space="0" w:color="auto"/>
      </w:divBdr>
    </w:div>
    <w:div w:id="647903199">
      <w:bodyDiv w:val="1"/>
      <w:marLeft w:val="0"/>
      <w:marRight w:val="0"/>
      <w:marTop w:val="0"/>
      <w:marBottom w:val="0"/>
      <w:divBdr>
        <w:top w:val="none" w:sz="0" w:space="0" w:color="auto"/>
        <w:left w:val="none" w:sz="0" w:space="0" w:color="auto"/>
        <w:bottom w:val="none" w:sz="0" w:space="0" w:color="auto"/>
        <w:right w:val="none" w:sz="0" w:space="0" w:color="auto"/>
      </w:divBdr>
    </w:div>
    <w:div w:id="821315157">
      <w:bodyDiv w:val="1"/>
      <w:marLeft w:val="0"/>
      <w:marRight w:val="0"/>
      <w:marTop w:val="0"/>
      <w:marBottom w:val="0"/>
      <w:divBdr>
        <w:top w:val="none" w:sz="0" w:space="0" w:color="auto"/>
        <w:left w:val="none" w:sz="0" w:space="0" w:color="auto"/>
        <w:bottom w:val="none" w:sz="0" w:space="0" w:color="auto"/>
        <w:right w:val="none" w:sz="0" w:space="0" w:color="auto"/>
      </w:divBdr>
    </w:div>
    <w:div w:id="886264331">
      <w:bodyDiv w:val="1"/>
      <w:marLeft w:val="0"/>
      <w:marRight w:val="0"/>
      <w:marTop w:val="0"/>
      <w:marBottom w:val="0"/>
      <w:divBdr>
        <w:top w:val="none" w:sz="0" w:space="0" w:color="auto"/>
        <w:left w:val="none" w:sz="0" w:space="0" w:color="auto"/>
        <w:bottom w:val="none" w:sz="0" w:space="0" w:color="auto"/>
        <w:right w:val="none" w:sz="0" w:space="0" w:color="auto"/>
      </w:divBdr>
    </w:div>
    <w:div w:id="966738232">
      <w:bodyDiv w:val="1"/>
      <w:marLeft w:val="0"/>
      <w:marRight w:val="0"/>
      <w:marTop w:val="0"/>
      <w:marBottom w:val="0"/>
      <w:divBdr>
        <w:top w:val="none" w:sz="0" w:space="0" w:color="auto"/>
        <w:left w:val="none" w:sz="0" w:space="0" w:color="auto"/>
        <w:bottom w:val="none" w:sz="0" w:space="0" w:color="auto"/>
        <w:right w:val="none" w:sz="0" w:space="0" w:color="auto"/>
      </w:divBdr>
    </w:div>
    <w:div w:id="1477379366">
      <w:bodyDiv w:val="1"/>
      <w:marLeft w:val="0"/>
      <w:marRight w:val="0"/>
      <w:marTop w:val="0"/>
      <w:marBottom w:val="0"/>
      <w:divBdr>
        <w:top w:val="none" w:sz="0" w:space="0" w:color="auto"/>
        <w:left w:val="none" w:sz="0" w:space="0" w:color="auto"/>
        <w:bottom w:val="none" w:sz="0" w:space="0" w:color="auto"/>
        <w:right w:val="none" w:sz="0" w:space="0" w:color="auto"/>
      </w:divBdr>
    </w:div>
    <w:div w:id="156225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chart" Target="charts/chart2.xml"/><Relationship Id="rId42" Type="http://schemas.openxmlformats.org/officeDocument/2006/relationships/diagramQuickStyle" Target="diagrams/quickStyle4.xml"/><Relationship Id="rId47" Type="http://schemas.openxmlformats.org/officeDocument/2006/relationships/chart" Target="charts/chart12.xml"/><Relationship Id="rId63" Type="http://schemas.openxmlformats.org/officeDocument/2006/relationships/chart" Target="charts/chart18.xml"/><Relationship Id="rId68" Type="http://schemas.openxmlformats.org/officeDocument/2006/relationships/diagramQuickStyle" Target="diagrams/quickStyle7.xml"/><Relationship Id="rId16"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diagramLayout" Target="diagrams/layout3.xml"/><Relationship Id="rId37" Type="http://schemas.openxmlformats.org/officeDocument/2006/relationships/chart" Target="charts/chart7.xml"/><Relationship Id="rId40" Type="http://schemas.openxmlformats.org/officeDocument/2006/relationships/diagramData" Target="diagrams/data4.xml"/><Relationship Id="rId45" Type="http://schemas.openxmlformats.org/officeDocument/2006/relationships/chart" Target="charts/chart10.xml"/><Relationship Id="rId53" Type="http://schemas.microsoft.com/office/2007/relationships/diagramDrawing" Target="diagrams/drawing5.xml"/><Relationship Id="rId58" Type="http://schemas.openxmlformats.org/officeDocument/2006/relationships/diagramData" Target="diagrams/data6.xml"/><Relationship Id="rId66" Type="http://schemas.openxmlformats.org/officeDocument/2006/relationships/diagramData" Target="diagrams/data7.xml"/><Relationship Id="rId74" Type="http://schemas.openxmlformats.org/officeDocument/2006/relationships/diagramQuickStyle" Target="diagrams/quickStyle8.xml"/><Relationship Id="rId5" Type="http://schemas.openxmlformats.org/officeDocument/2006/relationships/numbering" Target="numbering.xml"/><Relationship Id="rId61" Type="http://schemas.openxmlformats.org/officeDocument/2006/relationships/diagramColors" Target="diagrams/colors6.xml"/><Relationship Id="rId19" Type="http://schemas.openxmlformats.org/officeDocument/2006/relationships/diagramColors" Target="diagrams/colors1.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diagramQuickStyle" Target="diagrams/quickStyle2.xml"/><Relationship Id="rId30" Type="http://schemas.openxmlformats.org/officeDocument/2006/relationships/chart" Target="charts/chart5.xml"/><Relationship Id="rId35" Type="http://schemas.microsoft.com/office/2007/relationships/diagramDrawing" Target="diagrams/drawing3.xml"/><Relationship Id="rId43" Type="http://schemas.openxmlformats.org/officeDocument/2006/relationships/diagramColors" Target="diagrams/colors4.xml"/><Relationship Id="rId48" Type="http://schemas.openxmlformats.org/officeDocument/2006/relationships/chart" Target="charts/chart13.xml"/><Relationship Id="rId56" Type="http://schemas.openxmlformats.org/officeDocument/2006/relationships/chart" Target="charts/chart16.xml"/><Relationship Id="rId64" Type="http://schemas.openxmlformats.org/officeDocument/2006/relationships/chart" Target="charts/chart19.xml"/><Relationship Id="rId69" Type="http://schemas.openxmlformats.org/officeDocument/2006/relationships/diagramColors" Target="diagrams/colors7.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QuickStyle" Target="diagrams/quickStyle5.xml"/><Relationship Id="rId72" Type="http://schemas.openxmlformats.org/officeDocument/2006/relationships/diagramData" Target="diagrams/data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chart" Target="charts/chart8.xml"/><Relationship Id="rId46" Type="http://schemas.openxmlformats.org/officeDocument/2006/relationships/chart" Target="charts/chart11.xml"/><Relationship Id="rId59" Type="http://schemas.openxmlformats.org/officeDocument/2006/relationships/diagramLayout" Target="diagrams/layout6.xml"/><Relationship Id="rId67" Type="http://schemas.openxmlformats.org/officeDocument/2006/relationships/diagramLayout" Target="diagrams/layout7.xml"/><Relationship Id="rId20" Type="http://schemas.microsoft.com/office/2007/relationships/diagramDrawing" Target="diagrams/drawing1.xml"/><Relationship Id="rId41" Type="http://schemas.openxmlformats.org/officeDocument/2006/relationships/diagramLayout" Target="diagrams/layout4.xml"/><Relationship Id="rId54" Type="http://schemas.openxmlformats.org/officeDocument/2006/relationships/chart" Target="charts/chart14.xml"/><Relationship Id="rId62" Type="http://schemas.microsoft.com/office/2007/relationships/diagramDrawing" Target="diagrams/drawing6.xml"/><Relationship Id="rId70" Type="http://schemas.microsoft.com/office/2007/relationships/diagramDrawing" Target="diagrams/drawing7.xml"/><Relationship Id="rId75" Type="http://schemas.openxmlformats.org/officeDocument/2006/relationships/diagramColors" Target="diagrams/colors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diagramColors" Target="diagrams/colors2.xml"/><Relationship Id="rId36" Type="http://schemas.openxmlformats.org/officeDocument/2006/relationships/chart" Target="charts/chart6.xml"/><Relationship Id="rId49" Type="http://schemas.openxmlformats.org/officeDocument/2006/relationships/diagramData" Target="diagrams/data5.xml"/><Relationship Id="rId57" Type="http://schemas.openxmlformats.org/officeDocument/2006/relationships/chart" Target="charts/chart17.xml"/><Relationship Id="rId10" Type="http://schemas.openxmlformats.org/officeDocument/2006/relationships/endnotes" Target="endnotes.xml"/><Relationship Id="rId31" Type="http://schemas.openxmlformats.org/officeDocument/2006/relationships/diagramData" Target="diagrams/data3.xml"/><Relationship Id="rId44" Type="http://schemas.microsoft.com/office/2007/relationships/diagramDrawing" Target="diagrams/drawing4.xml"/><Relationship Id="rId52" Type="http://schemas.openxmlformats.org/officeDocument/2006/relationships/diagramColors" Target="diagrams/colors5.xml"/><Relationship Id="rId60" Type="http://schemas.openxmlformats.org/officeDocument/2006/relationships/diagramQuickStyle" Target="diagrams/quickStyle6.xml"/><Relationship Id="rId65" Type="http://schemas.openxmlformats.org/officeDocument/2006/relationships/chart" Target="charts/chart20.xml"/><Relationship Id="rId73" Type="http://schemas.openxmlformats.org/officeDocument/2006/relationships/diagramLayout" Target="diagrams/layout8.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diagramQuickStyle" Target="diagrams/quickStyle1.xml"/><Relationship Id="rId39" Type="http://schemas.openxmlformats.org/officeDocument/2006/relationships/chart" Target="charts/chart9.xml"/><Relationship Id="rId34" Type="http://schemas.openxmlformats.org/officeDocument/2006/relationships/diagramColors" Target="diagrams/colors3.xml"/><Relationship Id="rId50" Type="http://schemas.openxmlformats.org/officeDocument/2006/relationships/diagramLayout" Target="diagrams/layout5.xml"/><Relationship Id="rId55" Type="http://schemas.openxmlformats.org/officeDocument/2006/relationships/chart" Target="charts/chart15.xml"/><Relationship Id="rId76" Type="http://schemas.microsoft.com/office/2007/relationships/diagramDrawing" Target="diagrams/drawing8.xml"/><Relationship Id="rId7" Type="http://schemas.openxmlformats.org/officeDocument/2006/relationships/settings" Target="settings.xml"/><Relationship Id="rId71" Type="http://schemas.openxmlformats.org/officeDocument/2006/relationships/chart" Target="charts/chart21.xml"/><Relationship Id="rId2" Type="http://schemas.openxmlformats.org/officeDocument/2006/relationships/customXml" Target="../customXml/item2.xml"/><Relationship Id="rId29" Type="http://schemas.microsoft.com/office/2007/relationships/diagramDrawing" Target="diagrams/drawing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kinsA\Downloads\CoY%20Report%20Template_202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cityofyarra.sharepoint.com/sites/00AMSystem/Shared%20Documents/0.2%20Strategy/Asset%20Plan%202025/Asset%20Plan%20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https://cityofyarra.sharepoint.com/sites/00AMSystem/Shared%20Documents/0.2%20Strategy/Asset%20Plan%202025/Asset%20Plan%20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cityofyarra.sharepoint.com/sites/00AMSystem/Shared%20Documents/0.2%20Strategy/Asset%20Plan%202025/Asset%20Plan%20202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cityofyarra.sharepoint.com/sites/00AMSystem/Shared%20Documents/0.2%20Strategy/Asset%20Plan%202025/Asset%20Plan%202025.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cityofyarra.sharepoint.com/sites/00AMSystem/Shared%20Documents/0.2%20Strategy/Asset%20Plan%202025/Asset%20Plan%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cityofyarra.sharepoint.com/sites/00AMSystem/Shared%20Documents/0.2%20Strategy/Asset%20Plan%202025/Asset%20Plan%202025.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cityofyarra.sharepoint.com/sites/00AMSystem/Shared%20Documents/0.2%20Strategy/Asset%20Plan%202025/Asset%20Plan%20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cityofyarra.sharepoint.com/sites/00AMSystem/Shared%20Documents/0.2%20Strategy/Asset%20Plan%202025/Asset%20Plan%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AU"/>
              <a:t>Current Replacement Cost</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'Dashboard overall'!$C$10</c:f>
              <c:strCache>
                <c:ptCount val="1"/>
                <c:pt idx="0">
                  <c:v>Current Replacement Cost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11-49B0-A265-F06AD7A19A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11-49B0-A265-F06AD7A19A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11-49B0-A265-F06AD7A19A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FCFC-454D-A61B-AA37599A73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5-FCFC-454D-A61B-AA37599A734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A10-46AF-9CC4-D9E9809F3709}"/>
              </c:ext>
            </c:extLst>
          </c:dPt>
          <c:dLbls>
            <c:dLbl>
              <c:idx val="3"/>
              <c:layout>
                <c:manualLayout>
                  <c:x val="-0.1095652153910209"/>
                  <c:y val="0.1930728245344027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CFC-454D-A61B-AA37599A7341}"/>
                </c:ext>
              </c:extLst>
            </c:dLbl>
            <c:dLbl>
              <c:idx val="4"/>
              <c:layout>
                <c:manualLayout>
                  <c:x val="-0.15635327025839563"/>
                  <c:y val="9.684166608127754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CFC-454D-A61B-AA37599A7341}"/>
                </c:ext>
              </c:extLst>
            </c:dLbl>
            <c:numFmt formatCode="&quot;$&quot;#,##0.0,,&quot; m&quot;" sourceLinked="0"/>
            <c:spPr>
              <a:solidFill>
                <a:sysClr val="window" lastClr="FFFFFF"/>
              </a:solid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'Dashboard overall'!$D$10:$D$15</c:f>
              <c:strCache>
                <c:ptCount val="6"/>
                <c:pt idx="0">
                  <c:v>Land &amp; Land improvements</c:v>
                </c:pt>
                <c:pt idx="1">
                  <c:v>Transport</c:v>
                </c:pt>
                <c:pt idx="2">
                  <c:v>Buildings</c:v>
                </c:pt>
                <c:pt idx="3">
                  <c:v>Drainage</c:v>
                </c:pt>
                <c:pt idx="4">
                  <c:v>Plant and equipment</c:v>
                </c:pt>
                <c:pt idx="5">
                  <c:v>Open Space</c:v>
                </c:pt>
              </c:strCache>
            </c:strRef>
          </c:cat>
          <c:val>
            <c:numRef>
              <c:f>'Dashboard overall'!$J$10:$J$15</c:f>
              <c:numCache>
                <c:formatCode>_-"$"* #,##0_-;\-"$"* #,##0_-;_-"$"* "-"??_-;_-@_-</c:formatCode>
                <c:ptCount val="6"/>
                <c:pt idx="0">
                  <c:v>886598000</c:v>
                </c:pt>
                <c:pt idx="1">
                  <c:v>968741000</c:v>
                </c:pt>
                <c:pt idx="2">
                  <c:v>474599000</c:v>
                </c:pt>
                <c:pt idx="3">
                  <c:v>191050000</c:v>
                </c:pt>
                <c:pt idx="4">
                  <c:v>82801000</c:v>
                </c:pt>
                <c:pt idx="5">
                  <c:v>85184000</c:v>
                </c:pt>
              </c:numCache>
            </c:numRef>
          </c:val>
          <c:extLst>
            <c:ext xmlns:c16="http://schemas.microsoft.com/office/drawing/2014/chart" uri="{C3380CC4-5D6E-409C-BE32-E72D297353CC}">
              <c16:uniqueId val="{00000006-6911-49B0-A265-F06AD7A19A6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ysClr val="window" lastClr="FFFFFF"/>
        </a:solidFill>
        <a:ln>
          <a:solidFill>
            <a:sysClr val="windowText" lastClr="000000"/>
          </a:solid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ln>
            <a:noFill/>
          </a:ln>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'Dashboard Buildings'!$C$15</c:f>
              <c:strCache>
                <c:ptCount val="1"/>
                <c:pt idx="0">
                  <c:v>Renewal</c:v>
                </c:pt>
              </c:strCache>
            </c:strRef>
          </c:tx>
          <c:spPr>
            <a:solidFill>
              <a:srgbClr val="00B050"/>
            </a:solidFill>
            <a:ln>
              <a:noFill/>
            </a:ln>
            <a:effectLst/>
          </c:spPr>
          <c:invertIfNegative val="0"/>
          <c:cat>
            <c:strRef>
              <c:f>'Dashboard Buildings'!$F$6:$T$6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Buildings'!$F$15:$T$15</c:f>
              <c:numCache>
                <c:formatCode>_-"$"* #,##0_-;\-"$"* #,##0_-;_-"$"* "-"??_-;_-@_-</c:formatCode>
                <c:ptCount val="15"/>
                <c:pt idx="0">
                  <c:v>6027975</c:v>
                </c:pt>
                <c:pt idx="1">
                  <c:v>8566980</c:v>
                </c:pt>
                <c:pt idx="2">
                  <c:v>8058439.5700000022</c:v>
                </c:pt>
                <c:pt idx="3">
                  <c:v>2593062</c:v>
                </c:pt>
                <c:pt idx="4">
                  <c:v>4892254</c:v>
                </c:pt>
                <c:pt idx="5">
                  <c:v>2437000</c:v>
                </c:pt>
                <c:pt idx="6">
                  <c:v>1550000</c:v>
                </c:pt>
                <c:pt idx="7">
                  <c:v>5410000</c:v>
                </c:pt>
                <c:pt idx="8">
                  <c:v>4245000</c:v>
                </c:pt>
                <c:pt idx="9">
                  <c:v>2255000</c:v>
                </c:pt>
                <c:pt idx="10">
                  <c:v>3035000</c:v>
                </c:pt>
                <c:pt idx="11">
                  <c:v>5086300</c:v>
                </c:pt>
                <c:pt idx="12">
                  <c:v>3655840</c:v>
                </c:pt>
                <c:pt idx="13">
                  <c:v>4855000</c:v>
                </c:pt>
                <c:pt idx="14">
                  <c:v>6445000</c:v>
                </c:pt>
              </c:numCache>
            </c:numRef>
          </c:val>
          <c:extLst>
            <c:ext xmlns:c16="http://schemas.microsoft.com/office/drawing/2014/chart" uri="{C3380CC4-5D6E-409C-BE32-E72D297353CC}">
              <c16:uniqueId val="{00000000-DFDF-43AD-8695-4700E49BA028}"/>
            </c:ext>
          </c:extLst>
        </c:ser>
        <c:ser>
          <c:idx val="2"/>
          <c:order val="1"/>
          <c:tx>
            <c:strRef>
              <c:f>'Dashboard Buildings'!$C$16</c:f>
              <c:strCache>
                <c:ptCount val="1"/>
                <c:pt idx="0">
                  <c:v>Upgrade</c:v>
                </c:pt>
              </c:strCache>
            </c:strRef>
          </c:tx>
          <c:spPr>
            <a:solidFill>
              <a:srgbClr val="7CEB99"/>
            </a:solidFill>
            <a:ln>
              <a:noFill/>
            </a:ln>
            <a:effectLst/>
          </c:spPr>
          <c:invertIfNegative val="0"/>
          <c:cat>
            <c:strRef>
              <c:f>'Dashboard Buildings'!$F$6:$T$6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Buildings'!$F$16:$T$16</c:f>
              <c:numCache>
                <c:formatCode>_-"$"* #,##0_-;\-"$"* #,##0_-;_-"$"* "-"??_-;_-@_-</c:formatCode>
                <c:ptCount val="15"/>
                <c:pt idx="0">
                  <c:v>229164</c:v>
                </c:pt>
                <c:pt idx="1">
                  <c:v>1951556</c:v>
                </c:pt>
                <c:pt idx="2">
                  <c:v>1199326.6200000001</c:v>
                </c:pt>
                <c:pt idx="3">
                  <c:v>369498</c:v>
                </c:pt>
                <c:pt idx="4">
                  <c:v>2395677</c:v>
                </c:pt>
                <c:pt idx="5">
                  <c:v>5949650</c:v>
                </c:pt>
                <c:pt idx="6">
                  <c:v>8200000</c:v>
                </c:pt>
                <c:pt idx="7">
                  <c:v>9207500</c:v>
                </c:pt>
                <c:pt idx="8">
                  <c:v>12055000</c:v>
                </c:pt>
                <c:pt idx="9">
                  <c:v>14795000</c:v>
                </c:pt>
                <c:pt idx="10">
                  <c:v>2665000</c:v>
                </c:pt>
                <c:pt idx="11">
                  <c:v>1080000</c:v>
                </c:pt>
                <c:pt idx="12">
                  <c:v>4150000</c:v>
                </c:pt>
                <c:pt idx="13">
                  <c:v>5645000</c:v>
                </c:pt>
                <c:pt idx="14">
                  <c:v>3130000</c:v>
                </c:pt>
              </c:numCache>
            </c:numRef>
          </c:val>
          <c:extLst>
            <c:ext xmlns:c16="http://schemas.microsoft.com/office/drawing/2014/chart" uri="{C3380CC4-5D6E-409C-BE32-E72D297353CC}">
              <c16:uniqueId val="{00000001-DFDF-43AD-8695-4700E49BA028}"/>
            </c:ext>
          </c:extLst>
        </c:ser>
        <c:ser>
          <c:idx val="3"/>
          <c:order val="2"/>
          <c:tx>
            <c:strRef>
              <c:f>'Dashboard Buildings'!$C$17</c:f>
              <c:strCache>
                <c:ptCount val="1"/>
                <c:pt idx="0">
                  <c:v>New</c:v>
                </c:pt>
              </c:strCache>
            </c:strRef>
          </c:tx>
          <c:spPr>
            <a:solidFill>
              <a:srgbClr val="FFCE3C"/>
            </a:solidFill>
            <a:ln>
              <a:noFill/>
            </a:ln>
            <a:effectLst/>
          </c:spPr>
          <c:invertIfNegative val="0"/>
          <c:cat>
            <c:strRef>
              <c:f>'Dashboard Buildings'!$F$6:$T$6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Buildings'!$F$17:$T$17</c:f>
              <c:numCache>
                <c:formatCode>_-"$"* #,##0_-;\-"$"* #,##0_-;_-"$"* "-"??_-;_-@_-</c:formatCode>
                <c:ptCount val="15"/>
                <c:pt idx="0">
                  <c:v>609374</c:v>
                </c:pt>
                <c:pt idx="1">
                  <c:v>1697999</c:v>
                </c:pt>
                <c:pt idx="2">
                  <c:v>949342.36</c:v>
                </c:pt>
                <c:pt idx="3">
                  <c:v>1603893</c:v>
                </c:pt>
                <c:pt idx="4">
                  <c:v>2394199</c:v>
                </c:pt>
                <c:pt idx="5">
                  <c:v>4200000</c:v>
                </c:pt>
                <c:pt idx="6">
                  <c:v>11438000</c:v>
                </c:pt>
                <c:pt idx="7">
                  <c:v>2500000</c:v>
                </c:pt>
                <c:pt idx="8">
                  <c:v>0</c:v>
                </c:pt>
                <c:pt idx="9">
                  <c:v>0</c:v>
                </c:pt>
                <c:pt idx="10">
                  <c:v>2500000</c:v>
                </c:pt>
                <c:pt idx="11">
                  <c:v>3090000</c:v>
                </c:pt>
                <c:pt idx="12">
                  <c:v>2900000</c:v>
                </c:pt>
                <c:pt idx="13">
                  <c:v>2600000</c:v>
                </c:pt>
                <c:pt idx="14">
                  <c:v>3540000</c:v>
                </c:pt>
              </c:numCache>
            </c:numRef>
          </c:val>
          <c:extLst>
            <c:ext xmlns:c16="http://schemas.microsoft.com/office/drawing/2014/chart" uri="{C3380CC4-5D6E-409C-BE32-E72D297353CC}">
              <c16:uniqueId val="{00000002-DFDF-43AD-8695-4700E49BA028}"/>
            </c:ext>
          </c:extLst>
        </c:ser>
        <c:ser>
          <c:idx val="4"/>
          <c:order val="3"/>
          <c:tx>
            <c:strRef>
              <c:f>'Dashboard Buildings'!$C$21</c:f>
              <c:strCache>
                <c:ptCount val="1"/>
                <c:pt idx="0">
                  <c:v>Maintenance</c:v>
                </c:pt>
              </c:strCache>
            </c:strRef>
          </c:tx>
          <c:spPr>
            <a:solidFill>
              <a:srgbClr val="A3DBFF"/>
            </a:solidFill>
            <a:ln>
              <a:noFill/>
            </a:ln>
            <a:effectLst/>
          </c:spPr>
          <c:invertIfNegative val="0"/>
          <c:cat>
            <c:strRef>
              <c:f>'Dashboard Buildings'!$F$6:$T$6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Buildings'!$F$21:$T$21</c:f>
              <c:numCache>
                <c:formatCode>_-"$"* #,##0_-;\-"$"* #,##0_-;_-"$"* "-"??_-;_-@_-</c:formatCode>
                <c:ptCount val="15"/>
                <c:pt idx="0">
                  <c:v>5512667.7300000004</c:v>
                </c:pt>
                <c:pt idx="1">
                  <c:v>3928865.5600000005</c:v>
                </c:pt>
                <c:pt idx="2">
                  <c:v>3963397.0700000003</c:v>
                </c:pt>
                <c:pt idx="3">
                  <c:v>3998715.74</c:v>
                </c:pt>
                <c:pt idx="4">
                  <c:v>3999132.29</c:v>
                </c:pt>
                <c:pt idx="5">
                  <c:v>4303546.7699999996</c:v>
                </c:pt>
                <c:pt idx="6">
                  <c:v>4436431.6595500009</c:v>
                </c:pt>
                <c:pt idx="7">
                  <c:v>4573435.3428122513</c:v>
                </c:pt>
                <c:pt idx="8">
                  <c:v>4714686.0122440187</c:v>
                </c:pt>
                <c:pt idx="9">
                  <c:v>4860315.8680788996</c:v>
                </c:pt>
                <c:pt idx="10">
                  <c:v>5010461.2442301922</c:v>
                </c:pt>
                <c:pt idx="11">
                  <c:v>5165262.7381698349</c:v>
                </c:pt>
                <c:pt idx="12">
                  <c:v>5324865.3449091138</c:v>
                </c:pt>
                <c:pt idx="13">
                  <c:v>5489418.5952113653</c:v>
                </c:pt>
                <c:pt idx="14">
                  <c:v>5659076.6981711108</c:v>
                </c:pt>
              </c:numCache>
            </c:numRef>
          </c:val>
          <c:extLst>
            <c:ext xmlns:c16="http://schemas.microsoft.com/office/drawing/2014/chart" uri="{C3380CC4-5D6E-409C-BE32-E72D297353CC}">
              <c16:uniqueId val="{00000003-DFDF-43AD-8695-4700E49BA028}"/>
            </c:ext>
          </c:extLst>
        </c:ser>
        <c:ser>
          <c:idx val="5"/>
          <c:order val="4"/>
          <c:tx>
            <c:strRef>
              <c:f>'Dashboard Buildings'!$C$22</c:f>
              <c:strCache>
                <c:ptCount val="1"/>
                <c:pt idx="0">
                  <c:v>Asset Operations</c:v>
                </c:pt>
              </c:strCache>
            </c:strRef>
          </c:tx>
          <c:spPr>
            <a:solidFill>
              <a:schemeClr val="bg1">
                <a:lumMod val="85000"/>
              </a:schemeClr>
            </a:solidFill>
            <a:ln>
              <a:noFill/>
            </a:ln>
            <a:effectLst/>
          </c:spPr>
          <c:invertIfNegative val="0"/>
          <c:cat>
            <c:strRef>
              <c:f>'Dashboard Buildings'!$F$6:$T$6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Buildings'!$F$22:$T$22</c:f>
              <c:numCache>
                <c:formatCode>_-"$"* #,##0_-;\-"$"* #,##0_-;_-"$"* "-"??_-;_-@_-</c:formatCode>
                <c:ptCount val="15"/>
                <c:pt idx="0">
                  <c:v>1683775.26</c:v>
                </c:pt>
                <c:pt idx="1">
                  <c:v>3236611.22</c:v>
                </c:pt>
                <c:pt idx="2">
                  <c:v>3888261.32</c:v>
                </c:pt>
                <c:pt idx="3">
                  <c:v>4347054.83</c:v>
                </c:pt>
                <c:pt idx="4">
                  <c:v>4350934.3599999994</c:v>
                </c:pt>
                <c:pt idx="5">
                  <c:v>4892204.3600000003</c:v>
                </c:pt>
                <c:pt idx="6">
                  <c:v>5039615.8990999991</c:v>
                </c:pt>
                <c:pt idx="7">
                  <c:v>5191472.3736635</c:v>
                </c:pt>
                <c:pt idx="8">
                  <c:v>5347907.9223795729</c:v>
                </c:pt>
                <c:pt idx="9">
                  <c:v>5509060.7357698437</c:v>
                </c:pt>
                <c:pt idx="10">
                  <c:v>5675073.1787119834</c:v>
                </c:pt>
                <c:pt idx="11">
                  <c:v>5846091.9166728035</c:v>
                </c:pt>
                <c:pt idx="12">
                  <c:v>6022268.0457634302</c:v>
                </c:pt>
                <c:pt idx="13">
                  <c:v>6203757.2267324412</c:v>
                </c:pt>
                <c:pt idx="14">
                  <c:v>6390719.8230163846</c:v>
                </c:pt>
              </c:numCache>
            </c:numRef>
          </c:val>
          <c:extLst>
            <c:ext xmlns:c16="http://schemas.microsoft.com/office/drawing/2014/chart" uri="{C3380CC4-5D6E-409C-BE32-E72D297353CC}">
              <c16:uniqueId val="{00000004-DFDF-43AD-8695-4700E49BA028}"/>
            </c:ext>
          </c:extLst>
        </c:ser>
        <c:dLbls>
          <c:showLegendKey val="0"/>
          <c:showVal val="0"/>
          <c:showCatName val="0"/>
          <c:showSerName val="0"/>
          <c:showPercent val="0"/>
          <c:showBubbleSize val="0"/>
        </c:dLbls>
        <c:gapWidth val="150"/>
        <c:overlap val="100"/>
        <c:axId val="911169712"/>
        <c:axId val="911172112"/>
      </c:barChart>
      <c:lineChart>
        <c:grouping val="standard"/>
        <c:varyColors val="0"/>
        <c:ser>
          <c:idx val="0"/>
          <c:order val="5"/>
          <c:tx>
            <c:strRef>
              <c:f>'Dashboard Buildings'!$C$14</c:f>
              <c:strCache>
                <c:ptCount val="1"/>
                <c:pt idx="0">
                  <c:v>Annual Depreciation</c:v>
                </c:pt>
              </c:strCache>
            </c:strRef>
          </c:tx>
          <c:spPr>
            <a:ln w="28575" cap="rnd">
              <a:solidFill>
                <a:srgbClr val="92D050"/>
              </a:solidFill>
              <a:round/>
            </a:ln>
            <a:effectLst/>
          </c:spPr>
          <c:marker>
            <c:symbol val="none"/>
          </c:marker>
          <c:cat>
            <c:strRef>
              <c:f>'Dashboard Buildings'!$F$6:$T$6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Buildings'!$F$14:$T$14</c:f>
              <c:numCache>
                <c:formatCode>_-"$"* #,##0_-;\-"$"* #,##0_-;_-"$"* "-"??_-;_-@_-</c:formatCode>
                <c:ptCount val="15"/>
                <c:pt idx="0">
                  <c:v>2852000</c:v>
                </c:pt>
                <c:pt idx="1">
                  <c:v>2860000</c:v>
                </c:pt>
                <c:pt idx="2">
                  <c:v>3216000</c:v>
                </c:pt>
                <c:pt idx="3">
                  <c:v>3868000</c:v>
                </c:pt>
                <c:pt idx="4">
                  <c:v>4907000</c:v>
                </c:pt>
                <c:pt idx="5">
                  <c:v>5070359.4934362937</c:v>
                </c:pt>
                <c:pt idx="6">
                  <c:v>5301756.1150579154</c:v>
                </c:pt>
                <c:pt idx="7">
                  <c:v>5594990.9606177593</c:v>
                </c:pt>
                <c:pt idx="8">
                  <c:v>5809342.6015444007</c:v>
                </c:pt>
                <c:pt idx="9">
                  <c:v>6020451.9644787628</c:v>
                </c:pt>
                <c:pt idx="10">
                  <c:v>6251661.7135135112</c:v>
                </c:pt>
                <c:pt idx="11">
                  <c:v>6418018.1806949778</c:v>
                </c:pt>
                <c:pt idx="12">
                  <c:v>6578442.2154440116</c:v>
                </c:pt>
                <c:pt idx="13">
                  <c:v>6759553.508880306</c:v>
                </c:pt>
                <c:pt idx="14">
                  <c:v>6948736.2308880277</c:v>
                </c:pt>
              </c:numCache>
            </c:numRef>
          </c:val>
          <c:smooth val="0"/>
          <c:extLst>
            <c:ext xmlns:c16="http://schemas.microsoft.com/office/drawing/2014/chart" uri="{C3380CC4-5D6E-409C-BE32-E72D297353CC}">
              <c16:uniqueId val="{00000005-DFDF-43AD-8695-4700E49BA028}"/>
            </c:ext>
          </c:extLst>
        </c:ser>
        <c:dLbls>
          <c:showLegendKey val="0"/>
          <c:showVal val="0"/>
          <c:showCatName val="0"/>
          <c:showSerName val="0"/>
          <c:showPercent val="0"/>
          <c:showBubbleSize val="0"/>
        </c:dLbls>
        <c:marker val="1"/>
        <c:smooth val="0"/>
        <c:axId val="911169712"/>
        <c:axId val="911172112"/>
      </c:lineChart>
      <c:catAx>
        <c:axId val="91116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72112"/>
        <c:crosses val="autoZero"/>
        <c:auto val="1"/>
        <c:lblAlgn val="ctr"/>
        <c:lblOffset val="100"/>
        <c:noMultiLvlLbl val="0"/>
      </c:catAx>
      <c:valAx>
        <c:axId val="911172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6971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solidFill>
          <a:sysClr val="window" lastClr="FFFFFF"/>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Future Condtion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v>Excellent</c:v>
          </c:tx>
          <c:spPr>
            <a:solidFill>
              <a:schemeClr val="accent1"/>
            </a:solidFill>
            <a:ln>
              <a:noFill/>
            </a:ln>
            <a:effectLst/>
          </c:spPr>
          <c:invertIfNegative val="0"/>
          <c:cat>
            <c:strRef>
              <c:f>('Dashboard Buildings'!$J$6,'Dashboard Buildings'!$T$6)</c:f>
              <c:strCache>
                <c:ptCount val="2"/>
                <c:pt idx="0">
                  <c:v>24/25</c:v>
                </c:pt>
                <c:pt idx="1">
                  <c:v>34/35</c:v>
                </c:pt>
              </c:strCache>
            </c:strRef>
          </c:cat>
          <c:val>
            <c:numRef>
              <c:f>('Dashboard Buildings'!$J$27,'Dashboard Buildings'!$T$27)</c:f>
              <c:numCache>
                <c:formatCode>_-"$"* #,##0_-;\-"$"* #,##0_-;_-"$"* "-"??_-;_-@_-</c:formatCode>
                <c:ptCount val="2"/>
                <c:pt idx="0">
                  <c:v>13265115.602933334</c:v>
                </c:pt>
                <c:pt idx="1">
                  <c:v>16713814.502163082</c:v>
                </c:pt>
              </c:numCache>
            </c:numRef>
          </c:val>
          <c:extLst>
            <c:ext xmlns:c16="http://schemas.microsoft.com/office/drawing/2014/chart" uri="{C3380CC4-5D6E-409C-BE32-E72D297353CC}">
              <c16:uniqueId val="{00000000-BB5A-41A7-984B-5106BB48D589}"/>
            </c:ext>
          </c:extLst>
        </c:ser>
        <c:ser>
          <c:idx val="1"/>
          <c:order val="1"/>
          <c:tx>
            <c:v>Very Good</c:v>
          </c:tx>
          <c:spPr>
            <a:solidFill>
              <a:srgbClr val="3FC3B4"/>
            </a:solidFill>
            <a:ln>
              <a:noFill/>
            </a:ln>
            <a:effectLst/>
          </c:spPr>
          <c:invertIfNegative val="0"/>
          <c:cat>
            <c:strRef>
              <c:f>('Dashboard Buildings'!$J$6,'Dashboard Buildings'!$T$6)</c:f>
              <c:strCache>
                <c:ptCount val="2"/>
                <c:pt idx="0">
                  <c:v>24/25</c:v>
                </c:pt>
                <c:pt idx="1">
                  <c:v>34/35</c:v>
                </c:pt>
              </c:strCache>
            </c:strRef>
          </c:cat>
          <c:val>
            <c:numRef>
              <c:f>('Dashboard Buildings'!$J$28,'Dashboard Buildings'!$T$28)</c:f>
              <c:numCache>
                <c:formatCode>_-"$"* #,##0_-;\-"$"* #,##0_-;_-"$"* "-"??_-;_-@_-</c:formatCode>
                <c:ptCount val="2"/>
                <c:pt idx="0">
                  <c:v>28482183.073800005</c:v>
                </c:pt>
                <c:pt idx="1">
                  <c:v>100405876.97031623</c:v>
                </c:pt>
              </c:numCache>
            </c:numRef>
          </c:val>
          <c:extLst>
            <c:ext xmlns:c16="http://schemas.microsoft.com/office/drawing/2014/chart" uri="{C3380CC4-5D6E-409C-BE32-E72D297353CC}">
              <c16:uniqueId val="{00000001-BB5A-41A7-984B-5106BB48D589}"/>
            </c:ext>
          </c:extLst>
        </c:ser>
        <c:ser>
          <c:idx val="2"/>
          <c:order val="2"/>
          <c:tx>
            <c:v>Good</c:v>
          </c:tx>
          <c:spPr>
            <a:solidFill>
              <a:srgbClr val="7FD778"/>
            </a:solidFill>
            <a:ln>
              <a:noFill/>
            </a:ln>
            <a:effectLst/>
          </c:spPr>
          <c:invertIfNegative val="0"/>
          <c:cat>
            <c:strRef>
              <c:f>('Dashboard Buildings'!$J$6,'Dashboard Buildings'!$T$6)</c:f>
              <c:strCache>
                <c:ptCount val="2"/>
                <c:pt idx="0">
                  <c:v>24/25</c:v>
                </c:pt>
                <c:pt idx="1">
                  <c:v>34/35</c:v>
                </c:pt>
              </c:strCache>
            </c:strRef>
          </c:cat>
          <c:val>
            <c:numRef>
              <c:f>('Dashboard Buildings'!$J$29,'Dashboard Buildings'!$T$29)</c:f>
              <c:numCache>
                <c:formatCode>_-"$"* #,##0_-;\-"$"* #,##0_-;_-"$"* "-"??_-;_-@_-</c:formatCode>
                <c:ptCount val="2"/>
                <c:pt idx="0">
                  <c:v>44248946.625</c:v>
                </c:pt>
                <c:pt idx="1">
                  <c:v>96927881.385788113</c:v>
                </c:pt>
              </c:numCache>
            </c:numRef>
          </c:val>
          <c:extLst>
            <c:ext xmlns:c16="http://schemas.microsoft.com/office/drawing/2014/chart" uri="{C3380CC4-5D6E-409C-BE32-E72D297353CC}">
              <c16:uniqueId val="{00000002-BB5A-41A7-984B-5106BB48D589}"/>
            </c:ext>
          </c:extLst>
        </c:ser>
        <c:ser>
          <c:idx val="3"/>
          <c:order val="3"/>
          <c:tx>
            <c:v>Average</c:v>
          </c:tx>
          <c:spPr>
            <a:solidFill>
              <a:srgbClr val="BFEB3C"/>
            </a:solidFill>
            <a:ln>
              <a:noFill/>
            </a:ln>
            <a:effectLst/>
          </c:spPr>
          <c:invertIfNegative val="0"/>
          <c:cat>
            <c:strRef>
              <c:f>('Dashboard Buildings'!$J$6,'Dashboard Buildings'!$T$6)</c:f>
              <c:strCache>
                <c:ptCount val="2"/>
                <c:pt idx="0">
                  <c:v>24/25</c:v>
                </c:pt>
                <c:pt idx="1">
                  <c:v>34/35</c:v>
                </c:pt>
              </c:strCache>
            </c:strRef>
          </c:cat>
          <c:val>
            <c:numRef>
              <c:f>('Dashboard Buildings'!$J$30,'Dashboard Buildings'!$T$30)</c:f>
              <c:numCache>
                <c:formatCode>_-"$"* #,##0_-;\-"$"* #,##0_-;_-"$"* "-"??_-;_-@_-</c:formatCode>
                <c:ptCount val="2"/>
                <c:pt idx="0">
                  <c:v>295171297.23000002</c:v>
                </c:pt>
                <c:pt idx="1">
                  <c:v>131467674.06559999</c:v>
                </c:pt>
              </c:numCache>
            </c:numRef>
          </c:val>
          <c:extLst>
            <c:ext xmlns:c16="http://schemas.microsoft.com/office/drawing/2014/chart" uri="{C3380CC4-5D6E-409C-BE32-E72D297353CC}">
              <c16:uniqueId val="{00000003-BB5A-41A7-984B-5106BB48D589}"/>
            </c:ext>
          </c:extLst>
        </c:ser>
        <c:ser>
          <c:idx val="4"/>
          <c:order val="4"/>
          <c:tx>
            <c:v>Poor</c:v>
          </c:tx>
          <c:spPr>
            <a:solidFill>
              <a:srgbClr val="FFC000"/>
            </a:solidFill>
            <a:ln>
              <a:noFill/>
            </a:ln>
            <a:effectLst/>
          </c:spPr>
          <c:invertIfNegative val="0"/>
          <c:cat>
            <c:strRef>
              <c:f>('Dashboard Buildings'!$J$6,'Dashboard Buildings'!$T$6)</c:f>
              <c:strCache>
                <c:ptCount val="2"/>
                <c:pt idx="0">
                  <c:v>24/25</c:v>
                </c:pt>
                <c:pt idx="1">
                  <c:v>34/35</c:v>
                </c:pt>
              </c:strCache>
            </c:strRef>
          </c:cat>
          <c:val>
            <c:numRef>
              <c:f>('Dashboard Buildings'!$J$31,'Dashboard Buildings'!$T$31)</c:f>
              <c:numCache>
                <c:formatCode>_-"$"* #,##0_-;\-"$"* #,##0_-;_-"$"* "-"??_-;_-@_-</c:formatCode>
                <c:ptCount val="2"/>
                <c:pt idx="0">
                  <c:v>21087742.574166663</c:v>
                </c:pt>
                <c:pt idx="1">
                  <c:v>115718022.86945668</c:v>
                </c:pt>
              </c:numCache>
            </c:numRef>
          </c:val>
          <c:extLst>
            <c:ext xmlns:c16="http://schemas.microsoft.com/office/drawing/2014/chart" uri="{C3380CC4-5D6E-409C-BE32-E72D297353CC}">
              <c16:uniqueId val="{00000004-BB5A-41A7-984B-5106BB48D589}"/>
            </c:ext>
          </c:extLst>
        </c:ser>
        <c:ser>
          <c:idx val="5"/>
          <c:order val="5"/>
          <c:tx>
            <c:v>Very Poor</c:v>
          </c:tx>
          <c:spPr>
            <a:solidFill>
              <a:srgbClr val="FF8000"/>
            </a:solidFill>
            <a:ln>
              <a:noFill/>
            </a:ln>
            <a:effectLst/>
          </c:spPr>
          <c:invertIfNegative val="0"/>
          <c:cat>
            <c:strRef>
              <c:f>('Dashboard Buildings'!$J$6,'Dashboard Buildings'!$T$6)</c:f>
              <c:strCache>
                <c:ptCount val="2"/>
                <c:pt idx="0">
                  <c:v>24/25</c:v>
                </c:pt>
                <c:pt idx="1">
                  <c:v>34/35</c:v>
                </c:pt>
              </c:strCache>
            </c:strRef>
          </c:cat>
          <c:val>
            <c:numRef>
              <c:f>('Dashboard Buildings'!$J$32,'Dashboard Buildings'!$T$32)</c:f>
              <c:numCache>
                <c:formatCode>_-"$"* #,##0_-;\-"$"* #,##0_-;_-"$"* "-"??_-;_-@_-</c:formatCode>
                <c:ptCount val="2"/>
                <c:pt idx="0">
                  <c:v>0</c:v>
                </c:pt>
                <c:pt idx="1">
                  <c:v>0</c:v>
                </c:pt>
              </c:numCache>
            </c:numRef>
          </c:val>
          <c:extLst>
            <c:ext xmlns:c16="http://schemas.microsoft.com/office/drawing/2014/chart" uri="{C3380CC4-5D6E-409C-BE32-E72D297353CC}">
              <c16:uniqueId val="{00000005-BB5A-41A7-984B-5106BB48D589}"/>
            </c:ext>
          </c:extLst>
        </c:ser>
        <c:ser>
          <c:idx val="6"/>
          <c:order val="6"/>
          <c:tx>
            <c:v>EoL</c:v>
          </c:tx>
          <c:spPr>
            <a:solidFill>
              <a:srgbClr val="FF0000"/>
            </a:solidFill>
            <a:ln>
              <a:noFill/>
            </a:ln>
            <a:effectLst/>
          </c:spPr>
          <c:invertIfNegative val="0"/>
          <c:cat>
            <c:strRef>
              <c:f>('Dashboard Buildings'!$J$6,'Dashboard Buildings'!$T$6)</c:f>
              <c:strCache>
                <c:ptCount val="2"/>
                <c:pt idx="0">
                  <c:v>24/25</c:v>
                </c:pt>
                <c:pt idx="1">
                  <c:v>34/35</c:v>
                </c:pt>
              </c:strCache>
            </c:strRef>
          </c:cat>
          <c:val>
            <c:numRef>
              <c:f>('Dashboard Buildings'!$J$33,'Dashboard Buildings'!$T$33)</c:f>
              <c:numCache>
                <c:formatCode>_-"$"* #,##0_-;\-"$"* #,##0_-;_-"$"* "-"??_-;_-@_-</c:formatCode>
                <c:ptCount val="2"/>
                <c:pt idx="0">
                  <c:v>0</c:v>
                </c:pt>
                <c:pt idx="1">
                  <c:v>0</c:v>
                </c:pt>
              </c:numCache>
            </c:numRef>
          </c:val>
          <c:extLst>
            <c:ext xmlns:c16="http://schemas.microsoft.com/office/drawing/2014/chart" uri="{C3380CC4-5D6E-409C-BE32-E72D297353CC}">
              <c16:uniqueId val="{00000006-BB5A-41A7-984B-5106BB48D589}"/>
            </c:ext>
          </c:extLst>
        </c:ser>
        <c:dLbls>
          <c:showLegendKey val="0"/>
          <c:showVal val="0"/>
          <c:showCatName val="0"/>
          <c:showSerName val="0"/>
          <c:showPercent val="0"/>
          <c:showBubbleSize val="0"/>
        </c:dLbls>
        <c:gapWidth val="51"/>
        <c:overlap val="100"/>
        <c:axId val="647241376"/>
        <c:axId val="647244256"/>
      </c:barChart>
      <c:catAx>
        <c:axId val="647241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4256"/>
        <c:crosses val="autoZero"/>
        <c:auto val="1"/>
        <c:lblAlgn val="ctr"/>
        <c:lblOffset val="100"/>
        <c:noMultiLvlLbl val="0"/>
      </c:catAx>
      <c:valAx>
        <c:axId val="64724425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1376"/>
        <c:crosses val="autoZero"/>
        <c:crossBetween val="between"/>
        <c:minorUnit val="5.000000000000001E-2"/>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'Dashboard Buildings'!$C$34</c:f>
              <c:strCache>
                <c:ptCount val="1"/>
                <c:pt idx="0">
                  <c:v>Average Condition</c:v>
                </c:pt>
              </c:strCache>
            </c:strRef>
          </c:tx>
          <c:spPr>
            <a:ln w="28575" cap="rnd">
              <a:solidFill>
                <a:schemeClr val="accent1"/>
              </a:solidFill>
              <a:round/>
            </a:ln>
            <a:effectLst/>
          </c:spPr>
          <c:marker>
            <c:symbol val="none"/>
          </c:marker>
          <c:cat>
            <c:strRef>
              <c:f>'Dashboard Buildings'!$J$6:$T$6</c:f>
              <c:strCache>
                <c:ptCount val="11"/>
                <c:pt idx="0">
                  <c:v>24/25</c:v>
                </c:pt>
                <c:pt idx="1">
                  <c:v>25/26</c:v>
                </c:pt>
                <c:pt idx="2">
                  <c:v>26/27</c:v>
                </c:pt>
                <c:pt idx="3">
                  <c:v>27/28</c:v>
                </c:pt>
                <c:pt idx="4">
                  <c:v>28/29</c:v>
                </c:pt>
                <c:pt idx="5">
                  <c:v>29/30</c:v>
                </c:pt>
                <c:pt idx="6">
                  <c:v>30/31</c:v>
                </c:pt>
                <c:pt idx="7">
                  <c:v>31/32</c:v>
                </c:pt>
                <c:pt idx="8">
                  <c:v>32/33</c:v>
                </c:pt>
                <c:pt idx="9">
                  <c:v>33/34</c:v>
                </c:pt>
                <c:pt idx="10">
                  <c:v>34/35</c:v>
                </c:pt>
              </c:strCache>
            </c:strRef>
          </c:cat>
          <c:val>
            <c:numRef>
              <c:f>'Dashboard Buildings'!$J$34:$T$34</c:f>
              <c:numCache>
                <c:formatCode>0</c:formatCode>
                <c:ptCount val="11"/>
                <c:pt idx="0">
                  <c:v>2.7541638073364609</c:v>
                </c:pt>
                <c:pt idx="1">
                  <c:v>2.7617911215844488</c:v>
                </c:pt>
                <c:pt idx="2">
                  <c:v>2.7502402830523986</c:v>
                </c:pt>
                <c:pt idx="3">
                  <c:v>2.6956860658103614</c:v>
                </c:pt>
                <c:pt idx="4">
                  <c:v>2.6244738740217577</c:v>
                </c:pt>
                <c:pt idx="5">
                  <c:v>2.6009182549060097</c:v>
                </c:pt>
                <c:pt idx="6">
                  <c:v>2.6513059000905996</c:v>
                </c:pt>
                <c:pt idx="7">
                  <c:v>2.7423422057099405</c:v>
                </c:pt>
                <c:pt idx="8">
                  <c:v>2.7645177584816691</c:v>
                </c:pt>
                <c:pt idx="9">
                  <c:v>2.7685385249901646</c:v>
                </c:pt>
                <c:pt idx="10">
                  <c:v>2.7526623283861658</c:v>
                </c:pt>
              </c:numCache>
            </c:numRef>
          </c:val>
          <c:smooth val="0"/>
          <c:extLst>
            <c:ext xmlns:c16="http://schemas.microsoft.com/office/drawing/2014/chart" uri="{C3380CC4-5D6E-409C-BE32-E72D297353CC}">
              <c16:uniqueId val="{00000000-7BA8-402A-86FD-0E671E19FD48}"/>
            </c:ext>
          </c:extLst>
        </c:ser>
        <c:dLbls>
          <c:showLegendKey val="0"/>
          <c:showVal val="0"/>
          <c:showCatName val="0"/>
          <c:showSerName val="0"/>
          <c:showPercent val="0"/>
          <c:showBubbleSize val="0"/>
        </c:dLbls>
        <c:smooth val="0"/>
        <c:axId val="247473344"/>
        <c:axId val="247473824"/>
      </c:lineChart>
      <c:catAx>
        <c:axId val="247473344"/>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824"/>
        <c:crosses val="autoZero"/>
        <c:auto val="1"/>
        <c:lblAlgn val="ctr"/>
        <c:lblOffset val="100"/>
        <c:noMultiLvlLbl val="0"/>
      </c:catAx>
      <c:valAx>
        <c:axId val="247473824"/>
        <c:scaling>
          <c:orientation val="maxMin"/>
          <c:max val="6"/>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344"/>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AU"/>
              <a:t>Current Replacement Cost</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'Dashboard Drainage'!$C$10</c:f>
              <c:strCache>
                <c:ptCount val="1"/>
                <c:pt idx="0">
                  <c:v>Current Replacement Cost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11-49B0-A265-F06AD7A19A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11-49B0-A265-F06AD7A19A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11-49B0-A265-F06AD7A19A6B}"/>
              </c:ext>
            </c:extLst>
          </c:dPt>
          <c:dLbls>
            <c:numFmt formatCode="&quot;$&quot;#,##0.0,,&quot; m&quot;" sourceLinked="0"/>
            <c:spPr>
              <a:solidFill>
                <a:sysClr val="window" lastClr="FFFFFF"/>
              </a:solid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'Dashboard Drainage'!$D$10</c:f>
              <c:strCache>
                <c:ptCount val="1"/>
                <c:pt idx="0">
                  <c:v>Drainage</c:v>
                </c:pt>
              </c:strCache>
            </c:strRef>
          </c:cat>
          <c:val>
            <c:numRef>
              <c:f>'Dashboard Drainage'!$J$10</c:f>
              <c:numCache>
                <c:formatCode>_-"$"* #,##0_-;\-"$"* #,##0_-;_-"$"* "-"??_-;_-@_-</c:formatCode>
                <c:ptCount val="1"/>
                <c:pt idx="0">
                  <c:v>191050000</c:v>
                </c:pt>
              </c:numCache>
            </c:numRef>
          </c:val>
          <c:extLst>
            <c:ext xmlns:c16="http://schemas.microsoft.com/office/drawing/2014/chart" uri="{C3380CC4-5D6E-409C-BE32-E72D297353CC}">
              <c16:uniqueId val="{00000006-6911-49B0-A265-F06AD7A19A6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'Dashboard Drainage'!$C$13</c:f>
              <c:strCache>
                <c:ptCount val="1"/>
                <c:pt idx="0">
                  <c:v>Renewal</c:v>
                </c:pt>
              </c:strCache>
            </c:strRef>
          </c:tx>
          <c:spPr>
            <a:solidFill>
              <a:srgbClr val="00B050"/>
            </a:solidFill>
            <a:ln>
              <a:noFill/>
            </a:ln>
            <a:effectLst/>
          </c:spPr>
          <c:invertIfNegative val="0"/>
          <c:cat>
            <c:strRef>
              <c:f>'Dashboard Drainage'!$F$6:$T$6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Drainage'!$F$13:$T$13</c:f>
              <c:numCache>
                <c:formatCode>_-"$"* #,##0_-;\-"$"* #,##0_-;_-"$"* "-"??_-;_-@_-</c:formatCode>
                <c:ptCount val="15"/>
                <c:pt idx="0">
                  <c:v>2102194</c:v>
                </c:pt>
                <c:pt idx="1">
                  <c:v>2254821</c:v>
                </c:pt>
                <c:pt idx="2">
                  <c:v>2411388.5099999998</c:v>
                </c:pt>
                <c:pt idx="3">
                  <c:v>2200822</c:v>
                </c:pt>
                <c:pt idx="4">
                  <c:v>3352255</c:v>
                </c:pt>
                <c:pt idx="5">
                  <c:v>3195000</c:v>
                </c:pt>
                <c:pt idx="6">
                  <c:v>1350000</c:v>
                </c:pt>
                <c:pt idx="7">
                  <c:v>1400000</c:v>
                </c:pt>
                <c:pt idx="8">
                  <c:v>1405000</c:v>
                </c:pt>
                <c:pt idx="9">
                  <c:v>1900000</c:v>
                </c:pt>
                <c:pt idx="10">
                  <c:v>2400000</c:v>
                </c:pt>
                <c:pt idx="11">
                  <c:v>2400000</c:v>
                </c:pt>
                <c:pt idx="12">
                  <c:v>2200000</c:v>
                </c:pt>
                <c:pt idx="13">
                  <c:v>2200000</c:v>
                </c:pt>
                <c:pt idx="14">
                  <c:v>3400000</c:v>
                </c:pt>
              </c:numCache>
            </c:numRef>
          </c:val>
          <c:extLst>
            <c:ext xmlns:c16="http://schemas.microsoft.com/office/drawing/2014/chart" uri="{C3380CC4-5D6E-409C-BE32-E72D297353CC}">
              <c16:uniqueId val="{00000000-DFDF-43AD-8695-4700E49BA028}"/>
            </c:ext>
          </c:extLst>
        </c:ser>
        <c:ser>
          <c:idx val="2"/>
          <c:order val="1"/>
          <c:tx>
            <c:strRef>
              <c:f>'Dashboard Drainage'!$C$14</c:f>
              <c:strCache>
                <c:ptCount val="1"/>
                <c:pt idx="0">
                  <c:v>Upgrade</c:v>
                </c:pt>
              </c:strCache>
            </c:strRef>
          </c:tx>
          <c:spPr>
            <a:solidFill>
              <a:srgbClr val="7CEB99"/>
            </a:solidFill>
            <a:ln>
              <a:noFill/>
            </a:ln>
            <a:effectLst/>
          </c:spPr>
          <c:invertIfNegative val="0"/>
          <c:cat>
            <c:strRef>
              <c:f>'Dashboard Drainage'!$F$6:$T$6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Drainage'!$F$14:$T$14</c:f>
              <c:numCache>
                <c:formatCode>_-"$"* #,##0_-;\-"$"* #,##0_-;_-"$"* "-"??_-;_-@_-</c:formatCode>
                <c:ptCount val="15"/>
                <c:pt idx="0">
                  <c:v>0</c:v>
                </c:pt>
                <c:pt idx="1">
                  <c:v>0</c:v>
                </c:pt>
                <c:pt idx="2">
                  <c:v>0</c:v>
                </c:pt>
                <c:pt idx="3">
                  <c:v>0</c:v>
                </c:pt>
                <c:pt idx="4">
                  <c:v>703279</c:v>
                </c:pt>
                <c:pt idx="5">
                  <c:v>1070000</c:v>
                </c:pt>
                <c:pt idx="6">
                  <c:v>2650000</c:v>
                </c:pt>
                <c:pt idx="7">
                  <c:v>2600000</c:v>
                </c:pt>
                <c:pt idx="8">
                  <c:v>2595000</c:v>
                </c:pt>
                <c:pt idx="9">
                  <c:v>2750000</c:v>
                </c:pt>
                <c:pt idx="10">
                  <c:v>2750000</c:v>
                </c:pt>
                <c:pt idx="11">
                  <c:v>2750000</c:v>
                </c:pt>
                <c:pt idx="12">
                  <c:v>2750000</c:v>
                </c:pt>
                <c:pt idx="13">
                  <c:v>2750000</c:v>
                </c:pt>
                <c:pt idx="14">
                  <c:v>2000000</c:v>
                </c:pt>
              </c:numCache>
            </c:numRef>
          </c:val>
          <c:extLst>
            <c:ext xmlns:c16="http://schemas.microsoft.com/office/drawing/2014/chart" uri="{C3380CC4-5D6E-409C-BE32-E72D297353CC}">
              <c16:uniqueId val="{00000001-DFDF-43AD-8695-4700E49BA028}"/>
            </c:ext>
          </c:extLst>
        </c:ser>
        <c:ser>
          <c:idx val="3"/>
          <c:order val="2"/>
          <c:tx>
            <c:strRef>
              <c:f>'Dashboard Drainage'!$C$15</c:f>
              <c:strCache>
                <c:ptCount val="1"/>
                <c:pt idx="0">
                  <c:v>New</c:v>
                </c:pt>
              </c:strCache>
            </c:strRef>
          </c:tx>
          <c:spPr>
            <a:solidFill>
              <a:srgbClr val="FFCE3C"/>
            </a:solidFill>
            <a:ln>
              <a:noFill/>
            </a:ln>
            <a:effectLst/>
          </c:spPr>
          <c:invertIfNegative val="0"/>
          <c:cat>
            <c:strRef>
              <c:f>'Dashboard Drainage'!$F$6:$T$6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Drainage'!$F$15:$T$15</c:f>
              <c:numCache>
                <c:formatCode>_-"$"* #,##0_-;\-"$"* #,##0_-;_-"$"* "-"??_-;_-@_-</c:formatCode>
                <c:ptCount val="15"/>
                <c:pt idx="0">
                  <c:v>111088</c:v>
                </c:pt>
                <c:pt idx="1">
                  <c:v>1324540</c:v>
                </c:pt>
                <c:pt idx="2">
                  <c:v>488884.57000000007</c:v>
                </c:pt>
                <c:pt idx="3">
                  <c:v>148500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2-DFDF-43AD-8695-4700E49BA028}"/>
            </c:ext>
          </c:extLst>
        </c:ser>
        <c:ser>
          <c:idx val="4"/>
          <c:order val="3"/>
          <c:tx>
            <c:strRef>
              <c:f>'Dashboard Drainage'!$C$19</c:f>
              <c:strCache>
                <c:ptCount val="1"/>
                <c:pt idx="0">
                  <c:v>Maintenance</c:v>
                </c:pt>
              </c:strCache>
            </c:strRef>
          </c:tx>
          <c:spPr>
            <a:solidFill>
              <a:srgbClr val="A3DBFF"/>
            </a:solidFill>
            <a:ln>
              <a:noFill/>
            </a:ln>
            <a:effectLst/>
          </c:spPr>
          <c:invertIfNegative val="0"/>
          <c:cat>
            <c:strRef>
              <c:f>'Dashboard Drainage'!$F$6:$T$6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Drainage'!$F$19:$T$19</c:f>
              <c:numCache>
                <c:formatCode>_-"$"* #,##0_-;\-"$"* #,##0_-;_-"$"* "-"??_-;_-@_-</c:formatCode>
                <c:ptCount val="15"/>
                <c:pt idx="0">
                  <c:v>1004069.5</c:v>
                </c:pt>
                <c:pt idx="1">
                  <c:v>877145.36</c:v>
                </c:pt>
                <c:pt idx="2">
                  <c:v>1085388.3700000001</c:v>
                </c:pt>
                <c:pt idx="3">
                  <c:v>1079812.06</c:v>
                </c:pt>
                <c:pt idx="4">
                  <c:v>1158493.33</c:v>
                </c:pt>
                <c:pt idx="5">
                  <c:v>1150259.0699999998</c:v>
                </c:pt>
                <c:pt idx="6">
                  <c:v>1187788.6374499998</c:v>
                </c:pt>
                <c:pt idx="7">
                  <c:v>1226549.8547607497</c:v>
                </c:pt>
                <c:pt idx="8">
                  <c:v>1266583.3731273762</c:v>
                </c:pt>
                <c:pt idx="9">
                  <c:v>1307931.1928403343</c:v>
                </c:pt>
                <c:pt idx="10">
                  <c:v>1350636.7082928508</c:v>
                </c:pt>
                <c:pt idx="11">
                  <c:v>1394744.7544972987</c:v>
                </c:pt>
                <c:pt idx="12">
                  <c:v>1440301.6551613281</c:v>
                </c:pt>
                <c:pt idx="13">
                  <c:v>1487355.2723762975</c:v>
                </c:pt>
                <c:pt idx="14">
                  <c:v>1535955.0579723204</c:v>
                </c:pt>
              </c:numCache>
            </c:numRef>
          </c:val>
          <c:extLst>
            <c:ext xmlns:c16="http://schemas.microsoft.com/office/drawing/2014/chart" uri="{C3380CC4-5D6E-409C-BE32-E72D297353CC}">
              <c16:uniqueId val="{00000003-DFDF-43AD-8695-4700E49BA028}"/>
            </c:ext>
          </c:extLst>
        </c:ser>
        <c:ser>
          <c:idx val="5"/>
          <c:order val="4"/>
          <c:tx>
            <c:strRef>
              <c:f>'Dashboard Drainage'!$C$20</c:f>
              <c:strCache>
                <c:ptCount val="1"/>
                <c:pt idx="0">
                  <c:v>Asset Operations</c:v>
                </c:pt>
              </c:strCache>
            </c:strRef>
          </c:tx>
          <c:spPr>
            <a:solidFill>
              <a:schemeClr val="bg1">
                <a:lumMod val="85000"/>
              </a:schemeClr>
            </a:solidFill>
            <a:ln>
              <a:noFill/>
            </a:ln>
            <a:effectLst/>
          </c:spPr>
          <c:invertIfNegative val="0"/>
          <c:cat>
            <c:strRef>
              <c:f>'Dashboard Drainage'!$F$6:$T$6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Drainage'!$F$20:$T$20</c:f>
              <c:numCache>
                <c:formatCode>_-"$"* #,##0_-;\-"$"* #,##0_-;_-"$"* "-"??_-;_-@_-</c:formatCode>
                <c:ptCount val="15"/>
                <c:pt idx="0">
                  <c:v>3237274.67</c:v>
                </c:pt>
                <c:pt idx="1">
                  <c:v>3193219.59</c:v>
                </c:pt>
                <c:pt idx="2">
                  <c:v>3275982.02</c:v>
                </c:pt>
                <c:pt idx="3">
                  <c:v>2905155.31</c:v>
                </c:pt>
                <c:pt idx="4">
                  <c:v>2826052</c:v>
                </c:pt>
                <c:pt idx="5">
                  <c:v>3202708</c:v>
                </c:pt>
                <c:pt idx="6">
                  <c:v>3298789.24</c:v>
                </c:pt>
                <c:pt idx="7">
                  <c:v>3397752.9172000005</c:v>
                </c:pt>
                <c:pt idx="8">
                  <c:v>3499685.5047160005</c:v>
                </c:pt>
                <c:pt idx="9">
                  <c:v>3604676.0698574809</c:v>
                </c:pt>
                <c:pt idx="10">
                  <c:v>3712816.3519532052</c:v>
                </c:pt>
                <c:pt idx="11">
                  <c:v>3824200.8425118015</c:v>
                </c:pt>
                <c:pt idx="12">
                  <c:v>3938926.8677871553</c:v>
                </c:pt>
                <c:pt idx="13">
                  <c:v>4057094.6738207703</c:v>
                </c:pt>
                <c:pt idx="14">
                  <c:v>4178807.5140353939</c:v>
                </c:pt>
              </c:numCache>
            </c:numRef>
          </c:val>
          <c:extLst>
            <c:ext xmlns:c16="http://schemas.microsoft.com/office/drawing/2014/chart" uri="{C3380CC4-5D6E-409C-BE32-E72D297353CC}">
              <c16:uniqueId val="{00000004-DFDF-43AD-8695-4700E49BA028}"/>
            </c:ext>
          </c:extLst>
        </c:ser>
        <c:dLbls>
          <c:showLegendKey val="0"/>
          <c:showVal val="0"/>
          <c:showCatName val="0"/>
          <c:showSerName val="0"/>
          <c:showPercent val="0"/>
          <c:showBubbleSize val="0"/>
        </c:dLbls>
        <c:gapWidth val="150"/>
        <c:overlap val="100"/>
        <c:axId val="911169712"/>
        <c:axId val="911172112"/>
      </c:barChart>
      <c:lineChart>
        <c:grouping val="standard"/>
        <c:varyColors val="0"/>
        <c:ser>
          <c:idx val="0"/>
          <c:order val="5"/>
          <c:tx>
            <c:strRef>
              <c:f>'Dashboard Drainage'!$C$12</c:f>
              <c:strCache>
                <c:ptCount val="1"/>
                <c:pt idx="0">
                  <c:v>Annual Depreciation</c:v>
                </c:pt>
              </c:strCache>
            </c:strRef>
          </c:tx>
          <c:spPr>
            <a:ln w="28575" cap="rnd">
              <a:solidFill>
                <a:srgbClr val="92D050"/>
              </a:solidFill>
              <a:round/>
            </a:ln>
            <a:effectLst/>
          </c:spPr>
          <c:marker>
            <c:symbol val="none"/>
          </c:marker>
          <c:cat>
            <c:strRef>
              <c:f>'Dashboard Drainage'!$F$6:$T$6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Drainage'!$F$12:$T$12</c:f>
              <c:numCache>
                <c:formatCode>_-"$"* #,##0_-;\-"$"* #,##0_-;_-"$"* "-"??_-;_-@_-</c:formatCode>
                <c:ptCount val="15"/>
                <c:pt idx="0">
                  <c:v>1226000</c:v>
                </c:pt>
                <c:pt idx="1">
                  <c:v>1243000</c:v>
                </c:pt>
                <c:pt idx="2">
                  <c:v>1239000</c:v>
                </c:pt>
                <c:pt idx="3">
                  <c:v>1299000</c:v>
                </c:pt>
                <c:pt idx="4">
                  <c:v>1559000</c:v>
                </c:pt>
                <c:pt idx="5">
                  <c:v>1682460.1721096872</c:v>
                </c:pt>
                <c:pt idx="6">
                  <c:v>1735650.1721096872</c:v>
                </c:pt>
                <c:pt idx="7">
                  <c:v>1790525.1721096872</c:v>
                </c:pt>
                <c:pt idx="8">
                  <c:v>1845100.1721096868</c:v>
                </c:pt>
                <c:pt idx="9">
                  <c:v>1899645.1721096868</c:v>
                </c:pt>
                <c:pt idx="10">
                  <c:v>1955120.1721096868</c:v>
                </c:pt>
                <c:pt idx="11">
                  <c:v>2010595.1721096863</c:v>
                </c:pt>
                <c:pt idx="12">
                  <c:v>2066070.1721096863</c:v>
                </c:pt>
                <c:pt idx="13">
                  <c:v>2121545.1721096863</c:v>
                </c:pt>
                <c:pt idx="14">
                  <c:v>2177020.1721096863</c:v>
                </c:pt>
              </c:numCache>
            </c:numRef>
          </c:val>
          <c:smooth val="0"/>
          <c:extLst>
            <c:ext xmlns:c16="http://schemas.microsoft.com/office/drawing/2014/chart" uri="{C3380CC4-5D6E-409C-BE32-E72D297353CC}">
              <c16:uniqueId val="{00000005-DFDF-43AD-8695-4700E49BA028}"/>
            </c:ext>
          </c:extLst>
        </c:ser>
        <c:dLbls>
          <c:showLegendKey val="0"/>
          <c:showVal val="0"/>
          <c:showCatName val="0"/>
          <c:showSerName val="0"/>
          <c:showPercent val="0"/>
          <c:showBubbleSize val="0"/>
        </c:dLbls>
        <c:marker val="1"/>
        <c:smooth val="0"/>
        <c:axId val="911169712"/>
        <c:axId val="911172112"/>
      </c:lineChart>
      <c:catAx>
        <c:axId val="91116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72112"/>
        <c:crosses val="autoZero"/>
        <c:auto val="1"/>
        <c:lblAlgn val="ctr"/>
        <c:lblOffset val="100"/>
        <c:noMultiLvlLbl val="0"/>
      </c:catAx>
      <c:valAx>
        <c:axId val="911172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6971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solidFill>
          <a:sysClr val="window" lastClr="FFFFFF"/>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Future Condtion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v>Excellent</c:v>
          </c:tx>
          <c:spPr>
            <a:solidFill>
              <a:schemeClr val="accent1"/>
            </a:solidFill>
            <a:ln>
              <a:noFill/>
            </a:ln>
            <a:effectLst/>
          </c:spPr>
          <c:invertIfNegative val="0"/>
          <c:cat>
            <c:strRef>
              <c:f>('Dashboard Drainage'!$J$6,'Dashboard Drainage'!$T$6)</c:f>
              <c:strCache>
                <c:ptCount val="2"/>
                <c:pt idx="0">
                  <c:v>24/25</c:v>
                </c:pt>
                <c:pt idx="1">
                  <c:v>34/35</c:v>
                </c:pt>
              </c:strCache>
            </c:strRef>
          </c:cat>
          <c:val>
            <c:numRef>
              <c:f>('Dashboard Drainage'!$J$25,'Dashboard Drainage'!$T$25)</c:f>
              <c:numCache>
                <c:formatCode>_-"$"* #,##0_-;\-"$"* #,##0_-;_-"$"* "-"??_-;_-@_-</c:formatCode>
                <c:ptCount val="2"/>
                <c:pt idx="0">
                  <c:v>3677118.7667452097</c:v>
                </c:pt>
                <c:pt idx="1">
                  <c:v>5306423.3753337301</c:v>
                </c:pt>
              </c:numCache>
            </c:numRef>
          </c:val>
          <c:extLst>
            <c:ext xmlns:c16="http://schemas.microsoft.com/office/drawing/2014/chart" uri="{C3380CC4-5D6E-409C-BE32-E72D297353CC}">
              <c16:uniqueId val="{00000000-BB5A-41A7-984B-5106BB48D589}"/>
            </c:ext>
          </c:extLst>
        </c:ser>
        <c:ser>
          <c:idx val="1"/>
          <c:order val="1"/>
          <c:tx>
            <c:v>Very Good</c:v>
          </c:tx>
          <c:spPr>
            <a:solidFill>
              <a:srgbClr val="3FC3B4"/>
            </a:solidFill>
            <a:ln>
              <a:noFill/>
            </a:ln>
            <a:effectLst/>
          </c:spPr>
          <c:invertIfNegative val="0"/>
          <c:cat>
            <c:strRef>
              <c:f>('Dashboard Drainage'!$J$6,'Dashboard Drainage'!$T$6)</c:f>
              <c:strCache>
                <c:ptCount val="2"/>
                <c:pt idx="0">
                  <c:v>24/25</c:v>
                </c:pt>
                <c:pt idx="1">
                  <c:v>34/35</c:v>
                </c:pt>
              </c:strCache>
            </c:strRef>
          </c:cat>
          <c:val>
            <c:numRef>
              <c:f>('Dashboard Drainage'!$J$26,'Dashboard Drainage'!$T$26)</c:f>
              <c:numCache>
                <c:formatCode>_-"$"* #,##0_-;\-"$"* #,##0_-;_-"$"* "-"??_-;_-@_-</c:formatCode>
                <c:ptCount val="2"/>
                <c:pt idx="0">
                  <c:v>61951500.792041428</c:v>
                </c:pt>
                <c:pt idx="1">
                  <c:v>62946164.958472751</c:v>
                </c:pt>
              </c:numCache>
            </c:numRef>
          </c:val>
          <c:extLst>
            <c:ext xmlns:c16="http://schemas.microsoft.com/office/drawing/2014/chart" uri="{C3380CC4-5D6E-409C-BE32-E72D297353CC}">
              <c16:uniqueId val="{00000001-BB5A-41A7-984B-5106BB48D589}"/>
            </c:ext>
          </c:extLst>
        </c:ser>
        <c:ser>
          <c:idx val="2"/>
          <c:order val="2"/>
          <c:tx>
            <c:v>Good</c:v>
          </c:tx>
          <c:spPr>
            <a:solidFill>
              <a:srgbClr val="7FD778"/>
            </a:solidFill>
            <a:ln>
              <a:noFill/>
            </a:ln>
            <a:effectLst/>
          </c:spPr>
          <c:invertIfNegative val="0"/>
          <c:cat>
            <c:strRef>
              <c:f>('Dashboard Drainage'!$J$6,'Dashboard Drainage'!$T$6)</c:f>
              <c:strCache>
                <c:ptCount val="2"/>
                <c:pt idx="0">
                  <c:v>24/25</c:v>
                </c:pt>
                <c:pt idx="1">
                  <c:v>34/35</c:v>
                </c:pt>
              </c:strCache>
            </c:strRef>
          </c:cat>
          <c:val>
            <c:numRef>
              <c:f>('Dashboard Drainage'!$J$27,'Dashboard Drainage'!$T$27)</c:f>
              <c:numCache>
                <c:formatCode>_-"$"* #,##0_-;\-"$"* #,##0_-;_-"$"* "-"??_-;_-@_-</c:formatCode>
                <c:ptCount val="2"/>
                <c:pt idx="0">
                  <c:v>83926867.739574656</c:v>
                </c:pt>
                <c:pt idx="1">
                  <c:v>80766484.099211559</c:v>
                </c:pt>
              </c:numCache>
            </c:numRef>
          </c:val>
          <c:extLst>
            <c:ext xmlns:c16="http://schemas.microsoft.com/office/drawing/2014/chart" uri="{C3380CC4-5D6E-409C-BE32-E72D297353CC}">
              <c16:uniqueId val="{00000002-BB5A-41A7-984B-5106BB48D589}"/>
            </c:ext>
          </c:extLst>
        </c:ser>
        <c:ser>
          <c:idx val="3"/>
          <c:order val="3"/>
          <c:tx>
            <c:v>Average</c:v>
          </c:tx>
          <c:spPr>
            <a:solidFill>
              <a:srgbClr val="BFEB3C"/>
            </a:solidFill>
            <a:ln>
              <a:noFill/>
            </a:ln>
            <a:effectLst/>
          </c:spPr>
          <c:invertIfNegative val="0"/>
          <c:cat>
            <c:strRef>
              <c:f>('Dashboard Drainage'!$J$6,'Dashboard Drainage'!$T$6)</c:f>
              <c:strCache>
                <c:ptCount val="2"/>
                <c:pt idx="0">
                  <c:v>24/25</c:v>
                </c:pt>
                <c:pt idx="1">
                  <c:v>34/35</c:v>
                </c:pt>
              </c:strCache>
            </c:strRef>
          </c:cat>
          <c:val>
            <c:numRef>
              <c:f>('Dashboard Drainage'!$J$28,'Dashboard Drainage'!$T$28)</c:f>
              <c:numCache>
                <c:formatCode>_-"$"* #,##0_-;\-"$"* #,##0_-;_-"$"* "-"??_-;_-@_-</c:formatCode>
                <c:ptCount val="2"/>
                <c:pt idx="0">
                  <c:v>9146626.7508955337</c:v>
                </c:pt>
                <c:pt idx="1">
                  <c:v>15095310.649745412</c:v>
                </c:pt>
              </c:numCache>
            </c:numRef>
          </c:val>
          <c:extLst>
            <c:ext xmlns:c16="http://schemas.microsoft.com/office/drawing/2014/chart" uri="{C3380CC4-5D6E-409C-BE32-E72D297353CC}">
              <c16:uniqueId val="{00000003-BB5A-41A7-984B-5106BB48D589}"/>
            </c:ext>
          </c:extLst>
        </c:ser>
        <c:ser>
          <c:idx val="4"/>
          <c:order val="4"/>
          <c:tx>
            <c:v>Poor</c:v>
          </c:tx>
          <c:spPr>
            <a:solidFill>
              <a:srgbClr val="FFC000"/>
            </a:solidFill>
            <a:ln>
              <a:noFill/>
            </a:ln>
            <a:effectLst/>
          </c:spPr>
          <c:invertIfNegative val="0"/>
          <c:cat>
            <c:strRef>
              <c:f>('Dashboard Drainage'!$J$6,'Dashboard Drainage'!$T$6)</c:f>
              <c:strCache>
                <c:ptCount val="2"/>
                <c:pt idx="0">
                  <c:v>24/25</c:v>
                </c:pt>
                <c:pt idx="1">
                  <c:v>34/35</c:v>
                </c:pt>
              </c:strCache>
            </c:strRef>
          </c:cat>
          <c:val>
            <c:numRef>
              <c:f>('Dashboard Drainage'!$J$29,'Dashboard Drainage'!$T$29)</c:f>
              <c:numCache>
                <c:formatCode>_-"$"* #,##0_-;\-"$"* #,##0_-;_-"$"* "-"??_-;_-@_-</c:formatCode>
                <c:ptCount val="2"/>
                <c:pt idx="0">
                  <c:v>4589130.6016834471</c:v>
                </c:pt>
                <c:pt idx="1">
                  <c:v>2908615.3863752875</c:v>
                </c:pt>
              </c:numCache>
            </c:numRef>
          </c:val>
          <c:extLst>
            <c:ext xmlns:c16="http://schemas.microsoft.com/office/drawing/2014/chart" uri="{C3380CC4-5D6E-409C-BE32-E72D297353CC}">
              <c16:uniqueId val="{00000004-BB5A-41A7-984B-5106BB48D589}"/>
            </c:ext>
          </c:extLst>
        </c:ser>
        <c:ser>
          <c:idx val="5"/>
          <c:order val="5"/>
          <c:tx>
            <c:v>Very Poor</c:v>
          </c:tx>
          <c:spPr>
            <a:solidFill>
              <a:srgbClr val="FF8000"/>
            </a:solidFill>
            <a:ln>
              <a:noFill/>
            </a:ln>
            <a:effectLst/>
          </c:spPr>
          <c:invertIfNegative val="0"/>
          <c:cat>
            <c:strRef>
              <c:f>('Dashboard Drainage'!$J$6,'Dashboard Drainage'!$T$6)</c:f>
              <c:strCache>
                <c:ptCount val="2"/>
                <c:pt idx="0">
                  <c:v>24/25</c:v>
                </c:pt>
                <c:pt idx="1">
                  <c:v>34/35</c:v>
                </c:pt>
              </c:strCache>
            </c:strRef>
          </c:cat>
          <c:val>
            <c:numRef>
              <c:f>('Dashboard Drainage'!$J$30,'Dashboard Drainage'!$T$30)</c:f>
              <c:numCache>
                <c:formatCode>_-"$"* #,##0_-;\-"$"* #,##0_-;_-"$"* "-"??_-;_-@_-</c:formatCode>
                <c:ptCount val="2"/>
                <c:pt idx="0">
                  <c:v>7828437.1843246706</c:v>
                </c:pt>
                <c:pt idx="1">
                  <c:v>962520.39286477678</c:v>
                </c:pt>
              </c:numCache>
            </c:numRef>
          </c:val>
          <c:extLst>
            <c:ext xmlns:c16="http://schemas.microsoft.com/office/drawing/2014/chart" uri="{C3380CC4-5D6E-409C-BE32-E72D297353CC}">
              <c16:uniqueId val="{00000005-BB5A-41A7-984B-5106BB48D589}"/>
            </c:ext>
          </c:extLst>
        </c:ser>
        <c:ser>
          <c:idx val="6"/>
          <c:order val="6"/>
          <c:tx>
            <c:v>EoL</c:v>
          </c:tx>
          <c:spPr>
            <a:solidFill>
              <a:srgbClr val="FF0000"/>
            </a:solidFill>
            <a:ln>
              <a:noFill/>
            </a:ln>
            <a:effectLst/>
          </c:spPr>
          <c:invertIfNegative val="0"/>
          <c:cat>
            <c:strRef>
              <c:f>('Dashboard Drainage'!$J$6,'Dashboard Drainage'!$T$6)</c:f>
              <c:strCache>
                <c:ptCount val="2"/>
                <c:pt idx="0">
                  <c:v>24/25</c:v>
                </c:pt>
                <c:pt idx="1">
                  <c:v>34/35</c:v>
                </c:pt>
              </c:strCache>
            </c:strRef>
          </c:cat>
          <c:val>
            <c:numRef>
              <c:f>('Dashboard Drainage'!$J$31,'Dashboard Drainage'!$T$31)</c:f>
              <c:numCache>
                <c:formatCode>_-"$"* #,##0_-;\-"$"* #,##0_-;_-"$"* "-"??_-;_-@_-</c:formatCode>
                <c:ptCount val="2"/>
                <c:pt idx="0">
                  <c:v>3797457.8911575144</c:v>
                </c:pt>
                <c:pt idx="1">
                  <c:v>6931620.8644189946</c:v>
                </c:pt>
              </c:numCache>
            </c:numRef>
          </c:val>
          <c:extLst>
            <c:ext xmlns:c16="http://schemas.microsoft.com/office/drawing/2014/chart" uri="{C3380CC4-5D6E-409C-BE32-E72D297353CC}">
              <c16:uniqueId val="{00000006-BB5A-41A7-984B-5106BB48D589}"/>
            </c:ext>
          </c:extLst>
        </c:ser>
        <c:dLbls>
          <c:showLegendKey val="0"/>
          <c:showVal val="0"/>
          <c:showCatName val="0"/>
          <c:showSerName val="0"/>
          <c:showPercent val="0"/>
          <c:showBubbleSize val="0"/>
        </c:dLbls>
        <c:gapWidth val="51"/>
        <c:overlap val="100"/>
        <c:axId val="647241376"/>
        <c:axId val="647244256"/>
      </c:barChart>
      <c:catAx>
        <c:axId val="647241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4256"/>
        <c:crosses val="autoZero"/>
        <c:auto val="1"/>
        <c:lblAlgn val="ctr"/>
        <c:lblOffset val="100"/>
        <c:noMultiLvlLbl val="0"/>
      </c:catAx>
      <c:valAx>
        <c:axId val="64724425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1376"/>
        <c:crosses val="autoZero"/>
        <c:crossBetween val="between"/>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'Dashboard Drainage'!$C$32</c:f>
              <c:strCache>
                <c:ptCount val="1"/>
                <c:pt idx="0">
                  <c:v>Average Condition</c:v>
                </c:pt>
              </c:strCache>
            </c:strRef>
          </c:tx>
          <c:spPr>
            <a:ln w="28575" cap="rnd">
              <a:solidFill>
                <a:schemeClr val="accent1"/>
              </a:solidFill>
              <a:round/>
            </a:ln>
            <a:effectLst/>
          </c:spPr>
          <c:marker>
            <c:symbol val="none"/>
          </c:marker>
          <c:cat>
            <c:strRef>
              <c:f>'Dashboard Drainage'!$J$6:$T$6</c:f>
              <c:strCache>
                <c:ptCount val="11"/>
                <c:pt idx="0">
                  <c:v>24/25</c:v>
                </c:pt>
                <c:pt idx="1">
                  <c:v>25/26</c:v>
                </c:pt>
                <c:pt idx="2">
                  <c:v>26/27</c:v>
                </c:pt>
                <c:pt idx="3">
                  <c:v>27/28</c:v>
                </c:pt>
                <c:pt idx="4">
                  <c:v>28/29</c:v>
                </c:pt>
                <c:pt idx="5">
                  <c:v>29/30</c:v>
                </c:pt>
                <c:pt idx="6">
                  <c:v>30/31</c:v>
                </c:pt>
                <c:pt idx="7">
                  <c:v>31/32</c:v>
                </c:pt>
                <c:pt idx="8">
                  <c:v>32/33</c:v>
                </c:pt>
                <c:pt idx="9">
                  <c:v>33/34</c:v>
                </c:pt>
                <c:pt idx="10">
                  <c:v>34/35</c:v>
                </c:pt>
              </c:strCache>
            </c:strRef>
          </c:cat>
          <c:val>
            <c:numRef>
              <c:f>'Dashboard Drainage'!$J$32:$T$32</c:f>
              <c:numCache>
                <c:formatCode>0</c:formatCode>
                <c:ptCount val="11"/>
                <c:pt idx="0">
                  <c:v>1.846494215992327</c:v>
                </c:pt>
                <c:pt idx="1">
                  <c:v>1.8236685397928782</c:v>
                </c:pt>
                <c:pt idx="2">
                  <c:v>1.842117465964124</c:v>
                </c:pt>
                <c:pt idx="3">
                  <c:v>1.8512715016981267</c:v>
                </c:pt>
                <c:pt idx="4">
                  <c:v>1.8610278980640247</c:v>
                </c:pt>
                <c:pt idx="5">
                  <c:v>1.8671232605549306</c:v>
                </c:pt>
                <c:pt idx="6">
                  <c:v>1.8548254874958572</c:v>
                </c:pt>
                <c:pt idx="7">
                  <c:v>1.843064712227567</c:v>
                </c:pt>
                <c:pt idx="8">
                  <c:v>1.8445584141629816</c:v>
                </c:pt>
                <c:pt idx="9">
                  <c:v>1.847837096573322</c:v>
                </c:pt>
                <c:pt idx="10">
                  <c:v>1.8342128458815616</c:v>
                </c:pt>
              </c:numCache>
            </c:numRef>
          </c:val>
          <c:smooth val="0"/>
          <c:extLst>
            <c:ext xmlns:c16="http://schemas.microsoft.com/office/drawing/2014/chart" uri="{C3380CC4-5D6E-409C-BE32-E72D297353CC}">
              <c16:uniqueId val="{00000000-39F8-4BD2-B061-B4EBC5DCC508}"/>
            </c:ext>
          </c:extLst>
        </c:ser>
        <c:dLbls>
          <c:showLegendKey val="0"/>
          <c:showVal val="0"/>
          <c:showCatName val="0"/>
          <c:showSerName val="0"/>
          <c:showPercent val="0"/>
          <c:showBubbleSize val="0"/>
        </c:dLbls>
        <c:smooth val="0"/>
        <c:axId val="247473344"/>
        <c:axId val="247473824"/>
      </c:lineChart>
      <c:catAx>
        <c:axId val="247473344"/>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824"/>
        <c:crosses val="autoZero"/>
        <c:auto val="1"/>
        <c:lblAlgn val="ctr"/>
        <c:lblOffset val="100"/>
        <c:noMultiLvlLbl val="0"/>
      </c:catAx>
      <c:valAx>
        <c:axId val="247473824"/>
        <c:scaling>
          <c:orientation val="maxMin"/>
          <c:max val="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Condition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AU"/>
              <a:t>Current Replacement Cost</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'Dashboard Open Space'!$C$10</c:f>
              <c:strCache>
                <c:ptCount val="1"/>
                <c:pt idx="0">
                  <c:v>Current Replacement Cost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11-49B0-A265-F06AD7A19A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11-49B0-A265-F06AD7A19A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11-49B0-A265-F06AD7A19A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CC-47B2-8A04-069AB370F4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BCC-47B2-8A04-069AB370F4AB}"/>
              </c:ext>
            </c:extLst>
          </c:dPt>
          <c:dLbls>
            <c:dLbl>
              <c:idx val="0"/>
              <c:layout>
                <c:manualLayout>
                  <c:x val="-0.23881155959799505"/>
                  <c:y val="5.272988702499144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11-49B0-A265-F06AD7A19A6B}"/>
                </c:ext>
              </c:extLst>
            </c:dLbl>
            <c:dLbl>
              <c:idx val="1"/>
              <c:layout>
                <c:manualLayout>
                  <c:x val="-9.390988703099229E-2"/>
                  <c:y val="5.26766762850294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11-49B0-A265-F06AD7A19A6B}"/>
                </c:ext>
              </c:extLst>
            </c:dLbl>
            <c:dLbl>
              <c:idx val="4"/>
              <c:layout>
                <c:manualLayout>
                  <c:x val="6.5695239015368473E-2"/>
                  <c:y val="0.1579306499731011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CC-47B2-8A04-069AB370F4AB}"/>
                </c:ext>
              </c:extLst>
            </c:dLbl>
            <c:numFmt formatCode="&quot;$&quot;#,##0.0,,&quot; m&quot;" sourceLinked="0"/>
            <c:spPr>
              <a:solidFill>
                <a:sysClr val="window" lastClr="FFFFFF"/>
              </a:solid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'Dashboard Open Space'!$D$10:$D$14</c:f>
              <c:strCache>
                <c:ptCount val="5"/>
                <c:pt idx="0">
                  <c:v>Irrigation and sprinkler systems</c:v>
                </c:pt>
                <c:pt idx="1">
                  <c:v>Parks and gardens furniture and equipment</c:v>
                </c:pt>
                <c:pt idx="2">
                  <c:v>Playground equipment</c:v>
                </c:pt>
                <c:pt idx="3">
                  <c:v>Fencing</c:v>
                </c:pt>
                <c:pt idx="4">
                  <c:v>Trees and Tree Infrastructure</c:v>
                </c:pt>
              </c:strCache>
            </c:strRef>
          </c:cat>
          <c:val>
            <c:numRef>
              <c:f>'Dashboard Open Space'!$J$10:$J$14</c:f>
              <c:numCache>
                <c:formatCode>_-"$"* #,##0_-;\-"$"* #,##0_-;_-"$"* "-"??_-;_-@_-</c:formatCode>
                <c:ptCount val="5"/>
                <c:pt idx="0">
                  <c:v>1049000</c:v>
                </c:pt>
                <c:pt idx="1">
                  <c:v>49582000</c:v>
                </c:pt>
                <c:pt idx="2">
                  <c:v>4208000</c:v>
                </c:pt>
                <c:pt idx="3">
                  <c:v>3940000</c:v>
                </c:pt>
                <c:pt idx="4">
                  <c:v>26405000</c:v>
                </c:pt>
              </c:numCache>
            </c:numRef>
          </c:val>
          <c:extLst>
            <c:ext xmlns:c16="http://schemas.microsoft.com/office/drawing/2014/chart" uri="{C3380CC4-5D6E-409C-BE32-E72D297353CC}">
              <c16:uniqueId val="{00000006-6911-49B0-A265-F06AD7A19A6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083649053070825"/>
          <c:y val="0.32013576563799095"/>
          <c:w val="0.32163502568313929"/>
          <c:h val="0.64345478554311142"/>
        </c:manualLayout>
      </c:layout>
      <c:overlay val="0"/>
      <c:spPr>
        <a:noFill/>
        <a:ln>
          <a:solidFill>
            <a:sysClr val="windowText" lastClr="000000"/>
          </a:solid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'Dashboard Open Space'!$C$17</c:f>
              <c:strCache>
                <c:ptCount val="1"/>
                <c:pt idx="0">
                  <c:v>Renewal</c:v>
                </c:pt>
              </c:strCache>
            </c:strRef>
          </c:tx>
          <c:spPr>
            <a:solidFill>
              <a:srgbClr val="00B050"/>
            </a:solidFill>
            <a:ln>
              <a:noFill/>
            </a:ln>
            <a:effectLst/>
          </c:spPr>
          <c:invertIfNegative val="0"/>
          <c:cat>
            <c:strRef>
              <c:f>'Dashboard Open Space'!$F$6:$T$6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Open Space'!$F$17:$T$17</c:f>
              <c:numCache>
                <c:formatCode>_-"$"* #,##0_-;\-"$"* #,##0_-;_-"$"* "-"??_-;_-@_-</c:formatCode>
                <c:ptCount val="15"/>
                <c:pt idx="0">
                  <c:v>2146418</c:v>
                </c:pt>
                <c:pt idx="1">
                  <c:v>1924243</c:v>
                </c:pt>
                <c:pt idx="2">
                  <c:v>3255653.5900000003</c:v>
                </c:pt>
                <c:pt idx="3">
                  <c:v>3703337</c:v>
                </c:pt>
                <c:pt idx="4">
                  <c:v>2018886</c:v>
                </c:pt>
                <c:pt idx="5">
                  <c:v>985000</c:v>
                </c:pt>
                <c:pt idx="6">
                  <c:v>2180000</c:v>
                </c:pt>
                <c:pt idx="7">
                  <c:v>1700000</c:v>
                </c:pt>
                <c:pt idx="8">
                  <c:v>3050000</c:v>
                </c:pt>
                <c:pt idx="9">
                  <c:v>2700000</c:v>
                </c:pt>
                <c:pt idx="10">
                  <c:v>1820000</c:v>
                </c:pt>
                <c:pt idx="11">
                  <c:v>2740000</c:v>
                </c:pt>
                <c:pt idx="12">
                  <c:v>2940000</c:v>
                </c:pt>
                <c:pt idx="13">
                  <c:v>1740000</c:v>
                </c:pt>
                <c:pt idx="14">
                  <c:v>1740000</c:v>
                </c:pt>
              </c:numCache>
            </c:numRef>
          </c:val>
          <c:extLst>
            <c:ext xmlns:c16="http://schemas.microsoft.com/office/drawing/2014/chart" uri="{C3380CC4-5D6E-409C-BE32-E72D297353CC}">
              <c16:uniqueId val="{00000000-DFDF-43AD-8695-4700E49BA028}"/>
            </c:ext>
          </c:extLst>
        </c:ser>
        <c:ser>
          <c:idx val="2"/>
          <c:order val="1"/>
          <c:tx>
            <c:strRef>
              <c:f>'Dashboard Open Space'!$C$18</c:f>
              <c:strCache>
                <c:ptCount val="1"/>
                <c:pt idx="0">
                  <c:v>Upgrade</c:v>
                </c:pt>
              </c:strCache>
            </c:strRef>
          </c:tx>
          <c:spPr>
            <a:solidFill>
              <a:srgbClr val="7CEB99"/>
            </a:solidFill>
            <a:ln>
              <a:noFill/>
            </a:ln>
            <a:effectLst/>
          </c:spPr>
          <c:invertIfNegative val="0"/>
          <c:cat>
            <c:strRef>
              <c:f>'Dashboard Open Space'!$F$6:$T$6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Open Space'!$F$18:$T$18</c:f>
              <c:numCache>
                <c:formatCode>_-"$"* #,##0_-;\-"$"* #,##0_-;_-"$"* "-"??_-;_-@_-</c:formatCode>
                <c:ptCount val="15"/>
                <c:pt idx="0">
                  <c:v>0</c:v>
                </c:pt>
                <c:pt idx="1">
                  <c:v>761</c:v>
                </c:pt>
                <c:pt idx="2">
                  <c:v>0</c:v>
                </c:pt>
                <c:pt idx="3">
                  <c:v>0</c:v>
                </c:pt>
                <c:pt idx="4">
                  <c:v>1437662</c:v>
                </c:pt>
                <c:pt idx="5">
                  <c:v>2113000</c:v>
                </c:pt>
                <c:pt idx="6">
                  <c:v>5520000</c:v>
                </c:pt>
                <c:pt idx="7">
                  <c:v>5370000</c:v>
                </c:pt>
                <c:pt idx="8">
                  <c:v>3995000</c:v>
                </c:pt>
                <c:pt idx="9">
                  <c:v>3270000</c:v>
                </c:pt>
                <c:pt idx="10">
                  <c:v>2030000</c:v>
                </c:pt>
                <c:pt idx="11">
                  <c:v>1250000</c:v>
                </c:pt>
                <c:pt idx="12">
                  <c:v>1090000</c:v>
                </c:pt>
                <c:pt idx="13">
                  <c:v>1700000</c:v>
                </c:pt>
                <c:pt idx="14">
                  <c:v>700000</c:v>
                </c:pt>
              </c:numCache>
            </c:numRef>
          </c:val>
          <c:extLst>
            <c:ext xmlns:c16="http://schemas.microsoft.com/office/drawing/2014/chart" uri="{C3380CC4-5D6E-409C-BE32-E72D297353CC}">
              <c16:uniqueId val="{00000001-DFDF-43AD-8695-4700E49BA028}"/>
            </c:ext>
          </c:extLst>
        </c:ser>
        <c:ser>
          <c:idx val="3"/>
          <c:order val="2"/>
          <c:tx>
            <c:strRef>
              <c:f>'Dashboard Open Space'!$C$19</c:f>
              <c:strCache>
                <c:ptCount val="1"/>
                <c:pt idx="0">
                  <c:v>New</c:v>
                </c:pt>
              </c:strCache>
            </c:strRef>
          </c:tx>
          <c:spPr>
            <a:solidFill>
              <a:srgbClr val="FFCE3C"/>
            </a:solidFill>
            <a:ln>
              <a:noFill/>
            </a:ln>
            <a:effectLst/>
          </c:spPr>
          <c:invertIfNegative val="0"/>
          <c:cat>
            <c:strRef>
              <c:f>'Dashboard Open Space'!$F$6:$T$6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Open Space'!$F$19:$T$19</c:f>
              <c:numCache>
                <c:formatCode>_-"$"* #,##0_-;\-"$"* #,##0_-;_-"$"* "-"??_-;_-@_-</c:formatCode>
                <c:ptCount val="15"/>
                <c:pt idx="0">
                  <c:v>136120</c:v>
                </c:pt>
                <c:pt idx="1">
                  <c:v>917643</c:v>
                </c:pt>
                <c:pt idx="2">
                  <c:v>1547286.4899999998</c:v>
                </c:pt>
                <c:pt idx="3">
                  <c:v>3646092</c:v>
                </c:pt>
                <c:pt idx="4">
                  <c:v>1493063</c:v>
                </c:pt>
                <c:pt idx="5">
                  <c:v>3280000</c:v>
                </c:pt>
                <c:pt idx="6">
                  <c:v>3350000</c:v>
                </c:pt>
                <c:pt idx="7">
                  <c:v>2332000</c:v>
                </c:pt>
                <c:pt idx="8">
                  <c:v>2655000</c:v>
                </c:pt>
                <c:pt idx="9">
                  <c:v>2730000</c:v>
                </c:pt>
                <c:pt idx="10">
                  <c:v>2480000</c:v>
                </c:pt>
                <c:pt idx="11">
                  <c:v>2480000</c:v>
                </c:pt>
                <c:pt idx="12">
                  <c:v>2480000</c:v>
                </c:pt>
                <c:pt idx="13">
                  <c:v>3480000</c:v>
                </c:pt>
                <c:pt idx="14">
                  <c:v>2480001</c:v>
                </c:pt>
              </c:numCache>
            </c:numRef>
          </c:val>
          <c:extLst>
            <c:ext xmlns:c16="http://schemas.microsoft.com/office/drawing/2014/chart" uri="{C3380CC4-5D6E-409C-BE32-E72D297353CC}">
              <c16:uniqueId val="{00000002-DFDF-43AD-8695-4700E49BA028}"/>
            </c:ext>
          </c:extLst>
        </c:ser>
        <c:ser>
          <c:idx val="4"/>
          <c:order val="3"/>
          <c:tx>
            <c:strRef>
              <c:f>'Dashboard Open Space'!$C$23</c:f>
              <c:strCache>
                <c:ptCount val="1"/>
                <c:pt idx="0">
                  <c:v>Maintenance</c:v>
                </c:pt>
              </c:strCache>
            </c:strRef>
          </c:tx>
          <c:spPr>
            <a:solidFill>
              <a:srgbClr val="A3DBFF"/>
            </a:solidFill>
            <a:ln>
              <a:noFill/>
            </a:ln>
            <a:effectLst/>
          </c:spPr>
          <c:invertIfNegative val="0"/>
          <c:cat>
            <c:strRef>
              <c:f>'Dashboard Open Space'!$F$6:$T$6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Open Space'!$F$23:$T$23</c:f>
              <c:numCache>
                <c:formatCode>_-"$"* #,##0_-;\-"$"* #,##0_-;_-"$"* "-"??_-;_-@_-</c:formatCode>
                <c:ptCount val="15"/>
                <c:pt idx="0">
                  <c:v>7779061.21</c:v>
                </c:pt>
                <c:pt idx="1">
                  <c:v>8272414.7299999986</c:v>
                </c:pt>
                <c:pt idx="2">
                  <c:v>8828935.7000000011</c:v>
                </c:pt>
                <c:pt idx="3">
                  <c:v>9612556.8099999987</c:v>
                </c:pt>
                <c:pt idx="4">
                  <c:v>9475834.7899999991</c:v>
                </c:pt>
                <c:pt idx="5">
                  <c:v>9279594.1400000025</c:v>
                </c:pt>
                <c:pt idx="6">
                  <c:v>9565553.7152499985</c:v>
                </c:pt>
                <c:pt idx="7">
                  <c:v>9860357.0890442468</c:v>
                </c:pt>
                <c:pt idx="8">
                  <c:v>10164278.850734115</c:v>
                </c:pt>
                <c:pt idx="9">
                  <c:v>10477602.151990324</c:v>
                </c:pt>
                <c:pt idx="10">
                  <c:v>10800618.975034911</c:v>
                </c:pt>
                <c:pt idx="11">
                  <c:v>11133630.409317812</c:v>
                </c:pt>
                <c:pt idx="12">
                  <c:v>11476946.936905313</c:v>
                </c:pt>
                <c:pt idx="13">
                  <c:v>11830888.726856224</c:v>
                </c:pt>
                <c:pt idx="14">
                  <c:v>12195785.938870192</c:v>
                </c:pt>
              </c:numCache>
            </c:numRef>
          </c:val>
          <c:extLst>
            <c:ext xmlns:c16="http://schemas.microsoft.com/office/drawing/2014/chart" uri="{C3380CC4-5D6E-409C-BE32-E72D297353CC}">
              <c16:uniqueId val="{00000003-DFDF-43AD-8695-4700E49BA028}"/>
            </c:ext>
          </c:extLst>
        </c:ser>
        <c:ser>
          <c:idx val="5"/>
          <c:order val="4"/>
          <c:tx>
            <c:strRef>
              <c:f>'Dashboard Open Space'!$C$24</c:f>
              <c:strCache>
                <c:ptCount val="1"/>
                <c:pt idx="0">
                  <c:v>Asset Operations</c:v>
                </c:pt>
              </c:strCache>
            </c:strRef>
          </c:tx>
          <c:spPr>
            <a:solidFill>
              <a:schemeClr val="bg1">
                <a:lumMod val="85000"/>
              </a:schemeClr>
            </a:solidFill>
            <a:ln>
              <a:noFill/>
            </a:ln>
            <a:effectLst/>
          </c:spPr>
          <c:invertIfNegative val="0"/>
          <c:cat>
            <c:strRef>
              <c:f>'Dashboard Open Space'!$F$6:$T$6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Open Space'!$F$24:$T$24</c:f>
              <c:numCache>
                <c:formatCode>_-"$"* #,##0_-;\-"$"* #,##0_-;_-"$"* "-"??_-;_-@_-</c:formatCode>
                <c:ptCount val="15"/>
                <c:pt idx="0">
                  <c:v>3767723.95</c:v>
                </c:pt>
                <c:pt idx="1">
                  <c:v>3621011.6200000006</c:v>
                </c:pt>
                <c:pt idx="2">
                  <c:v>3927112.32</c:v>
                </c:pt>
                <c:pt idx="3">
                  <c:v>3767557.0000000005</c:v>
                </c:pt>
                <c:pt idx="4">
                  <c:v>3876789.0799999991</c:v>
                </c:pt>
                <c:pt idx="5">
                  <c:v>4822437.46</c:v>
                </c:pt>
                <c:pt idx="6">
                  <c:v>4974533.0659999996</c:v>
                </c:pt>
                <c:pt idx="7">
                  <c:v>5131451.3270569993</c:v>
                </c:pt>
                <c:pt idx="8">
                  <c:v>5293346.0153634055</c:v>
                </c:pt>
                <c:pt idx="9">
                  <c:v>5460375.8345163148</c:v>
                </c:pt>
                <c:pt idx="10">
                  <c:v>5632704.5785980346</c:v>
                </c:pt>
                <c:pt idx="11">
                  <c:v>5810501.2964188242</c:v>
                </c:pt>
                <c:pt idx="12">
                  <c:v>5993940.4610904343</c:v>
                </c:pt>
                <c:pt idx="13">
                  <c:v>6183202.1451044632</c:v>
                </c:pt>
                <c:pt idx="14">
                  <c:v>6378472.201095257</c:v>
                </c:pt>
              </c:numCache>
            </c:numRef>
          </c:val>
          <c:extLst>
            <c:ext xmlns:c16="http://schemas.microsoft.com/office/drawing/2014/chart" uri="{C3380CC4-5D6E-409C-BE32-E72D297353CC}">
              <c16:uniqueId val="{00000004-DFDF-43AD-8695-4700E49BA028}"/>
            </c:ext>
          </c:extLst>
        </c:ser>
        <c:dLbls>
          <c:showLegendKey val="0"/>
          <c:showVal val="0"/>
          <c:showCatName val="0"/>
          <c:showSerName val="0"/>
          <c:showPercent val="0"/>
          <c:showBubbleSize val="0"/>
        </c:dLbls>
        <c:gapWidth val="150"/>
        <c:overlap val="100"/>
        <c:axId val="911169712"/>
        <c:axId val="911172112"/>
      </c:barChart>
      <c:lineChart>
        <c:grouping val="standard"/>
        <c:varyColors val="0"/>
        <c:ser>
          <c:idx val="0"/>
          <c:order val="5"/>
          <c:tx>
            <c:strRef>
              <c:f>'Dashboard Open Space'!$C$16</c:f>
              <c:strCache>
                <c:ptCount val="1"/>
                <c:pt idx="0">
                  <c:v>Annual Depreciation</c:v>
                </c:pt>
              </c:strCache>
            </c:strRef>
          </c:tx>
          <c:spPr>
            <a:ln w="28575" cap="rnd">
              <a:solidFill>
                <a:srgbClr val="92D050"/>
              </a:solidFill>
              <a:round/>
            </a:ln>
            <a:effectLst/>
          </c:spPr>
          <c:marker>
            <c:symbol val="none"/>
          </c:marker>
          <c:cat>
            <c:strRef>
              <c:f>'Dashboard Open Space'!$F$6:$T$6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Open Space'!$F$16:$T$16</c:f>
              <c:numCache>
                <c:formatCode>_-"$"* #,##0_-;\-"$"* #,##0_-;_-"$"* "-"??_-;_-@_-</c:formatCode>
                <c:ptCount val="15"/>
                <c:pt idx="0">
                  <c:v>1147000</c:v>
                </c:pt>
                <c:pt idx="1">
                  <c:v>1256000</c:v>
                </c:pt>
                <c:pt idx="2">
                  <c:v>1216000</c:v>
                </c:pt>
                <c:pt idx="3">
                  <c:v>1340000</c:v>
                </c:pt>
                <c:pt idx="4">
                  <c:v>936000</c:v>
                </c:pt>
                <c:pt idx="5">
                  <c:v>2600071.9415132618</c:v>
                </c:pt>
                <c:pt idx="6">
                  <c:v>2784664.4967168919</c:v>
                </c:pt>
                <c:pt idx="7">
                  <c:v>3044402.3450374277</c:v>
                </c:pt>
                <c:pt idx="8">
                  <c:v>3264067.5365401111</c:v>
                </c:pt>
                <c:pt idx="9">
                  <c:v>3458527.1708664889</c:v>
                </c:pt>
                <c:pt idx="10">
                  <c:v>3636959.3441150235</c:v>
                </c:pt>
                <c:pt idx="11">
                  <c:v>3784277.936525234</c:v>
                </c:pt>
                <c:pt idx="12">
                  <c:v>3918578.3253426305</c:v>
                </c:pt>
                <c:pt idx="13">
                  <c:v>4048422.4267348778</c:v>
                </c:pt>
                <c:pt idx="14">
                  <c:v>4218979.1748337103</c:v>
                </c:pt>
              </c:numCache>
            </c:numRef>
          </c:val>
          <c:smooth val="0"/>
          <c:extLst>
            <c:ext xmlns:c16="http://schemas.microsoft.com/office/drawing/2014/chart" uri="{C3380CC4-5D6E-409C-BE32-E72D297353CC}">
              <c16:uniqueId val="{00000005-DFDF-43AD-8695-4700E49BA028}"/>
            </c:ext>
          </c:extLst>
        </c:ser>
        <c:dLbls>
          <c:showLegendKey val="0"/>
          <c:showVal val="0"/>
          <c:showCatName val="0"/>
          <c:showSerName val="0"/>
          <c:showPercent val="0"/>
          <c:showBubbleSize val="0"/>
        </c:dLbls>
        <c:marker val="1"/>
        <c:smooth val="0"/>
        <c:axId val="911169712"/>
        <c:axId val="911172112"/>
      </c:lineChart>
      <c:catAx>
        <c:axId val="91116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72112"/>
        <c:crosses val="autoZero"/>
        <c:auto val="1"/>
        <c:lblAlgn val="ctr"/>
        <c:lblOffset val="100"/>
        <c:noMultiLvlLbl val="0"/>
      </c:catAx>
      <c:valAx>
        <c:axId val="911172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6971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solidFill>
          <a:sysClr val="window" lastClr="FFFFFF"/>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Future Condtion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v>Excellent</c:v>
          </c:tx>
          <c:spPr>
            <a:solidFill>
              <a:schemeClr val="accent1"/>
            </a:solidFill>
            <a:ln>
              <a:noFill/>
            </a:ln>
            <a:effectLst/>
          </c:spPr>
          <c:invertIfNegative val="0"/>
          <c:cat>
            <c:strRef>
              <c:f>('Dashboard Open Space'!$J$6,'Dashboard Open Space'!$T$6)</c:f>
              <c:strCache>
                <c:ptCount val="2"/>
                <c:pt idx="0">
                  <c:v>24/25</c:v>
                </c:pt>
                <c:pt idx="1">
                  <c:v>34/35</c:v>
                </c:pt>
              </c:strCache>
            </c:strRef>
          </c:cat>
          <c:val>
            <c:numRef>
              <c:f>('Dashboard Open Space'!$J$29,'Dashboard Open Space'!$T$29)</c:f>
              <c:numCache>
                <c:formatCode>_-"$"* #,##0_-;\-"$"* #,##0_-;_-"$"* "-"??_-;_-@_-</c:formatCode>
                <c:ptCount val="2"/>
                <c:pt idx="0">
                  <c:v>2370036.8200000003</c:v>
                </c:pt>
                <c:pt idx="1">
                  <c:v>3176390.948167332</c:v>
                </c:pt>
              </c:numCache>
            </c:numRef>
          </c:val>
          <c:extLst>
            <c:ext xmlns:c16="http://schemas.microsoft.com/office/drawing/2014/chart" uri="{C3380CC4-5D6E-409C-BE32-E72D297353CC}">
              <c16:uniqueId val="{00000000-BB5A-41A7-984B-5106BB48D589}"/>
            </c:ext>
          </c:extLst>
        </c:ser>
        <c:ser>
          <c:idx val="1"/>
          <c:order val="1"/>
          <c:tx>
            <c:v>Very Good</c:v>
          </c:tx>
          <c:spPr>
            <a:solidFill>
              <a:srgbClr val="3FC3B4"/>
            </a:solidFill>
            <a:ln>
              <a:noFill/>
            </a:ln>
            <a:effectLst/>
          </c:spPr>
          <c:invertIfNegative val="0"/>
          <c:cat>
            <c:strRef>
              <c:f>('Dashboard Open Space'!$J$6,'Dashboard Open Space'!$T$6)</c:f>
              <c:strCache>
                <c:ptCount val="2"/>
                <c:pt idx="0">
                  <c:v>24/25</c:v>
                </c:pt>
                <c:pt idx="1">
                  <c:v>34/35</c:v>
                </c:pt>
              </c:strCache>
            </c:strRef>
          </c:cat>
          <c:val>
            <c:numRef>
              <c:f>('Dashboard Open Space'!$J$30,'Dashboard Open Space'!$T$30)</c:f>
              <c:numCache>
                <c:formatCode>_-"$"* #,##0_-;\-"$"* #,##0_-;_-"$"* "-"??_-;_-@_-</c:formatCode>
                <c:ptCount val="2"/>
                <c:pt idx="0">
                  <c:v>16161300.580000006</c:v>
                </c:pt>
                <c:pt idx="1">
                  <c:v>15954378.447489005</c:v>
                </c:pt>
              </c:numCache>
            </c:numRef>
          </c:val>
          <c:extLst>
            <c:ext xmlns:c16="http://schemas.microsoft.com/office/drawing/2014/chart" uri="{C3380CC4-5D6E-409C-BE32-E72D297353CC}">
              <c16:uniqueId val="{00000001-BB5A-41A7-984B-5106BB48D589}"/>
            </c:ext>
          </c:extLst>
        </c:ser>
        <c:ser>
          <c:idx val="2"/>
          <c:order val="2"/>
          <c:tx>
            <c:v>Good</c:v>
          </c:tx>
          <c:spPr>
            <a:solidFill>
              <a:srgbClr val="7FD778"/>
            </a:solidFill>
            <a:ln>
              <a:noFill/>
            </a:ln>
            <a:effectLst/>
          </c:spPr>
          <c:invertIfNegative val="0"/>
          <c:cat>
            <c:strRef>
              <c:f>('Dashboard Open Space'!$J$6,'Dashboard Open Space'!$T$6)</c:f>
              <c:strCache>
                <c:ptCount val="2"/>
                <c:pt idx="0">
                  <c:v>24/25</c:v>
                </c:pt>
                <c:pt idx="1">
                  <c:v>34/35</c:v>
                </c:pt>
              </c:strCache>
            </c:strRef>
          </c:cat>
          <c:val>
            <c:numRef>
              <c:f>('Dashboard Open Space'!$J$31,'Dashboard Open Space'!$T$31)</c:f>
              <c:numCache>
                <c:formatCode>_-"$"* #,##0_-;\-"$"* #,##0_-;_-"$"* "-"??_-;_-@_-</c:formatCode>
                <c:ptCount val="2"/>
                <c:pt idx="0">
                  <c:v>39222669.420000032</c:v>
                </c:pt>
                <c:pt idx="1">
                  <c:v>40806659.145740315</c:v>
                </c:pt>
              </c:numCache>
            </c:numRef>
          </c:val>
          <c:extLst>
            <c:ext xmlns:c16="http://schemas.microsoft.com/office/drawing/2014/chart" uri="{C3380CC4-5D6E-409C-BE32-E72D297353CC}">
              <c16:uniqueId val="{00000002-BB5A-41A7-984B-5106BB48D589}"/>
            </c:ext>
          </c:extLst>
        </c:ser>
        <c:ser>
          <c:idx val="3"/>
          <c:order val="3"/>
          <c:tx>
            <c:v>Average</c:v>
          </c:tx>
          <c:spPr>
            <a:solidFill>
              <a:srgbClr val="BFEB3C"/>
            </a:solidFill>
            <a:ln>
              <a:noFill/>
            </a:ln>
            <a:effectLst/>
          </c:spPr>
          <c:invertIfNegative val="0"/>
          <c:cat>
            <c:strRef>
              <c:f>('Dashboard Open Space'!$J$6,'Dashboard Open Space'!$T$6)</c:f>
              <c:strCache>
                <c:ptCount val="2"/>
                <c:pt idx="0">
                  <c:v>24/25</c:v>
                </c:pt>
                <c:pt idx="1">
                  <c:v>34/35</c:v>
                </c:pt>
              </c:strCache>
            </c:strRef>
          </c:cat>
          <c:val>
            <c:numRef>
              <c:f>('Dashboard Open Space'!$J$32,'Dashboard Open Space'!$T$32)</c:f>
              <c:numCache>
                <c:formatCode>_-"$"* #,##0_-;\-"$"* #,##0_-;_-"$"* "-"??_-;_-@_-</c:formatCode>
                <c:ptCount val="2"/>
                <c:pt idx="0">
                  <c:v>13049158.879999997</c:v>
                </c:pt>
                <c:pt idx="1">
                  <c:v>34516397.69000002</c:v>
                </c:pt>
              </c:numCache>
            </c:numRef>
          </c:val>
          <c:extLst>
            <c:ext xmlns:c16="http://schemas.microsoft.com/office/drawing/2014/chart" uri="{C3380CC4-5D6E-409C-BE32-E72D297353CC}">
              <c16:uniqueId val="{00000003-BB5A-41A7-984B-5106BB48D589}"/>
            </c:ext>
          </c:extLst>
        </c:ser>
        <c:ser>
          <c:idx val="4"/>
          <c:order val="4"/>
          <c:tx>
            <c:v>Poor</c:v>
          </c:tx>
          <c:spPr>
            <a:solidFill>
              <a:srgbClr val="FFC000"/>
            </a:solidFill>
            <a:ln>
              <a:noFill/>
            </a:ln>
            <a:effectLst/>
          </c:spPr>
          <c:invertIfNegative val="0"/>
          <c:cat>
            <c:strRef>
              <c:f>('Dashboard Open Space'!$J$6,'Dashboard Open Space'!$T$6)</c:f>
              <c:strCache>
                <c:ptCount val="2"/>
                <c:pt idx="0">
                  <c:v>24/25</c:v>
                </c:pt>
                <c:pt idx="1">
                  <c:v>34/35</c:v>
                </c:pt>
              </c:strCache>
            </c:strRef>
          </c:cat>
          <c:val>
            <c:numRef>
              <c:f>('Dashboard Open Space'!$J$33,'Dashboard Open Space'!$T$33)</c:f>
              <c:numCache>
                <c:formatCode>_-"$"* #,##0_-;\-"$"* #,##0_-;_-"$"* "-"??_-;_-@_-</c:formatCode>
                <c:ptCount val="2"/>
                <c:pt idx="0">
                  <c:v>949419.55</c:v>
                </c:pt>
                <c:pt idx="1">
                  <c:v>14885432.389999993</c:v>
                </c:pt>
              </c:numCache>
            </c:numRef>
          </c:val>
          <c:extLst>
            <c:ext xmlns:c16="http://schemas.microsoft.com/office/drawing/2014/chart" uri="{C3380CC4-5D6E-409C-BE32-E72D297353CC}">
              <c16:uniqueId val="{00000004-BB5A-41A7-984B-5106BB48D589}"/>
            </c:ext>
          </c:extLst>
        </c:ser>
        <c:ser>
          <c:idx val="5"/>
          <c:order val="5"/>
          <c:tx>
            <c:v>Very Poor</c:v>
          </c:tx>
          <c:spPr>
            <a:solidFill>
              <a:srgbClr val="FF8000"/>
            </a:solidFill>
            <a:ln>
              <a:noFill/>
            </a:ln>
            <a:effectLst/>
          </c:spPr>
          <c:invertIfNegative val="0"/>
          <c:cat>
            <c:strRef>
              <c:f>('Dashboard Open Space'!$J$6,'Dashboard Open Space'!$T$6)</c:f>
              <c:strCache>
                <c:ptCount val="2"/>
                <c:pt idx="0">
                  <c:v>24/25</c:v>
                </c:pt>
                <c:pt idx="1">
                  <c:v>34/35</c:v>
                </c:pt>
              </c:strCache>
            </c:strRef>
          </c:cat>
          <c:val>
            <c:numRef>
              <c:f>('Dashboard Open Space'!$J$34,'Dashboard Open Space'!$T$34)</c:f>
              <c:numCache>
                <c:formatCode>_-"$"* #,##0_-;\-"$"* #,##0_-;_-"$"* "-"??_-;_-@_-</c:formatCode>
                <c:ptCount val="2"/>
                <c:pt idx="0">
                  <c:v>22242.400000000001</c:v>
                </c:pt>
                <c:pt idx="1">
                  <c:v>958831</c:v>
                </c:pt>
              </c:numCache>
            </c:numRef>
          </c:val>
          <c:extLst>
            <c:ext xmlns:c16="http://schemas.microsoft.com/office/drawing/2014/chart" uri="{C3380CC4-5D6E-409C-BE32-E72D297353CC}">
              <c16:uniqueId val="{00000005-BB5A-41A7-984B-5106BB48D589}"/>
            </c:ext>
          </c:extLst>
        </c:ser>
        <c:ser>
          <c:idx val="6"/>
          <c:order val="6"/>
          <c:tx>
            <c:v>EoL</c:v>
          </c:tx>
          <c:spPr>
            <a:solidFill>
              <a:srgbClr val="FF0000"/>
            </a:solidFill>
            <a:ln>
              <a:noFill/>
            </a:ln>
            <a:effectLst/>
          </c:spPr>
          <c:invertIfNegative val="0"/>
          <c:cat>
            <c:strRef>
              <c:f>('Dashboard Open Space'!$J$6,'Dashboard Open Space'!$T$6)</c:f>
              <c:strCache>
                <c:ptCount val="2"/>
                <c:pt idx="0">
                  <c:v>24/25</c:v>
                </c:pt>
                <c:pt idx="1">
                  <c:v>34/35</c:v>
                </c:pt>
              </c:strCache>
            </c:strRef>
          </c:cat>
          <c:val>
            <c:numRef>
              <c:f>('Dashboard Open Space'!$J$35,'Dashboard Open Space'!$T$35)</c:f>
              <c:numCache>
                <c:formatCode>_-"$"* #,##0_-;\-"$"* #,##0_-;_-"$"* "-"??_-;_-@_-</c:formatCode>
                <c:ptCount val="2"/>
                <c:pt idx="0">
                  <c:v>11519.85</c:v>
                </c:pt>
                <c:pt idx="1">
                  <c:v>860087.00000000012</c:v>
                </c:pt>
              </c:numCache>
            </c:numRef>
          </c:val>
          <c:extLst>
            <c:ext xmlns:c16="http://schemas.microsoft.com/office/drawing/2014/chart" uri="{C3380CC4-5D6E-409C-BE32-E72D297353CC}">
              <c16:uniqueId val="{00000006-BB5A-41A7-984B-5106BB48D589}"/>
            </c:ext>
          </c:extLst>
        </c:ser>
        <c:dLbls>
          <c:showLegendKey val="0"/>
          <c:showVal val="0"/>
          <c:showCatName val="0"/>
          <c:showSerName val="0"/>
          <c:showPercent val="0"/>
          <c:showBubbleSize val="0"/>
        </c:dLbls>
        <c:gapWidth val="51"/>
        <c:overlap val="100"/>
        <c:axId val="647241376"/>
        <c:axId val="647244256"/>
      </c:barChart>
      <c:catAx>
        <c:axId val="647241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4256"/>
        <c:crosses val="autoZero"/>
        <c:auto val="1"/>
        <c:lblAlgn val="ctr"/>
        <c:lblOffset val="100"/>
        <c:noMultiLvlLbl val="0"/>
      </c:catAx>
      <c:valAx>
        <c:axId val="64724425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1376"/>
        <c:crosses val="autoZero"/>
        <c:crossBetween val="between"/>
        <c:minorUnit val="5.000000000000001E-2"/>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'Dashboard overall'!$C$18</c:f>
              <c:strCache>
                <c:ptCount val="1"/>
                <c:pt idx="0">
                  <c:v>Renewal</c:v>
                </c:pt>
              </c:strCache>
            </c:strRef>
          </c:tx>
          <c:spPr>
            <a:solidFill>
              <a:srgbClr val="00B050"/>
            </a:solidFill>
            <a:ln>
              <a:noFill/>
            </a:ln>
            <a:effectLst/>
          </c:spPr>
          <c:invertIfNegative val="0"/>
          <c:cat>
            <c:strRef>
              <c:f>'Dashboard overall'!$F$6:$T$6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overall'!$F$18:$T$18</c:f>
              <c:numCache>
                <c:formatCode>_-"$"* #,##0_-;\-"$"* #,##0_-;_-"$"* "-"??_-;_-@_-</c:formatCode>
                <c:ptCount val="15"/>
                <c:pt idx="0">
                  <c:v>18750278</c:v>
                </c:pt>
                <c:pt idx="1">
                  <c:v>20966261</c:v>
                </c:pt>
                <c:pt idx="2">
                  <c:v>23310362.68</c:v>
                </c:pt>
                <c:pt idx="3">
                  <c:v>17060362</c:v>
                </c:pt>
                <c:pt idx="4">
                  <c:v>17217723</c:v>
                </c:pt>
                <c:pt idx="5">
                  <c:v>13467071.920000002</c:v>
                </c:pt>
                <c:pt idx="6">
                  <c:v>10975000</c:v>
                </c:pt>
                <c:pt idx="7">
                  <c:v>15075000</c:v>
                </c:pt>
                <c:pt idx="8">
                  <c:v>15995000</c:v>
                </c:pt>
                <c:pt idx="9">
                  <c:v>14610000</c:v>
                </c:pt>
                <c:pt idx="10">
                  <c:v>14780000</c:v>
                </c:pt>
                <c:pt idx="11">
                  <c:v>20091300</c:v>
                </c:pt>
                <c:pt idx="12">
                  <c:v>16660840</c:v>
                </c:pt>
                <c:pt idx="13">
                  <c:v>16660000</c:v>
                </c:pt>
                <c:pt idx="14">
                  <c:v>20150000</c:v>
                </c:pt>
              </c:numCache>
            </c:numRef>
          </c:val>
          <c:extLst>
            <c:ext xmlns:c16="http://schemas.microsoft.com/office/drawing/2014/chart" uri="{C3380CC4-5D6E-409C-BE32-E72D297353CC}">
              <c16:uniqueId val="{00000000-DFDF-43AD-8695-4700E49BA028}"/>
            </c:ext>
          </c:extLst>
        </c:ser>
        <c:ser>
          <c:idx val="2"/>
          <c:order val="1"/>
          <c:tx>
            <c:strRef>
              <c:f>'Dashboard overall'!$C$19</c:f>
              <c:strCache>
                <c:ptCount val="1"/>
                <c:pt idx="0">
                  <c:v>Upgrade</c:v>
                </c:pt>
              </c:strCache>
            </c:strRef>
          </c:tx>
          <c:spPr>
            <a:solidFill>
              <a:srgbClr val="7CEB99"/>
            </a:solidFill>
            <a:ln>
              <a:noFill/>
            </a:ln>
            <a:effectLst/>
          </c:spPr>
          <c:invertIfNegative val="0"/>
          <c:cat>
            <c:strRef>
              <c:f>'Dashboard overall'!$F$6:$T$6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overall'!$F$19:$T$19</c:f>
              <c:numCache>
                <c:formatCode>_-"$"* #,##0_-;\-"$"* #,##0_-;_-"$"* "-"??_-;_-@_-</c:formatCode>
                <c:ptCount val="15"/>
                <c:pt idx="0">
                  <c:v>1485782</c:v>
                </c:pt>
                <c:pt idx="1">
                  <c:v>3586472</c:v>
                </c:pt>
                <c:pt idx="2">
                  <c:v>4153836.3499999996</c:v>
                </c:pt>
                <c:pt idx="3">
                  <c:v>815570</c:v>
                </c:pt>
                <c:pt idx="4">
                  <c:v>7284460</c:v>
                </c:pt>
                <c:pt idx="5">
                  <c:v>12684650</c:v>
                </c:pt>
                <c:pt idx="6">
                  <c:v>17085000</c:v>
                </c:pt>
                <c:pt idx="7">
                  <c:v>20855500</c:v>
                </c:pt>
                <c:pt idx="8">
                  <c:v>27480000</c:v>
                </c:pt>
                <c:pt idx="9">
                  <c:v>23450000</c:v>
                </c:pt>
                <c:pt idx="10">
                  <c:v>9330000</c:v>
                </c:pt>
                <c:pt idx="11">
                  <c:v>6465000</c:v>
                </c:pt>
                <c:pt idx="12">
                  <c:v>8965000</c:v>
                </c:pt>
                <c:pt idx="13">
                  <c:v>11170000</c:v>
                </c:pt>
                <c:pt idx="14">
                  <c:v>7255000</c:v>
                </c:pt>
              </c:numCache>
            </c:numRef>
          </c:val>
          <c:extLst>
            <c:ext xmlns:c16="http://schemas.microsoft.com/office/drawing/2014/chart" uri="{C3380CC4-5D6E-409C-BE32-E72D297353CC}">
              <c16:uniqueId val="{00000001-DFDF-43AD-8695-4700E49BA028}"/>
            </c:ext>
          </c:extLst>
        </c:ser>
        <c:ser>
          <c:idx val="3"/>
          <c:order val="2"/>
          <c:tx>
            <c:strRef>
              <c:f>'Dashboard overall'!$C$20</c:f>
              <c:strCache>
                <c:ptCount val="1"/>
                <c:pt idx="0">
                  <c:v>New</c:v>
                </c:pt>
              </c:strCache>
            </c:strRef>
          </c:tx>
          <c:spPr>
            <a:solidFill>
              <a:srgbClr val="FFCE3C"/>
            </a:solidFill>
            <a:ln>
              <a:noFill/>
            </a:ln>
            <a:effectLst/>
          </c:spPr>
          <c:invertIfNegative val="0"/>
          <c:cat>
            <c:strRef>
              <c:f>'Dashboard overall'!$F$6:$T$6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overall'!$F$20:$T$20</c:f>
              <c:numCache>
                <c:formatCode>_-"$"* #,##0_-;\-"$"* #,##0_-;_-"$"* "-"??_-;_-@_-</c:formatCode>
                <c:ptCount val="15"/>
                <c:pt idx="0">
                  <c:v>876089</c:v>
                </c:pt>
                <c:pt idx="1">
                  <c:v>4613819</c:v>
                </c:pt>
                <c:pt idx="2">
                  <c:v>3244966.38</c:v>
                </c:pt>
                <c:pt idx="3">
                  <c:v>6201496</c:v>
                </c:pt>
                <c:pt idx="4">
                  <c:v>4943000</c:v>
                </c:pt>
                <c:pt idx="5">
                  <c:v>7690000</c:v>
                </c:pt>
                <c:pt idx="6">
                  <c:v>15580000</c:v>
                </c:pt>
                <c:pt idx="7">
                  <c:v>5479000</c:v>
                </c:pt>
                <c:pt idx="8">
                  <c:v>2932000</c:v>
                </c:pt>
                <c:pt idx="9">
                  <c:v>2777000</c:v>
                </c:pt>
                <c:pt idx="10">
                  <c:v>5357000</c:v>
                </c:pt>
                <c:pt idx="11">
                  <c:v>5877000</c:v>
                </c:pt>
                <c:pt idx="12">
                  <c:v>5777000</c:v>
                </c:pt>
                <c:pt idx="13">
                  <c:v>6080000</c:v>
                </c:pt>
                <c:pt idx="14">
                  <c:v>6170001</c:v>
                </c:pt>
              </c:numCache>
            </c:numRef>
          </c:val>
          <c:extLst>
            <c:ext xmlns:c16="http://schemas.microsoft.com/office/drawing/2014/chart" uri="{C3380CC4-5D6E-409C-BE32-E72D297353CC}">
              <c16:uniqueId val="{00000002-DFDF-43AD-8695-4700E49BA028}"/>
            </c:ext>
          </c:extLst>
        </c:ser>
        <c:ser>
          <c:idx val="4"/>
          <c:order val="3"/>
          <c:tx>
            <c:strRef>
              <c:f>'Dashboard overall'!$C$24</c:f>
              <c:strCache>
                <c:ptCount val="1"/>
                <c:pt idx="0">
                  <c:v>Maintenance</c:v>
                </c:pt>
              </c:strCache>
            </c:strRef>
          </c:tx>
          <c:spPr>
            <a:solidFill>
              <a:srgbClr val="A3DBFF"/>
            </a:solidFill>
            <a:ln>
              <a:noFill/>
            </a:ln>
            <a:effectLst/>
          </c:spPr>
          <c:invertIfNegative val="0"/>
          <c:cat>
            <c:strRef>
              <c:f>'Dashboard overall'!$F$6:$T$6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overall'!$F$24:$T$24</c:f>
              <c:numCache>
                <c:formatCode>_-"$"* #,##0_-;\-"$"* #,##0_-;_-"$"* "-"??_-;_-@_-</c:formatCode>
                <c:ptCount val="15"/>
                <c:pt idx="0">
                  <c:v>18659441.670000002</c:v>
                </c:pt>
                <c:pt idx="1">
                  <c:v>17192075.649999999</c:v>
                </c:pt>
                <c:pt idx="2">
                  <c:v>17755881.440000001</c:v>
                </c:pt>
                <c:pt idx="3">
                  <c:v>18728829.239999998</c:v>
                </c:pt>
                <c:pt idx="4">
                  <c:v>18686469.640000001</c:v>
                </c:pt>
                <c:pt idx="5">
                  <c:v>18709057.109999999</c:v>
                </c:pt>
                <c:pt idx="6">
                  <c:v>19292888.093649998</c:v>
                </c:pt>
                <c:pt idx="7">
                  <c:v>19895023.581271745</c:v>
                </c:pt>
                <c:pt idx="8">
                  <c:v>20516040.343090583</c:v>
                </c:pt>
                <c:pt idx="9">
                  <c:v>21156533.419667304</c:v>
                </c:pt>
                <c:pt idx="10">
                  <c:v>21817116.703861259</c:v>
                </c:pt>
                <c:pt idx="11">
                  <c:v>22498423.541437179</c:v>
                </c:pt>
                <c:pt idx="12">
                  <c:v>23201107.350916483</c:v>
                </c:pt>
                <c:pt idx="13">
                  <c:v>23925842.263293426</c:v>
                </c:pt>
                <c:pt idx="14">
                  <c:v>24673323.782256413</c:v>
                </c:pt>
              </c:numCache>
            </c:numRef>
          </c:val>
          <c:extLst>
            <c:ext xmlns:c16="http://schemas.microsoft.com/office/drawing/2014/chart" uri="{C3380CC4-5D6E-409C-BE32-E72D297353CC}">
              <c16:uniqueId val="{00000003-DFDF-43AD-8695-4700E49BA028}"/>
            </c:ext>
          </c:extLst>
        </c:ser>
        <c:ser>
          <c:idx val="5"/>
          <c:order val="4"/>
          <c:tx>
            <c:strRef>
              <c:f>'Dashboard overall'!$C$25</c:f>
              <c:strCache>
                <c:ptCount val="1"/>
                <c:pt idx="0">
                  <c:v>Asset Operations</c:v>
                </c:pt>
              </c:strCache>
            </c:strRef>
          </c:tx>
          <c:spPr>
            <a:solidFill>
              <a:schemeClr val="bg1">
                <a:lumMod val="85000"/>
              </a:schemeClr>
            </a:solidFill>
            <a:ln>
              <a:noFill/>
            </a:ln>
            <a:effectLst/>
          </c:spPr>
          <c:invertIfNegative val="0"/>
          <c:cat>
            <c:strRef>
              <c:f>'Dashboard overall'!$F$6:$T$6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overall'!$F$25:$T$25</c:f>
              <c:numCache>
                <c:formatCode>_-"$"* #,##0_-;\-"$"* #,##0_-;_-"$"* "-"??_-;_-@_-</c:formatCode>
                <c:ptCount val="15"/>
                <c:pt idx="0">
                  <c:v>9131238.8300000001</c:v>
                </c:pt>
                <c:pt idx="1">
                  <c:v>10536193.590000002</c:v>
                </c:pt>
                <c:pt idx="2">
                  <c:v>11471273.800000001</c:v>
                </c:pt>
                <c:pt idx="3">
                  <c:v>11616467.77</c:v>
                </c:pt>
                <c:pt idx="4">
                  <c:v>11582493.59</c:v>
                </c:pt>
                <c:pt idx="5">
                  <c:v>13585950.23</c:v>
                </c:pt>
                <c:pt idx="6">
                  <c:v>14001596.6274</c:v>
                </c:pt>
                <c:pt idx="7">
                  <c:v>14429994.792889498</c:v>
                </c:pt>
                <c:pt idx="8">
                  <c:v>14871537.16267705</c:v>
                </c:pt>
                <c:pt idx="9">
                  <c:v>15326628.291968251</c:v>
                </c:pt>
                <c:pt idx="10">
                  <c:v>15795685.230642572</c:v>
                </c:pt>
                <c:pt idx="11">
                  <c:v>16279137.910624161</c:v>
                </c:pt>
                <c:pt idx="12">
                  <c:v>16777429.545312375</c:v>
                </c:pt>
                <c:pt idx="13">
                  <c:v>17291017.041449171</c:v>
                </c:pt>
                <c:pt idx="14">
                  <c:v>17820371.423812274</c:v>
                </c:pt>
              </c:numCache>
            </c:numRef>
          </c:val>
          <c:extLst>
            <c:ext xmlns:c16="http://schemas.microsoft.com/office/drawing/2014/chart" uri="{C3380CC4-5D6E-409C-BE32-E72D297353CC}">
              <c16:uniqueId val="{00000004-DFDF-43AD-8695-4700E49BA028}"/>
            </c:ext>
          </c:extLst>
        </c:ser>
        <c:dLbls>
          <c:showLegendKey val="0"/>
          <c:showVal val="0"/>
          <c:showCatName val="0"/>
          <c:showSerName val="0"/>
          <c:showPercent val="0"/>
          <c:showBubbleSize val="0"/>
        </c:dLbls>
        <c:gapWidth val="150"/>
        <c:overlap val="100"/>
        <c:axId val="911169712"/>
        <c:axId val="911172112"/>
      </c:barChart>
      <c:lineChart>
        <c:grouping val="standard"/>
        <c:varyColors val="0"/>
        <c:ser>
          <c:idx val="0"/>
          <c:order val="5"/>
          <c:tx>
            <c:strRef>
              <c:f>'Dashboard overall'!$C$17</c:f>
              <c:strCache>
                <c:ptCount val="1"/>
                <c:pt idx="0">
                  <c:v>Annual Depreciation</c:v>
                </c:pt>
              </c:strCache>
            </c:strRef>
          </c:tx>
          <c:spPr>
            <a:ln w="28575" cap="rnd">
              <a:solidFill>
                <a:srgbClr val="92D050"/>
              </a:solidFill>
              <a:round/>
            </a:ln>
            <a:effectLst/>
          </c:spPr>
          <c:marker>
            <c:symbol val="none"/>
          </c:marker>
          <c:cat>
            <c:strRef>
              <c:f>'Dashboard overall'!$F$6:$T$6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overall'!$F$17:$T$17</c:f>
              <c:numCache>
                <c:formatCode>_-"$"* #,##0_-;\-"$"* #,##0_-;_-"$"* "-"??_-;_-@_-</c:formatCode>
                <c:ptCount val="15"/>
                <c:pt idx="0">
                  <c:v>18888000</c:v>
                </c:pt>
                <c:pt idx="1">
                  <c:v>19353000</c:v>
                </c:pt>
                <c:pt idx="2">
                  <c:v>19847000</c:v>
                </c:pt>
                <c:pt idx="3">
                  <c:v>21701000</c:v>
                </c:pt>
                <c:pt idx="4">
                  <c:v>23078000</c:v>
                </c:pt>
                <c:pt idx="5">
                  <c:v>26203055.247354172</c:v>
                </c:pt>
                <c:pt idx="6">
                  <c:v>27145973.543676279</c:v>
                </c:pt>
                <c:pt idx="7">
                  <c:v>28148142.621204451</c:v>
                </c:pt>
                <c:pt idx="8">
                  <c:v>29030112.44105516</c:v>
                </c:pt>
                <c:pt idx="9">
                  <c:v>29887126.438315902</c:v>
                </c:pt>
                <c:pt idx="10">
                  <c:v>30750149.649907354</c:v>
                </c:pt>
                <c:pt idx="11">
                  <c:v>31514627.382455006</c:v>
                </c:pt>
                <c:pt idx="12">
                  <c:v>32265437.497845337</c:v>
                </c:pt>
                <c:pt idx="13">
                  <c:v>33026189.276321679</c:v>
                </c:pt>
                <c:pt idx="14">
                  <c:v>33833303.746428229</c:v>
                </c:pt>
              </c:numCache>
            </c:numRef>
          </c:val>
          <c:smooth val="0"/>
          <c:extLst>
            <c:ext xmlns:c16="http://schemas.microsoft.com/office/drawing/2014/chart" uri="{C3380CC4-5D6E-409C-BE32-E72D297353CC}">
              <c16:uniqueId val="{00000005-DFDF-43AD-8695-4700E49BA028}"/>
            </c:ext>
          </c:extLst>
        </c:ser>
        <c:dLbls>
          <c:showLegendKey val="0"/>
          <c:showVal val="0"/>
          <c:showCatName val="0"/>
          <c:showSerName val="0"/>
          <c:showPercent val="0"/>
          <c:showBubbleSize val="0"/>
        </c:dLbls>
        <c:marker val="1"/>
        <c:smooth val="0"/>
        <c:axId val="911169712"/>
        <c:axId val="911172112"/>
      </c:lineChart>
      <c:catAx>
        <c:axId val="91116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72112"/>
        <c:crosses val="autoZero"/>
        <c:auto val="1"/>
        <c:lblAlgn val="ctr"/>
        <c:lblOffset val="100"/>
        <c:noMultiLvlLbl val="0"/>
      </c:catAx>
      <c:valAx>
        <c:axId val="911172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6971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solidFill>
          <a:sysClr val="window" lastClr="FFFFFF"/>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'Dashboard Open Space'!$C$36</c:f>
              <c:strCache>
                <c:ptCount val="1"/>
                <c:pt idx="0">
                  <c:v>Average Condition</c:v>
                </c:pt>
              </c:strCache>
            </c:strRef>
          </c:tx>
          <c:spPr>
            <a:ln w="28575" cap="rnd">
              <a:solidFill>
                <a:schemeClr val="accent1"/>
              </a:solidFill>
              <a:round/>
            </a:ln>
            <a:effectLst/>
          </c:spPr>
          <c:marker>
            <c:symbol val="none"/>
          </c:marker>
          <c:cat>
            <c:strRef>
              <c:f>'Dashboard Open Space'!$J$6:$T$6</c:f>
              <c:strCache>
                <c:ptCount val="11"/>
                <c:pt idx="0">
                  <c:v>24/25</c:v>
                </c:pt>
                <c:pt idx="1">
                  <c:v>25/26</c:v>
                </c:pt>
                <c:pt idx="2">
                  <c:v>26/27</c:v>
                </c:pt>
                <c:pt idx="3">
                  <c:v>27/28</c:v>
                </c:pt>
                <c:pt idx="4">
                  <c:v>28/29</c:v>
                </c:pt>
                <c:pt idx="5">
                  <c:v>29/30</c:v>
                </c:pt>
                <c:pt idx="6">
                  <c:v>30/31</c:v>
                </c:pt>
                <c:pt idx="7">
                  <c:v>31/32</c:v>
                </c:pt>
                <c:pt idx="8">
                  <c:v>32/33</c:v>
                </c:pt>
                <c:pt idx="9">
                  <c:v>33/34</c:v>
                </c:pt>
                <c:pt idx="10">
                  <c:v>34/35</c:v>
                </c:pt>
              </c:strCache>
            </c:strRef>
          </c:cat>
          <c:val>
            <c:numRef>
              <c:f>'Dashboard Open Space'!$J$36:$T$36</c:f>
              <c:numCache>
                <c:formatCode>0.00</c:formatCode>
                <c:ptCount val="11"/>
                <c:pt idx="0">
                  <c:v>1.9268532167972467</c:v>
                </c:pt>
                <c:pt idx="1">
                  <c:v>1.8822898890770765</c:v>
                </c:pt>
                <c:pt idx="2">
                  <c:v>1.8825790952377142</c:v>
                </c:pt>
                <c:pt idx="3">
                  <c:v>2.0522152240527021</c:v>
                </c:pt>
                <c:pt idx="4">
                  <c:v>2.0277480579795206</c:v>
                </c:pt>
                <c:pt idx="5">
                  <c:v>2.0863045240345928</c:v>
                </c:pt>
                <c:pt idx="6">
                  <c:v>2.0797806414630959</c:v>
                </c:pt>
                <c:pt idx="7">
                  <c:v>2.1235373369676807</c:v>
                </c:pt>
                <c:pt idx="8">
                  <c:v>2.2866603500234386</c:v>
                </c:pt>
                <c:pt idx="9">
                  <c:v>2.3256360974654671</c:v>
                </c:pt>
                <c:pt idx="10">
                  <c:v>2.4396979205559415</c:v>
                </c:pt>
              </c:numCache>
            </c:numRef>
          </c:val>
          <c:smooth val="0"/>
          <c:extLst>
            <c:ext xmlns:c16="http://schemas.microsoft.com/office/drawing/2014/chart" uri="{C3380CC4-5D6E-409C-BE32-E72D297353CC}">
              <c16:uniqueId val="{00000000-3E35-4F5E-B4D3-2D19AFBE38CA}"/>
            </c:ext>
          </c:extLst>
        </c:ser>
        <c:dLbls>
          <c:showLegendKey val="0"/>
          <c:showVal val="0"/>
          <c:showCatName val="0"/>
          <c:showSerName val="0"/>
          <c:showPercent val="0"/>
          <c:showBubbleSize val="0"/>
        </c:dLbls>
        <c:smooth val="0"/>
        <c:axId val="247473344"/>
        <c:axId val="247473824"/>
      </c:lineChart>
      <c:catAx>
        <c:axId val="247473344"/>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824"/>
        <c:crosses val="autoZero"/>
        <c:auto val="1"/>
        <c:lblAlgn val="ctr"/>
        <c:lblOffset val="100"/>
        <c:noMultiLvlLbl val="0"/>
      </c:catAx>
      <c:valAx>
        <c:axId val="247473824"/>
        <c:scaling>
          <c:orientation val="maxMin"/>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Condition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344"/>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Asset Management Maturity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149902830773608"/>
          <c:y val="0.11615740740740743"/>
          <c:w val="0.52748161381788061"/>
          <c:h val="0.77681357538641005"/>
        </c:manualLayout>
      </c:layout>
      <c:barChart>
        <c:barDir val="bar"/>
        <c:grouping val="percentStacked"/>
        <c:varyColors val="0"/>
        <c:ser>
          <c:idx val="0"/>
          <c:order val="0"/>
          <c:tx>
            <c:strRef>
              <c:f>'maturity and imrovement'!$C$1</c:f>
              <c:strCache>
                <c:ptCount val="1"/>
                <c:pt idx="0">
                  <c:v>Current Assessment</c:v>
                </c:pt>
              </c:strCache>
            </c:strRef>
          </c:tx>
          <c:spPr>
            <a:solidFill>
              <a:schemeClr val="accent1"/>
            </a:solidFill>
            <a:ln>
              <a:noFill/>
            </a:ln>
            <a:effectLst/>
          </c:spPr>
          <c:invertIfNegative val="0"/>
          <c:cat>
            <c:strRef>
              <c:f>'maturity and imrovement'!$B$2:$B$17</c:f>
              <c:strCache>
                <c:ptCount val="16"/>
                <c:pt idx="0">
                  <c:v>Continuous Improvement</c:v>
                </c:pt>
                <c:pt idx="1">
                  <c:v>Outsourcing &amp; Procurement</c:v>
                </c:pt>
                <c:pt idx="2">
                  <c:v>AM process Management</c:v>
                </c:pt>
                <c:pt idx="3">
                  <c:v>Asset Information Management System</c:v>
                </c:pt>
                <c:pt idx="4">
                  <c:v>Asset Data &amp; Information</c:v>
                </c:pt>
                <c:pt idx="5">
                  <c:v>AM People &amp; Leaders</c:v>
                </c:pt>
                <c:pt idx="6">
                  <c:v>Asset Financial Planning &amp; Management</c:v>
                </c:pt>
                <c:pt idx="7">
                  <c:v>AM Plans</c:v>
                </c:pt>
                <c:pt idx="8">
                  <c:v>Capital Works Planning</c:v>
                </c:pt>
                <c:pt idx="9">
                  <c:v>Operational Planning</c:v>
                </c:pt>
                <c:pt idx="10">
                  <c:v>Managing Risk &amp; Resilience</c:v>
                </c:pt>
                <c:pt idx="11">
                  <c:v>The Strategic AM Plan</c:v>
                </c:pt>
                <c:pt idx="12">
                  <c:v>Asset Condition &amp; Performance</c:v>
                </c:pt>
                <c:pt idx="13">
                  <c:v>Demand Forecasting &amp; Management</c:v>
                </c:pt>
                <c:pt idx="14">
                  <c:v>Levels of Service Framework</c:v>
                </c:pt>
                <c:pt idx="15">
                  <c:v>Analysing Strategic Direction</c:v>
                </c:pt>
              </c:strCache>
            </c:strRef>
          </c:cat>
          <c:val>
            <c:numRef>
              <c:f>'maturity and imrovement'!$C$2:$C$17</c:f>
              <c:numCache>
                <c:formatCode>0%</c:formatCode>
                <c:ptCount val="16"/>
                <c:pt idx="0">
                  <c:v>0.5</c:v>
                </c:pt>
                <c:pt idx="1">
                  <c:v>0.5</c:v>
                </c:pt>
                <c:pt idx="2">
                  <c:v>0.5</c:v>
                </c:pt>
                <c:pt idx="3">
                  <c:v>0.7</c:v>
                </c:pt>
                <c:pt idx="4">
                  <c:v>0.6</c:v>
                </c:pt>
                <c:pt idx="5">
                  <c:v>0.4</c:v>
                </c:pt>
                <c:pt idx="6">
                  <c:v>0.6</c:v>
                </c:pt>
                <c:pt idx="7">
                  <c:v>0.6</c:v>
                </c:pt>
                <c:pt idx="8">
                  <c:v>0.5</c:v>
                </c:pt>
                <c:pt idx="9">
                  <c:v>0.5</c:v>
                </c:pt>
                <c:pt idx="10">
                  <c:v>0.5</c:v>
                </c:pt>
                <c:pt idx="11">
                  <c:v>0.4</c:v>
                </c:pt>
                <c:pt idx="12">
                  <c:v>0.5</c:v>
                </c:pt>
                <c:pt idx="13">
                  <c:v>0.3</c:v>
                </c:pt>
                <c:pt idx="14">
                  <c:v>0.5</c:v>
                </c:pt>
                <c:pt idx="15">
                  <c:v>0.5</c:v>
                </c:pt>
              </c:numCache>
            </c:numRef>
          </c:val>
          <c:extLst>
            <c:ext xmlns:c16="http://schemas.microsoft.com/office/drawing/2014/chart" uri="{C3380CC4-5D6E-409C-BE32-E72D297353CC}">
              <c16:uniqueId val="{00000000-8E61-4332-AE94-A1FBC5AE0B2D}"/>
            </c:ext>
          </c:extLst>
        </c:ser>
        <c:ser>
          <c:idx val="1"/>
          <c:order val="1"/>
          <c:tx>
            <c:strRef>
              <c:f>'maturity and imrovement'!$D$1</c:f>
              <c:strCache>
                <c:ptCount val="1"/>
                <c:pt idx="0">
                  <c:v>Gap</c:v>
                </c:pt>
              </c:strCache>
            </c:strRef>
          </c:tx>
          <c:spPr>
            <a:solidFill>
              <a:srgbClr val="FFC000"/>
            </a:solidFill>
            <a:ln>
              <a:noFill/>
            </a:ln>
            <a:effectLst/>
          </c:spPr>
          <c:invertIfNegative val="0"/>
          <c:cat>
            <c:strRef>
              <c:f>'maturity and imrovement'!$B$2:$B$17</c:f>
              <c:strCache>
                <c:ptCount val="16"/>
                <c:pt idx="0">
                  <c:v>Continuous Improvement</c:v>
                </c:pt>
                <c:pt idx="1">
                  <c:v>Outsourcing &amp; Procurement</c:v>
                </c:pt>
                <c:pt idx="2">
                  <c:v>AM process Management</c:v>
                </c:pt>
                <c:pt idx="3">
                  <c:v>Asset Information Management System</c:v>
                </c:pt>
                <c:pt idx="4">
                  <c:v>Asset Data &amp; Information</c:v>
                </c:pt>
                <c:pt idx="5">
                  <c:v>AM People &amp; Leaders</c:v>
                </c:pt>
                <c:pt idx="6">
                  <c:v>Asset Financial Planning &amp; Management</c:v>
                </c:pt>
                <c:pt idx="7">
                  <c:v>AM Plans</c:v>
                </c:pt>
                <c:pt idx="8">
                  <c:v>Capital Works Planning</c:v>
                </c:pt>
                <c:pt idx="9">
                  <c:v>Operational Planning</c:v>
                </c:pt>
                <c:pt idx="10">
                  <c:v>Managing Risk &amp; Resilience</c:v>
                </c:pt>
                <c:pt idx="11">
                  <c:v>The Strategic AM Plan</c:v>
                </c:pt>
                <c:pt idx="12">
                  <c:v>Asset Condition &amp; Performance</c:v>
                </c:pt>
                <c:pt idx="13">
                  <c:v>Demand Forecasting &amp; Management</c:v>
                </c:pt>
                <c:pt idx="14">
                  <c:v>Levels of Service Framework</c:v>
                </c:pt>
                <c:pt idx="15">
                  <c:v>Analysing Strategic Direction</c:v>
                </c:pt>
              </c:strCache>
            </c:strRef>
          </c:cat>
          <c:val>
            <c:numRef>
              <c:f>'maturity and imrovement'!$D$2:$D$17</c:f>
              <c:numCache>
                <c:formatCode>0.0%</c:formatCode>
                <c:ptCount val="16"/>
                <c:pt idx="0">
                  <c:v>9.9999999999999978E-2</c:v>
                </c:pt>
                <c:pt idx="1">
                  <c:v>9.9999999999999978E-2</c:v>
                </c:pt>
                <c:pt idx="2">
                  <c:v>9.9999999999999978E-2</c:v>
                </c:pt>
                <c:pt idx="3">
                  <c:v>0</c:v>
                </c:pt>
                <c:pt idx="4">
                  <c:v>0</c:v>
                </c:pt>
                <c:pt idx="5">
                  <c:v>0.19999999999999996</c:v>
                </c:pt>
                <c:pt idx="6">
                  <c:v>0</c:v>
                </c:pt>
                <c:pt idx="7">
                  <c:v>0</c:v>
                </c:pt>
                <c:pt idx="8">
                  <c:v>9.9999999999999978E-2</c:v>
                </c:pt>
                <c:pt idx="9">
                  <c:v>9.9999999999999978E-2</c:v>
                </c:pt>
                <c:pt idx="10">
                  <c:v>9.9999999999999978E-2</c:v>
                </c:pt>
                <c:pt idx="11">
                  <c:v>0.19999999999999996</c:v>
                </c:pt>
                <c:pt idx="12">
                  <c:v>9.9999999999999978E-2</c:v>
                </c:pt>
                <c:pt idx="13">
                  <c:v>0.3</c:v>
                </c:pt>
                <c:pt idx="14">
                  <c:v>9.9999999999999978E-2</c:v>
                </c:pt>
                <c:pt idx="15">
                  <c:v>9.9999999999999978E-2</c:v>
                </c:pt>
              </c:numCache>
            </c:numRef>
          </c:val>
          <c:extLst>
            <c:ext xmlns:c16="http://schemas.microsoft.com/office/drawing/2014/chart" uri="{C3380CC4-5D6E-409C-BE32-E72D297353CC}">
              <c16:uniqueId val="{00000001-8E61-4332-AE94-A1FBC5AE0B2D}"/>
            </c:ext>
          </c:extLst>
        </c:ser>
        <c:ser>
          <c:idx val="2"/>
          <c:order val="2"/>
          <c:tx>
            <c:strRef>
              <c:f>'maturity and imrovement'!$E$1</c:f>
              <c:strCache>
                <c:ptCount val="1"/>
                <c:pt idx="0">
                  <c:v>Excellence</c:v>
                </c:pt>
              </c:strCache>
            </c:strRef>
          </c:tx>
          <c:spPr>
            <a:solidFill>
              <a:srgbClr val="92D050"/>
            </a:solidFill>
            <a:ln>
              <a:noFill/>
            </a:ln>
            <a:effectLst/>
          </c:spPr>
          <c:invertIfNegative val="0"/>
          <c:cat>
            <c:strRef>
              <c:f>'maturity and imrovement'!$B$2:$B$17</c:f>
              <c:strCache>
                <c:ptCount val="16"/>
                <c:pt idx="0">
                  <c:v>Continuous Improvement</c:v>
                </c:pt>
                <c:pt idx="1">
                  <c:v>Outsourcing &amp; Procurement</c:v>
                </c:pt>
                <c:pt idx="2">
                  <c:v>AM process Management</c:v>
                </c:pt>
                <c:pt idx="3">
                  <c:v>Asset Information Management System</c:v>
                </c:pt>
                <c:pt idx="4">
                  <c:v>Asset Data &amp; Information</c:v>
                </c:pt>
                <c:pt idx="5">
                  <c:v>AM People &amp; Leaders</c:v>
                </c:pt>
                <c:pt idx="6">
                  <c:v>Asset Financial Planning &amp; Management</c:v>
                </c:pt>
                <c:pt idx="7">
                  <c:v>AM Plans</c:v>
                </c:pt>
                <c:pt idx="8">
                  <c:v>Capital Works Planning</c:v>
                </c:pt>
                <c:pt idx="9">
                  <c:v>Operational Planning</c:v>
                </c:pt>
                <c:pt idx="10">
                  <c:v>Managing Risk &amp; Resilience</c:v>
                </c:pt>
                <c:pt idx="11">
                  <c:v>The Strategic AM Plan</c:v>
                </c:pt>
                <c:pt idx="12">
                  <c:v>Asset Condition &amp; Performance</c:v>
                </c:pt>
                <c:pt idx="13">
                  <c:v>Demand Forecasting &amp; Management</c:v>
                </c:pt>
                <c:pt idx="14">
                  <c:v>Levels of Service Framework</c:v>
                </c:pt>
                <c:pt idx="15">
                  <c:v>Analysing Strategic Direction</c:v>
                </c:pt>
              </c:strCache>
            </c:strRef>
          </c:cat>
          <c:val>
            <c:numRef>
              <c:f>'maturity and imrovement'!$E$2:$E$17</c:f>
              <c:numCache>
                <c:formatCode>0.0%</c:formatCode>
                <c:ptCount val="16"/>
                <c:pt idx="0">
                  <c:v>0.4</c:v>
                </c:pt>
                <c:pt idx="1">
                  <c:v>0.4</c:v>
                </c:pt>
                <c:pt idx="2">
                  <c:v>0.4</c:v>
                </c:pt>
                <c:pt idx="3">
                  <c:v>0.30000000000000004</c:v>
                </c:pt>
                <c:pt idx="4">
                  <c:v>0.4</c:v>
                </c:pt>
                <c:pt idx="5">
                  <c:v>0.4</c:v>
                </c:pt>
                <c:pt idx="6">
                  <c:v>0.4</c:v>
                </c:pt>
                <c:pt idx="7">
                  <c:v>0.4</c:v>
                </c:pt>
                <c:pt idx="8">
                  <c:v>0.4</c:v>
                </c:pt>
                <c:pt idx="9">
                  <c:v>0.4</c:v>
                </c:pt>
                <c:pt idx="10">
                  <c:v>0.4</c:v>
                </c:pt>
                <c:pt idx="11">
                  <c:v>0.4</c:v>
                </c:pt>
                <c:pt idx="12">
                  <c:v>0.4</c:v>
                </c:pt>
                <c:pt idx="13">
                  <c:v>0.39999999999999997</c:v>
                </c:pt>
                <c:pt idx="14">
                  <c:v>0.4</c:v>
                </c:pt>
                <c:pt idx="15">
                  <c:v>0.4</c:v>
                </c:pt>
              </c:numCache>
            </c:numRef>
          </c:val>
          <c:extLst>
            <c:ext xmlns:c16="http://schemas.microsoft.com/office/drawing/2014/chart" uri="{C3380CC4-5D6E-409C-BE32-E72D297353CC}">
              <c16:uniqueId val="{00000002-8E61-4332-AE94-A1FBC5AE0B2D}"/>
            </c:ext>
          </c:extLst>
        </c:ser>
        <c:dLbls>
          <c:showLegendKey val="0"/>
          <c:showVal val="0"/>
          <c:showCatName val="0"/>
          <c:showSerName val="0"/>
          <c:showPercent val="0"/>
          <c:showBubbleSize val="0"/>
        </c:dLbls>
        <c:gapWidth val="150"/>
        <c:overlap val="100"/>
        <c:axId val="1932479167"/>
        <c:axId val="1932479647"/>
      </c:barChart>
      <c:catAx>
        <c:axId val="1932479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32479647"/>
        <c:crosses val="autoZero"/>
        <c:auto val="1"/>
        <c:lblAlgn val="ctr"/>
        <c:lblOffset val="100"/>
        <c:noMultiLvlLbl val="0"/>
      </c:catAx>
      <c:valAx>
        <c:axId val="19324796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479167"/>
        <c:crosses val="autoZero"/>
        <c:crossBetween val="between"/>
      </c:valAx>
      <c:spPr>
        <a:solidFill>
          <a:schemeClr val="bg1"/>
        </a:solidFill>
        <a:ln>
          <a:noFill/>
        </a:ln>
        <a:effectLst/>
      </c:spPr>
    </c:plotArea>
    <c:legend>
      <c:legendPos val="r"/>
      <c:layout>
        <c:manualLayout>
          <c:xMode val="edge"/>
          <c:yMode val="edge"/>
          <c:x val="0.84987709869599637"/>
          <c:y val="0.36913094196558766"/>
          <c:w val="0.13341338868589139"/>
          <c:h val="0.2899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Future Condtion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v>Excellent</c:v>
          </c:tx>
          <c:spPr>
            <a:solidFill>
              <a:schemeClr val="accent1"/>
            </a:solidFill>
            <a:ln>
              <a:noFill/>
            </a:ln>
            <a:effectLst/>
          </c:spPr>
          <c:invertIfNegative val="0"/>
          <c:cat>
            <c:strRef>
              <c:f>('Dashboard overall'!$J$6,'Dashboard overall'!$T$6)</c:f>
              <c:strCache>
                <c:ptCount val="2"/>
                <c:pt idx="0">
                  <c:v>24/25</c:v>
                </c:pt>
                <c:pt idx="1">
                  <c:v>34/35</c:v>
                </c:pt>
              </c:strCache>
            </c:strRef>
          </c:cat>
          <c:val>
            <c:numRef>
              <c:f>('Dashboard overall'!$J$30,'Dashboard overall'!$T$30)</c:f>
              <c:numCache>
                <c:formatCode>_-"$"* #,##0_-;\-"$"* #,##0_-;_-"$"* "-"??_-;_-@_-</c:formatCode>
                <c:ptCount val="2"/>
                <c:pt idx="0">
                  <c:v>29480739.789678544</c:v>
                </c:pt>
                <c:pt idx="1">
                  <c:v>71829145.909222499</c:v>
                </c:pt>
              </c:numCache>
            </c:numRef>
          </c:val>
          <c:extLst>
            <c:ext xmlns:c16="http://schemas.microsoft.com/office/drawing/2014/chart" uri="{C3380CC4-5D6E-409C-BE32-E72D297353CC}">
              <c16:uniqueId val="{00000000-BB5A-41A7-984B-5106BB48D589}"/>
            </c:ext>
          </c:extLst>
        </c:ser>
        <c:ser>
          <c:idx val="1"/>
          <c:order val="1"/>
          <c:tx>
            <c:v>Very Good</c:v>
          </c:tx>
          <c:spPr>
            <a:solidFill>
              <a:srgbClr val="3FC3B4"/>
            </a:solidFill>
            <a:ln>
              <a:noFill/>
            </a:ln>
            <a:effectLst/>
          </c:spPr>
          <c:invertIfNegative val="0"/>
          <c:cat>
            <c:strRef>
              <c:f>('Dashboard overall'!$J$6,'Dashboard overall'!$T$6)</c:f>
              <c:strCache>
                <c:ptCount val="2"/>
                <c:pt idx="0">
                  <c:v>24/25</c:v>
                </c:pt>
                <c:pt idx="1">
                  <c:v>34/35</c:v>
                </c:pt>
              </c:strCache>
            </c:strRef>
          </c:cat>
          <c:val>
            <c:numRef>
              <c:f>('Dashboard overall'!$J$31,'Dashboard overall'!$T$31)</c:f>
              <c:numCache>
                <c:formatCode>_-"$"* #,##0_-;\-"$"* #,##0_-;_-"$"* "-"??_-;_-@_-</c:formatCode>
                <c:ptCount val="2"/>
                <c:pt idx="0">
                  <c:v>152811693.44584146</c:v>
                </c:pt>
                <c:pt idx="1">
                  <c:v>234123605.37627801</c:v>
                </c:pt>
              </c:numCache>
            </c:numRef>
          </c:val>
          <c:extLst>
            <c:ext xmlns:c16="http://schemas.microsoft.com/office/drawing/2014/chart" uri="{C3380CC4-5D6E-409C-BE32-E72D297353CC}">
              <c16:uniqueId val="{00000001-BB5A-41A7-984B-5106BB48D589}"/>
            </c:ext>
          </c:extLst>
        </c:ser>
        <c:ser>
          <c:idx val="2"/>
          <c:order val="2"/>
          <c:tx>
            <c:v>Good</c:v>
          </c:tx>
          <c:spPr>
            <a:solidFill>
              <a:srgbClr val="7FD778"/>
            </a:solidFill>
            <a:ln>
              <a:noFill/>
            </a:ln>
            <a:effectLst/>
          </c:spPr>
          <c:invertIfNegative val="0"/>
          <c:cat>
            <c:strRef>
              <c:f>('Dashboard overall'!$J$6,'Dashboard overall'!$T$6)</c:f>
              <c:strCache>
                <c:ptCount val="2"/>
                <c:pt idx="0">
                  <c:v>24/25</c:v>
                </c:pt>
                <c:pt idx="1">
                  <c:v>34/35</c:v>
                </c:pt>
              </c:strCache>
            </c:strRef>
          </c:cat>
          <c:val>
            <c:numRef>
              <c:f>('Dashboard overall'!$J$32,'Dashboard overall'!$T$32)</c:f>
              <c:numCache>
                <c:formatCode>_-"$"* #,##0_-;\-"$"* #,##0_-;_-"$"* "-"??_-;_-@_-</c:formatCode>
                <c:ptCount val="2"/>
                <c:pt idx="0">
                  <c:v>591851572.78457475</c:v>
                </c:pt>
                <c:pt idx="1">
                  <c:v>411699024.63073999</c:v>
                </c:pt>
              </c:numCache>
            </c:numRef>
          </c:val>
          <c:extLst>
            <c:ext xmlns:c16="http://schemas.microsoft.com/office/drawing/2014/chart" uri="{C3380CC4-5D6E-409C-BE32-E72D297353CC}">
              <c16:uniqueId val="{00000002-BB5A-41A7-984B-5106BB48D589}"/>
            </c:ext>
          </c:extLst>
        </c:ser>
        <c:ser>
          <c:idx val="3"/>
          <c:order val="3"/>
          <c:tx>
            <c:v>Average</c:v>
          </c:tx>
          <c:spPr>
            <a:solidFill>
              <a:srgbClr val="BFEB3C"/>
            </a:solidFill>
            <a:ln>
              <a:noFill/>
            </a:ln>
            <a:effectLst/>
          </c:spPr>
          <c:invertIfNegative val="0"/>
          <c:cat>
            <c:strRef>
              <c:f>('Dashboard overall'!$J$6,'Dashboard overall'!$T$6)</c:f>
              <c:strCache>
                <c:ptCount val="2"/>
                <c:pt idx="0">
                  <c:v>24/25</c:v>
                </c:pt>
                <c:pt idx="1">
                  <c:v>34/35</c:v>
                </c:pt>
              </c:strCache>
            </c:strRef>
          </c:cat>
          <c:val>
            <c:numRef>
              <c:f>('Dashboard overall'!$J$33,'Dashboard overall'!$T$33)</c:f>
              <c:numCache>
                <c:formatCode>_-"$"* #,##0_-;\-"$"* #,##0_-;_-"$"* "-"??_-;_-@_-</c:formatCode>
                <c:ptCount val="2"/>
                <c:pt idx="0">
                  <c:v>625365363.86089551</c:v>
                </c:pt>
                <c:pt idx="1">
                  <c:v>521818319.40534538</c:v>
                </c:pt>
              </c:numCache>
            </c:numRef>
          </c:val>
          <c:extLst>
            <c:ext xmlns:c16="http://schemas.microsoft.com/office/drawing/2014/chart" uri="{C3380CC4-5D6E-409C-BE32-E72D297353CC}">
              <c16:uniqueId val="{00000003-BB5A-41A7-984B-5106BB48D589}"/>
            </c:ext>
          </c:extLst>
        </c:ser>
        <c:ser>
          <c:idx val="4"/>
          <c:order val="4"/>
          <c:tx>
            <c:v>Poor</c:v>
          </c:tx>
          <c:spPr>
            <a:solidFill>
              <a:srgbClr val="FFC000"/>
            </a:solidFill>
            <a:ln>
              <a:noFill/>
            </a:ln>
            <a:effectLst/>
          </c:spPr>
          <c:invertIfNegative val="0"/>
          <c:cat>
            <c:strRef>
              <c:f>('Dashboard overall'!$J$6,'Dashboard overall'!$T$6)</c:f>
              <c:strCache>
                <c:ptCount val="2"/>
                <c:pt idx="0">
                  <c:v>24/25</c:v>
                </c:pt>
                <c:pt idx="1">
                  <c:v>34/35</c:v>
                </c:pt>
              </c:strCache>
            </c:strRef>
          </c:cat>
          <c:val>
            <c:numRef>
              <c:f>('Dashboard overall'!$J$34,'Dashboard overall'!$T$34)</c:f>
              <c:numCache>
                <c:formatCode>_-"$"* #,##0_-;\-"$"* #,##0_-;_-"$"* "-"??_-;_-@_-</c:formatCode>
                <c:ptCount val="2"/>
                <c:pt idx="0">
                  <c:v>74051318.725850105</c:v>
                </c:pt>
                <c:pt idx="1">
                  <c:v>328258296.64583194</c:v>
                </c:pt>
              </c:numCache>
            </c:numRef>
          </c:val>
          <c:extLst>
            <c:ext xmlns:c16="http://schemas.microsoft.com/office/drawing/2014/chart" uri="{C3380CC4-5D6E-409C-BE32-E72D297353CC}">
              <c16:uniqueId val="{00000004-BB5A-41A7-984B-5106BB48D589}"/>
            </c:ext>
          </c:extLst>
        </c:ser>
        <c:ser>
          <c:idx val="5"/>
          <c:order val="5"/>
          <c:tx>
            <c:v>Very Poor</c:v>
          </c:tx>
          <c:spPr>
            <a:solidFill>
              <a:srgbClr val="FF8000"/>
            </a:solidFill>
            <a:ln>
              <a:noFill/>
            </a:ln>
            <a:effectLst/>
          </c:spPr>
          <c:invertIfNegative val="0"/>
          <c:cat>
            <c:strRef>
              <c:f>('Dashboard overall'!$J$6,'Dashboard overall'!$T$6)</c:f>
              <c:strCache>
                <c:ptCount val="2"/>
                <c:pt idx="0">
                  <c:v>24/25</c:v>
                </c:pt>
                <c:pt idx="1">
                  <c:v>34/35</c:v>
                </c:pt>
              </c:strCache>
            </c:strRef>
          </c:cat>
          <c:val>
            <c:numRef>
              <c:f>('Dashboard overall'!$J$35,'Dashboard overall'!$T$35)</c:f>
              <c:numCache>
                <c:formatCode>_-"$"* #,##0_-;\-"$"* #,##0_-;_-"$"* "-"??_-;_-@_-</c:formatCode>
                <c:ptCount val="2"/>
                <c:pt idx="0">
                  <c:v>10265679.584324671</c:v>
                </c:pt>
                <c:pt idx="1">
                  <c:v>42180251.392864779</c:v>
                </c:pt>
              </c:numCache>
            </c:numRef>
          </c:val>
          <c:extLst>
            <c:ext xmlns:c16="http://schemas.microsoft.com/office/drawing/2014/chart" uri="{C3380CC4-5D6E-409C-BE32-E72D297353CC}">
              <c16:uniqueId val="{00000005-BB5A-41A7-984B-5106BB48D589}"/>
            </c:ext>
          </c:extLst>
        </c:ser>
        <c:ser>
          <c:idx val="6"/>
          <c:order val="6"/>
          <c:tx>
            <c:v>EoL</c:v>
          </c:tx>
          <c:spPr>
            <a:solidFill>
              <a:srgbClr val="FF0000"/>
            </a:solidFill>
            <a:ln>
              <a:noFill/>
            </a:ln>
            <a:effectLst/>
          </c:spPr>
          <c:invertIfNegative val="0"/>
          <c:cat>
            <c:strRef>
              <c:f>('Dashboard overall'!$J$6,'Dashboard overall'!$T$6)</c:f>
              <c:strCache>
                <c:ptCount val="2"/>
                <c:pt idx="0">
                  <c:v>24/25</c:v>
                </c:pt>
                <c:pt idx="1">
                  <c:v>34/35</c:v>
                </c:pt>
              </c:strCache>
            </c:strRef>
          </c:cat>
          <c:val>
            <c:numRef>
              <c:f>('Dashboard overall'!$J$36,'Dashboard overall'!$T$36)</c:f>
              <c:numCache>
                <c:formatCode>_-"$"* #,##0_-;\-"$"* #,##0_-;_-"$"* "-"??_-;_-@_-</c:formatCode>
                <c:ptCount val="2"/>
                <c:pt idx="0">
                  <c:v>3957777.7411575145</c:v>
                </c:pt>
                <c:pt idx="1">
                  <c:v>14835407.864418995</c:v>
                </c:pt>
              </c:numCache>
            </c:numRef>
          </c:val>
          <c:extLst>
            <c:ext xmlns:c16="http://schemas.microsoft.com/office/drawing/2014/chart" uri="{C3380CC4-5D6E-409C-BE32-E72D297353CC}">
              <c16:uniqueId val="{00000006-BB5A-41A7-984B-5106BB48D589}"/>
            </c:ext>
          </c:extLst>
        </c:ser>
        <c:dLbls>
          <c:showLegendKey val="0"/>
          <c:showVal val="0"/>
          <c:showCatName val="0"/>
          <c:showSerName val="0"/>
          <c:showPercent val="0"/>
          <c:showBubbleSize val="0"/>
        </c:dLbls>
        <c:gapWidth val="51"/>
        <c:overlap val="100"/>
        <c:axId val="647241376"/>
        <c:axId val="647244256"/>
      </c:barChart>
      <c:catAx>
        <c:axId val="647241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4256"/>
        <c:crosses val="autoZero"/>
        <c:auto val="1"/>
        <c:lblAlgn val="ctr"/>
        <c:lblOffset val="100"/>
        <c:noMultiLvlLbl val="0"/>
      </c:catAx>
      <c:valAx>
        <c:axId val="64724425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1376"/>
        <c:crosses val="autoZero"/>
        <c:crossBetween val="between"/>
        <c:minorUnit val="5.000000000000001E-2"/>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'Dashboard overall'!$C$37</c:f>
              <c:strCache>
                <c:ptCount val="1"/>
                <c:pt idx="0">
                  <c:v>Average Condition</c:v>
                </c:pt>
              </c:strCache>
            </c:strRef>
          </c:tx>
          <c:spPr>
            <a:ln w="28575" cap="rnd">
              <a:solidFill>
                <a:schemeClr val="accent1"/>
              </a:solidFill>
              <a:round/>
            </a:ln>
            <a:effectLst/>
          </c:spPr>
          <c:marker>
            <c:symbol val="none"/>
          </c:marker>
          <c:cat>
            <c:strRef>
              <c:f>'Dashboard overall'!$J$6:$T$6</c:f>
              <c:strCache>
                <c:ptCount val="11"/>
                <c:pt idx="0">
                  <c:v>24/25</c:v>
                </c:pt>
                <c:pt idx="1">
                  <c:v>25/26</c:v>
                </c:pt>
                <c:pt idx="2">
                  <c:v>26/27</c:v>
                </c:pt>
                <c:pt idx="3">
                  <c:v>27/28</c:v>
                </c:pt>
                <c:pt idx="4">
                  <c:v>28/29</c:v>
                </c:pt>
                <c:pt idx="5">
                  <c:v>29/30</c:v>
                </c:pt>
                <c:pt idx="6">
                  <c:v>30/31</c:v>
                </c:pt>
                <c:pt idx="7">
                  <c:v>31/32</c:v>
                </c:pt>
                <c:pt idx="8">
                  <c:v>32/33</c:v>
                </c:pt>
                <c:pt idx="9">
                  <c:v>33/34</c:v>
                </c:pt>
                <c:pt idx="10">
                  <c:v>34/35</c:v>
                </c:pt>
              </c:strCache>
            </c:strRef>
          </c:cat>
          <c:val>
            <c:numRef>
              <c:f>'Dashboard overall'!$J$37:$T$37</c:f>
              <c:numCache>
                <c:formatCode>0.00</c:formatCode>
                <c:ptCount val="11"/>
                <c:pt idx="0">
                  <c:v>2.4131672730871365</c:v>
                </c:pt>
                <c:pt idx="1">
                  <c:v>2.3861685516266813</c:v>
                </c:pt>
                <c:pt idx="2">
                  <c:v>2.39074837788979</c:v>
                </c:pt>
                <c:pt idx="3">
                  <c:v>2.3811395908337074</c:v>
                </c:pt>
                <c:pt idx="4">
                  <c:v>2.4182919537051193</c:v>
                </c:pt>
                <c:pt idx="5">
                  <c:v>2.442715385289457</c:v>
                </c:pt>
                <c:pt idx="6">
                  <c:v>2.4967062020279283</c:v>
                </c:pt>
                <c:pt idx="7">
                  <c:v>2.5368061909562623</c:v>
                </c:pt>
                <c:pt idx="8">
                  <c:v>2.5783830498189797</c:v>
                </c:pt>
                <c:pt idx="9">
                  <c:v>2.6171833579505765</c:v>
                </c:pt>
                <c:pt idx="10">
                  <c:v>2.615902446231738</c:v>
                </c:pt>
              </c:numCache>
            </c:numRef>
          </c:val>
          <c:smooth val="0"/>
          <c:extLst>
            <c:ext xmlns:c16="http://schemas.microsoft.com/office/drawing/2014/chart" uri="{C3380CC4-5D6E-409C-BE32-E72D297353CC}">
              <c16:uniqueId val="{00000000-6851-419B-8A11-0C898890EB71}"/>
            </c:ext>
          </c:extLst>
        </c:ser>
        <c:dLbls>
          <c:showLegendKey val="0"/>
          <c:showVal val="0"/>
          <c:showCatName val="0"/>
          <c:showSerName val="0"/>
          <c:showPercent val="0"/>
          <c:showBubbleSize val="0"/>
        </c:dLbls>
        <c:smooth val="0"/>
        <c:axId val="247473344"/>
        <c:axId val="247473824"/>
      </c:lineChart>
      <c:catAx>
        <c:axId val="247473344"/>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824"/>
        <c:crosses val="autoZero"/>
        <c:auto val="1"/>
        <c:lblAlgn val="ctr"/>
        <c:lblOffset val="100"/>
        <c:noMultiLvlLbl val="0"/>
      </c:catAx>
      <c:valAx>
        <c:axId val="247473824"/>
        <c:scaling>
          <c:orientation val="maxMin"/>
          <c:max val="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Condition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AU"/>
              <a:t>Current Replacement Cost</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'Dashboard Transport'!$C$10</c:f>
              <c:strCache>
                <c:ptCount val="1"/>
                <c:pt idx="0">
                  <c:v>Current Replacement Cost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11-49B0-A265-F06AD7A19A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11-49B0-A265-F06AD7A19A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11-49B0-A265-F06AD7A19A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0A-4565-BE1D-A92B2D1F57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0A-4565-BE1D-A92B2D1F57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4-C878-4369-9A25-1A60FADF8113}"/>
              </c:ext>
            </c:extLst>
          </c:dPt>
          <c:dLbls>
            <c:dLbl>
              <c:idx val="4"/>
              <c:layout>
                <c:manualLayout>
                  <c:x val="-1.2777275539944011E-2"/>
                  <c:y val="-1.909334792866531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0A-4565-BE1D-A92B2D1F5770}"/>
                </c:ext>
              </c:extLst>
            </c:dLbl>
            <c:dLbl>
              <c:idx val="5"/>
              <c:layout>
                <c:manualLayout>
                  <c:x val="0.25123009930507151"/>
                  <c:y val="9.374416614057035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878-4369-9A25-1A60FADF8113}"/>
                </c:ext>
              </c:extLst>
            </c:dLbl>
            <c:numFmt formatCode="&quot;$&quot;#,##0.0,,&quot; m&quot;" sourceLinked="0"/>
            <c:spPr>
              <a:solidFill>
                <a:sysClr val="window" lastClr="FFFFFF"/>
              </a:solid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'Dashboard Transport'!$D$10:$D$15</c:f>
              <c:strCache>
                <c:ptCount val="6"/>
                <c:pt idx="0">
                  <c:v>Roads</c:v>
                </c:pt>
                <c:pt idx="1">
                  <c:v>Footpath and Cycleways</c:v>
                </c:pt>
                <c:pt idx="2">
                  <c:v>Kerb and channel</c:v>
                </c:pt>
                <c:pt idx="3">
                  <c:v>Bridges</c:v>
                </c:pt>
                <c:pt idx="4">
                  <c:v>Lanes</c:v>
                </c:pt>
                <c:pt idx="5">
                  <c:v>Street Furniture</c:v>
                </c:pt>
              </c:strCache>
            </c:strRef>
          </c:cat>
          <c:val>
            <c:numRef>
              <c:f>'Dashboard Transport'!$J$10:$J$15</c:f>
              <c:numCache>
                <c:formatCode>_-"$"* #,##0_-;\-"$"* #,##0_-;_-"$"* "-"??_-;_-@_-</c:formatCode>
                <c:ptCount val="6"/>
                <c:pt idx="0">
                  <c:v>497708000</c:v>
                </c:pt>
                <c:pt idx="1">
                  <c:v>175572000</c:v>
                </c:pt>
                <c:pt idx="2">
                  <c:v>147565000</c:v>
                </c:pt>
                <c:pt idx="3">
                  <c:v>5172000</c:v>
                </c:pt>
                <c:pt idx="4">
                  <c:v>121660000</c:v>
                </c:pt>
                <c:pt idx="5">
                  <c:v>21064000</c:v>
                </c:pt>
              </c:numCache>
            </c:numRef>
          </c:val>
          <c:extLst>
            <c:ext xmlns:c16="http://schemas.microsoft.com/office/drawing/2014/chart" uri="{C3380CC4-5D6E-409C-BE32-E72D297353CC}">
              <c16:uniqueId val="{00000006-6911-49B0-A265-F06AD7A19A6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'Dashboard Transport'!$C$18</c:f>
              <c:strCache>
                <c:ptCount val="1"/>
                <c:pt idx="0">
                  <c:v>Renewal</c:v>
                </c:pt>
              </c:strCache>
            </c:strRef>
          </c:tx>
          <c:spPr>
            <a:solidFill>
              <a:srgbClr val="00B050"/>
            </a:solidFill>
            <a:ln>
              <a:noFill/>
            </a:ln>
            <a:effectLst/>
          </c:spPr>
          <c:invertIfNegative val="0"/>
          <c:cat>
            <c:strRef>
              <c:f>'Dashboard Transport'!$F$6:$T$6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Transport'!$F$18:$T$18</c:f>
              <c:numCache>
                <c:formatCode>_-"$"* #,##0_-;\-"$"* #,##0_-;_-"$"* "-"??_-;_-@_-</c:formatCode>
                <c:ptCount val="15"/>
                <c:pt idx="0">
                  <c:v>8473691</c:v>
                </c:pt>
                <c:pt idx="1">
                  <c:v>8220217</c:v>
                </c:pt>
                <c:pt idx="2">
                  <c:v>9584881.0100000016</c:v>
                </c:pt>
                <c:pt idx="3">
                  <c:v>8563141</c:v>
                </c:pt>
                <c:pt idx="4">
                  <c:v>6954328</c:v>
                </c:pt>
                <c:pt idx="5">
                  <c:v>6850071.919999999</c:v>
                </c:pt>
                <c:pt idx="6">
                  <c:v>5895000</c:v>
                </c:pt>
                <c:pt idx="7">
                  <c:v>6565000</c:v>
                </c:pt>
                <c:pt idx="8">
                  <c:v>7295000</c:v>
                </c:pt>
                <c:pt idx="9">
                  <c:v>7755000</c:v>
                </c:pt>
                <c:pt idx="10">
                  <c:v>7525000</c:v>
                </c:pt>
                <c:pt idx="11">
                  <c:v>9865000</c:v>
                </c:pt>
                <c:pt idx="12">
                  <c:v>7865000</c:v>
                </c:pt>
                <c:pt idx="13">
                  <c:v>7865000</c:v>
                </c:pt>
                <c:pt idx="14">
                  <c:v>8565000</c:v>
                </c:pt>
              </c:numCache>
            </c:numRef>
          </c:val>
          <c:extLst>
            <c:ext xmlns:c16="http://schemas.microsoft.com/office/drawing/2014/chart" uri="{C3380CC4-5D6E-409C-BE32-E72D297353CC}">
              <c16:uniqueId val="{00000000-DFDF-43AD-8695-4700E49BA028}"/>
            </c:ext>
          </c:extLst>
        </c:ser>
        <c:ser>
          <c:idx val="2"/>
          <c:order val="1"/>
          <c:tx>
            <c:strRef>
              <c:f>'Dashboard Transport'!$C$19</c:f>
              <c:strCache>
                <c:ptCount val="1"/>
                <c:pt idx="0">
                  <c:v>Upgrade</c:v>
                </c:pt>
              </c:strCache>
            </c:strRef>
          </c:tx>
          <c:spPr>
            <a:solidFill>
              <a:srgbClr val="7CEB99"/>
            </a:solidFill>
            <a:ln>
              <a:noFill/>
            </a:ln>
            <a:effectLst/>
          </c:spPr>
          <c:invertIfNegative val="0"/>
          <c:cat>
            <c:strRef>
              <c:f>'Dashboard Transport'!$F$6:$T$6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Transport'!$F$19:$T$19</c:f>
              <c:numCache>
                <c:formatCode>_-"$"* #,##0_-;\-"$"* #,##0_-;_-"$"* "-"??_-;_-@_-</c:formatCode>
                <c:ptCount val="15"/>
                <c:pt idx="0">
                  <c:v>1256618</c:v>
                </c:pt>
                <c:pt idx="1">
                  <c:v>1634155</c:v>
                </c:pt>
                <c:pt idx="2">
                  <c:v>2954509.7299999995</c:v>
                </c:pt>
                <c:pt idx="3">
                  <c:v>446072</c:v>
                </c:pt>
                <c:pt idx="4">
                  <c:v>2747842</c:v>
                </c:pt>
                <c:pt idx="5">
                  <c:v>3552000</c:v>
                </c:pt>
                <c:pt idx="6">
                  <c:v>715000</c:v>
                </c:pt>
                <c:pt idx="7">
                  <c:v>3678000</c:v>
                </c:pt>
                <c:pt idx="8">
                  <c:v>8835000</c:v>
                </c:pt>
                <c:pt idx="9">
                  <c:v>2635000</c:v>
                </c:pt>
                <c:pt idx="10">
                  <c:v>1885000</c:v>
                </c:pt>
                <c:pt idx="11">
                  <c:v>1385000</c:v>
                </c:pt>
                <c:pt idx="12">
                  <c:v>975000</c:v>
                </c:pt>
                <c:pt idx="13">
                  <c:v>1075000</c:v>
                </c:pt>
                <c:pt idx="14">
                  <c:v>1425000</c:v>
                </c:pt>
              </c:numCache>
            </c:numRef>
          </c:val>
          <c:extLst>
            <c:ext xmlns:c16="http://schemas.microsoft.com/office/drawing/2014/chart" uri="{C3380CC4-5D6E-409C-BE32-E72D297353CC}">
              <c16:uniqueId val="{00000001-DFDF-43AD-8695-4700E49BA028}"/>
            </c:ext>
          </c:extLst>
        </c:ser>
        <c:ser>
          <c:idx val="3"/>
          <c:order val="2"/>
          <c:tx>
            <c:strRef>
              <c:f>'Dashboard Transport'!$C$20</c:f>
              <c:strCache>
                <c:ptCount val="1"/>
                <c:pt idx="0">
                  <c:v>New</c:v>
                </c:pt>
              </c:strCache>
            </c:strRef>
          </c:tx>
          <c:spPr>
            <a:solidFill>
              <a:srgbClr val="FFCE3C"/>
            </a:solidFill>
            <a:ln>
              <a:noFill/>
            </a:ln>
            <a:effectLst/>
          </c:spPr>
          <c:invertIfNegative val="0"/>
          <c:cat>
            <c:strRef>
              <c:f>'Dashboard Transport'!$F$6:$T$6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Transport'!$F$20:$T$20</c:f>
              <c:numCache>
                <c:formatCode>_-"$"* #,##0_-;\-"$"* #,##0_-;_-"$"* "-"??_-;_-@_-</c:formatCode>
                <c:ptCount val="15"/>
                <c:pt idx="0">
                  <c:v>19507</c:v>
                </c:pt>
                <c:pt idx="1">
                  <c:v>673637</c:v>
                </c:pt>
                <c:pt idx="2">
                  <c:v>259452.96000000002</c:v>
                </c:pt>
                <c:pt idx="3">
                  <c:v>803011</c:v>
                </c:pt>
                <c:pt idx="4">
                  <c:v>1055738</c:v>
                </c:pt>
                <c:pt idx="5">
                  <c:v>210000</c:v>
                </c:pt>
                <c:pt idx="6">
                  <c:v>792000</c:v>
                </c:pt>
                <c:pt idx="7">
                  <c:v>647000</c:v>
                </c:pt>
                <c:pt idx="8">
                  <c:v>277000</c:v>
                </c:pt>
                <c:pt idx="9">
                  <c:v>47000</c:v>
                </c:pt>
                <c:pt idx="10">
                  <c:v>377000</c:v>
                </c:pt>
                <c:pt idx="11">
                  <c:v>307000</c:v>
                </c:pt>
                <c:pt idx="12">
                  <c:v>397000</c:v>
                </c:pt>
                <c:pt idx="13">
                  <c:v>0</c:v>
                </c:pt>
                <c:pt idx="14">
                  <c:v>150000</c:v>
                </c:pt>
              </c:numCache>
            </c:numRef>
          </c:val>
          <c:extLst>
            <c:ext xmlns:c16="http://schemas.microsoft.com/office/drawing/2014/chart" uri="{C3380CC4-5D6E-409C-BE32-E72D297353CC}">
              <c16:uniqueId val="{00000002-DFDF-43AD-8695-4700E49BA028}"/>
            </c:ext>
          </c:extLst>
        </c:ser>
        <c:ser>
          <c:idx val="4"/>
          <c:order val="3"/>
          <c:tx>
            <c:strRef>
              <c:f>'Dashboard Transport'!$C$24</c:f>
              <c:strCache>
                <c:ptCount val="1"/>
                <c:pt idx="0">
                  <c:v>Maintenance</c:v>
                </c:pt>
              </c:strCache>
            </c:strRef>
          </c:tx>
          <c:spPr>
            <a:solidFill>
              <a:srgbClr val="A3DBFF"/>
            </a:solidFill>
            <a:ln>
              <a:noFill/>
            </a:ln>
            <a:effectLst/>
          </c:spPr>
          <c:invertIfNegative val="0"/>
          <c:cat>
            <c:strRef>
              <c:f>'Dashboard Transport'!$F$6:$T$6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Transport'!$F$24:$T$24</c:f>
              <c:numCache>
                <c:formatCode>_-"$"* #,##0_-;\-"$"* #,##0_-;_-"$"* "-"??_-;_-@_-</c:formatCode>
                <c:ptCount val="15"/>
                <c:pt idx="0">
                  <c:v>4363643.2300000004</c:v>
                </c:pt>
                <c:pt idx="1">
                  <c:v>4113650.0000000005</c:v>
                </c:pt>
                <c:pt idx="2">
                  <c:v>3878160.3</c:v>
                </c:pt>
                <c:pt idx="3">
                  <c:v>4037744.6299999994</c:v>
                </c:pt>
                <c:pt idx="4">
                  <c:v>4053009.2300000004</c:v>
                </c:pt>
                <c:pt idx="5">
                  <c:v>3975657.13</c:v>
                </c:pt>
                <c:pt idx="6">
                  <c:v>4103114.0813999996</c:v>
                </c:pt>
                <c:pt idx="7">
                  <c:v>4234681.2946544997</c:v>
                </c:pt>
                <c:pt idx="8">
                  <c:v>4370492.1069850726</c:v>
                </c:pt>
                <c:pt idx="9">
                  <c:v>4510684.2067577438</c:v>
                </c:pt>
                <c:pt idx="10">
                  <c:v>4655399.7763033072</c:v>
                </c:pt>
                <c:pt idx="11">
                  <c:v>4804785.6394522348</c:v>
                </c:pt>
                <c:pt idx="12">
                  <c:v>4958993.4139407249</c:v>
                </c:pt>
                <c:pt idx="13">
                  <c:v>5118179.6688495399</c:v>
                </c:pt>
                <c:pt idx="14">
                  <c:v>5282506.0872427924</c:v>
                </c:pt>
              </c:numCache>
            </c:numRef>
          </c:val>
          <c:extLst>
            <c:ext xmlns:c16="http://schemas.microsoft.com/office/drawing/2014/chart" uri="{C3380CC4-5D6E-409C-BE32-E72D297353CC}">
              <c16:uniqueId val="{00000003-DFDF-43AD-8695-4700E49BA028}"/>
            </c:ext>
          </c:extLst>
        </c:ser>
        <c:ser>
          <c:idx val="5"/>
          <c:order val="4"/>
          <c:tx>
            <c:strRef>
              <c:f>'Dashboard Transport'!$C$25</c:f>
              <c:strCache>
                <c:ptCount val="1"/>
                <c:pt idx="0">
                  <c:v>Asset Operations</c:v>
                </c:pt>
              </c:strCache>
            </c:strRef>
          </c:tx>
          <c:spPr>
            <a:solidFill>
              <a:schemeClr val="bg1">
                <a:lumMod val="85000"/>
              </a:schemeClr>
            </a:solidFill>
            <a:ln>
              <a:noFill/>
            </a:ln>
            <a:effectLst/>
          </c:spPr>
          <c:invertIfNegative val="0"/>
          <c:cat>
            <c:strRef>
              <c:f>'Dashboard Transport'!$F$6:$T$6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Transport'!$F$25:$T$25</c:f>
              <c:numCache>
                <c:formatCode>_-"$"* #,##0_-;\-"$"* #,##0_-;_-"$"* "-"??_-;_-@_-</c:formatCode>
                <c:ptCount val="15"/>
                <c:pt idx="0">
                  <c:v>442464.95</c:v>
                </c:pt>
                <c:pt idx="1">
                  <c:v>485351.16000000003</c:v>
                </c:pt>
                <c:pt idx="2">
                  <c:v>379918.14</c:v>
                </c:pt>
                <c:pt idx="3">
                  <c:v>596700.63</c:v>
                </c:pt>
                <c:pt idx="4">
                  <c:v>528718.15</c:v>
                </c:pt>
                <c:pt idx="5">
                  <c:v>668600.40999999992</c:v>
                </c:pt>
                <c:pt idx="6">
                  <c:v>688658.42229999998</c:v>
                </c:pt>
                <c:pt idx="7">
                  <c:v>709318.17496900004</c:v>
                </c:pt>
                <c:pt idx="8">
                  <c:v>730597.72021806997</c:v>
                </c:pt>
                <c:pt idx="9">
                  <c:v>752515.65182461217</c:v>
                </c:pt>
                <c:pt idx="10">
                  <c:v>775091.12137935043</c:v>
                </c:pt>
                <c:pt idx="11">
                  <c:v>798343.85502073099</c:v>
                </c:pt>
                <c:pt idx="12">
                  <c:v>822294.17067135288</c:v>
                </c:pt>
                <c:pt idx="13">
                  <c:v>846962.99579149345</c:v>
                </c:pt>
                <c:pt idx="14">
                  <c:v>872371.88566523837</c:v>
                </c:pt>
              </c:numCache>
            </c:numRef>
          </c:val>
          <c:extLst>
            <c:ext xmlns:c16="http://schemas.microsoft.com/office/drawing/2014/chart" uri="{C3380CC4-5D6E-409C-BE32-E72D297353CC}">
              <c16:uniqueId val="{00000004-DFDF-43AD-8695-4700E49BA028}"/>
            </c:ext>
          </c:extLst>
        </c:ser>
        <c:dLbls>
          <c:showLegendKey val="0"/>
          <c:showVal val="0"/>
          <c:showCatName val="0"/>
          <c:showSerName val="0"/>
          <c:showPercent val="0"/>
          <c:showBubbleSize val="0"/>
        </c:dLbls>
        <c:gapWidth val="150"/>
        <c:overlap val="100"/>
        <c:axId val="911169712"/>
        <c:axId val="911172112"/>
      </c:barChart>
      <c:lineChart>
        <c:grouping val="standard"/>
        <c:varyColors val="0"/>
        <c:ser>
          <c:idx val="0"/>
          <c:order val="5"/>
          <c:tx>
            <c:strRef>
              <c:f>'Dashboard Transport'!$C$17</c:f>
              <c:strCache>
                <c:ptCount val="1"/>
                <c:pt idx="0">
                  <c:v>Annual Depreciation</c:v>
                </c:pt>
              </c:strCache>
            </c:strRef>
          </c:tx>
          <c:spPr>
            <a:ln w="28575" cap="rnd">
              <a:solidFill>
                <a:srgbClr val="92D050"/>
              </a:solidFill>
              <a:round/>
            </a:ln>
            <a:effectLst/>
          </c:spPr>
          <c:marker>
            <c:symbol val="none"/>
          </c:marker>
          <c:cat>
            <c:strRef>
              <c:f>'Dashboard Transport'!$F$6:$T$6</c:f>
              <c:strCache>
                <c:ptCount val="15"/>
                <c:pt idx="0">
                  <c:v>20/21</c:v>
                </c:pt>
                <c:pt idx="1">
                  <c:v>21/22</c:v>
                </c:pt>
                <c:pt idx="2">
                  <c:v>22/23</c:v>
                </c:pt>
                <c:pt idx="3">
                  <c:v>23/24</c:v>
                </c:pt>
                <c:pt idx="4">
                  <c:v>24/25</c:v>
                </c:pt>
                <c:pt idx="5">
                  <c:v>25/26</c:v>
                </c:pt>
                <c:pt idx="6">
                  <c:v>26/27</c:v>
                </c:pt>
                <c:pt idx="7">
                  <c:v>27/28</c:v>
                </c:pt>
                <c:pt idx="8">
                  <c:v>28/29</c:v>
                </c:pt>
                <c:pt idx="9">
                  <c:v>29/30</c:v>
                </c:pt>
                <c:pt idx="10">
                  <c:v>30/31</c:v>
                </c:pt>
                <c:pt idx="11">
                  <c:v>31/32</c:v>
                </c:pt>
                <c:pt idx="12">
                  <c:v>32/33</c:v>
                </c:pt>
                <c:pt idx="13">
                  <c:v>33/34</c:v>
                </c:pt>
                <c:pt idx="14">
                  <c:v>34/35</c:v>
                </c:pt>
              </c:strCache>
            </c:strRef>
          </c:cat>
          <c:val>
            <c:numRef>
              <c:f>'Dashboard Transport'!$F$17:$T$17</c:f>
              <c:numCache>
                <c:formatCode>_-"$"* #,##0_-;\-"$"* #,##0_-;_-"$"* "-"??_-;_-@_-</c:formatCode>
                <c:ptCount val="15"/>
                <c:pt idx="0">
                  <c:v>13663000</c:v>
                </c:pt>
                <c:pt idx="1">
                  <c:v>13994000</c:v>
                </c:pt>
                <c:pt idx="2">
                  <c:v>14176000</c:v>
                </c:pt>
                <c:pt idx="3">
                  <c:v>15194000</c:v>
                </c:pt>
                <c:pt idx="4">
                  <c:v>15676000</c:v>
                </c:pt>
                <c:pt idx="5">
                  <c:v>16850163.640294928</c:v>
                </c:pt>
                <c:pt idx="6">
                  <c:v>17323902.75979178</c:v>
                </c:pt>
                <c:pt idx="7">
                  <c:v>17718224.14343958</c:v>
                </c:pt>
                <c:pt idx="8">
                  <c:v>18111602.130860962</c:v>
                </c:pt>
                <c:pt idx="9">
                  <c:v>18508502.130860962</c:v>
                </c:pt>
                <c:pt idx="10">
                  <c:v>18906408.420169134</c:v>
                </c:pt>
                <c:pt idx="11">
                  <c:v>19301736.093125112</c:v>
                </c:pt>
                <c:pt idx="12">
                  <c:v>19702346.784949012</c:v>
                </c:pt>
                <c:pt idx="13">
                  <c:v>20096668.168596804</c:v>
                </c:pt>
                <c:pt idx="14">
                  <c:v>20488568.1685968</c:v>
                </c:pt>
              </c:numCache>
            </c:numRef>
          </c:val>
          <c:smooth val="0"/>
          <c:extLst>
            <c:ext xmlns:c16="http://schemas.microsoft.com/office/drawing/2014/chart" uri="{C3380CC4-5D6E-409C-BE32-E72D297353CC}">
              <c16:uniqueId val="{00000005-DFDF-43AD-8695-4700E49BA028}"/>
            </c:ext>
          </c:extLst>
        </c:ser>
        <c:dLbls>
          <c:showLegendKey val="0"/>
          <c:showVal val="0"/>
          <c:showCatName val="0"/>
          <c:showSerName val="0"/>
          <c:showPercent val="0"/>
          <c:showBubbleSize val="0"/>
        </c:dLbls>
        <c:marker val="1"/>
        <c:smooth val="0"/>
        <c:axId val="911169712"/>
        <c:axId val="911172112"/>
      </c:lineChart>
      <c:catAx>
        <c:axId val="91116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72112"/>
        <c:crosses val="autoZero"/>
        <c:auto val="1"/>
        <c:lblAlgn val="ctr"/>
        <c:lblOffset val="100"/>
        <c:noMultiLvlLbl val="0"/>
      </c:catAx>
      <c:valAx>
        <c:axId val="911172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6971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Future Condtion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v>Excecllent</c:v>
          </c:tx>
          <c:spPr>
            <a:solidFill>
              <a:schemeClr val="accent1"/>
            </a:solidFill>
            <a:ln>
              <a:noFill/>
            </a:ln>
            <a:effectLst/>
          </c:spPr>
          <c:invertIfNegative val="0"/>
          <c:cat>
            <c:strRef>
              <c:f>('Dashboard Transport'!$J$6,'Dashboard Transport'!$T$6)</c:f>
              <c:strCache>
                <c:ptCount val="2"/>
                <c:pt idx="0">
                  <c:v>24/25</c:v>
                </c:pt>
                <c:pt idx="1">
                  <c:v>34/35</c:v>
                </c:pt>
              </c:strCache>
            </c:strRef>
          </c:cat>
          <c:val>
            <c:numRef>
              <c:f>('Dashboard Transport'!$J$30,'Dashboard Transport'!$T$30)</c:f>
              <c:numCache>
                <c:formatCode>_-"$"* #,##0_-;\-"$"* #,##0_-;_-"$"* "-"??_-;_-@_-</c:formatCode>
                <c:ptCount val="2"/>
                <c:pt idx="0">
                  <c:v>10168468.6</c:v>
                </c:pt>
                <c:pt idx="1">
                  <c:v>46632517.083558343</c:v>
                </c:pt>
              </c:numCache>
            </c:numRef>
          </c:val>
          <c:extLst>
            <c:ext xmlns:c16="http://schemas.microsoft.com/office/drawing/2014/chart" uri="{C3380CC4-5D6E-409C-BE32-E72D297353CC}">
              <c16:uniqueId val="{00000000-BB5A-41A7-984B-5106BB48D589}"/>
            </c:ext>
          </c:extLst>
        </c:ser>
        <c:ser>
          <c:idx val="1"/>
          <c:order val="1"/>
          <c:tx>
            <c:v>Very Good</c:v>
          </c:tx>
          <c:spPr>
            <a:solidFill>
              <a:srgbClr val="3FC3B4"/>
            </a:solidFill>
            <a:ln>
              <a:noFill/>
            </a:ln>
            <a:effectLst/>
          </c:spPr>
          <c:invertIfNegative val="0"/>
          <c:cat>
            <c:strRef>
              <c:f>('Dashboard Transport'!$J$6,'Dashboard Transport'!$T$6)</c:f>
              <c:strCache>
                <c:ptCount val="2"/>
                <c:pt idx="0">
                  <c:v>24/25</c:v>
                </c:pt>
                <c:pt idx="1">
                  <c:v>34/35</c:v>
                </c:pt>
              </c:strCache>
            </c:strRef>
          </c:cat>
          <c:val>
            <c:numRef>
              <c:f>('Dashboard Transport'!$J$31,'Dashboard Transport'!$T$31)</c:f>
              <c:numCache>
                <c:formatCode>_-"$"* #,##0_-;\-"$"* #,##0_-;_-"$"* "-"??_-;_-@_-</c:formatCode>
                <c:ptCount val="2"/>
                <c:pt idx="0">
                  <c:v>46216709</c:v>
                </c:pt>
                <c:pt idx="1">
                  <c:v>54817185</c:v>
                </c:pt>
              </c:numCache>
            </c:numRef>
          </c:val>
          <c:extLst>
            <c:ext xmlns:c16="http://schemas.microsoft.com/office/drawing/2014/chart" uri="{C3380CC4-5D6E-409C-BE32-E72D297353CC}">
              <c16:uniqueId val="{00000001-BB5A-41A7-984B-5106BB48D589}"/>
            </c:ext>
          </c:extLst>
        </c:ser>
        <c:ser>
          <c:idx val="2"/>
          <c:order val="2"/>
          <c:tx>
            <c:v>Good</c:v>
          </c:tx>
          <c:spPr>
            <a:solidFill>
              <a:srgbClr val="7FD778"/>
            </a:solidFill>
            <a:ln>
              <a:noFill/>
            </a:ln>
            <a:effectLst/>
          </c:spPr>
          <c:invertIfNegative val="0"/>
          <c:cat>
            <c:strRef>
              <c:f>('Dashboard Transport'!$J$6,'Dashboard Transport'!$T$6)</c:f>
              <c:strCache>
                <c:ptCount val="2"/>
                <c:pt idx="0">
                  <c:v>24/25</c:v>
                </c:pt>
                <c:pt idx="1">
                  <c:v>34/35</c:v>
                </c:pt>
              </c:strCache>
            </c:strRef>
          </c:cat>
          <c:val>
            <c:numRef>
              <c:f>('Dashboard Transport'!$J$32,'Dashboard Transport'!$T$32)</c:f>
              <c:numCache>
                <c:formatCode>_-"$"* #,##0_-;\-"$"* #,##0_-;_-"$"* "-"??_-;_-@_-</c:formatCode>
                <c:ptCount val="2"/>
                <c:pt idx="0">
                  <c:v>424453089</c:v>
                </c:pt>
                <c:pt idx="1">
                  <c:v>193198000</c:v>
                </c:pt>
              </c:numCache>
            </c:numRef>
          </c:val>
          <c:extLst>
            <c:ext xmlns:c16="http://schemas.microsoft.com/office/drawing/2014/chart" uri="{C3380CC4-5D6E-409C-BE32-E72D297353CC}">
              <c16:uniqueId val="{00000002-BB5A-41A7-984B-5106BB48D589}"/>
            </c:ext>
          </c:extLst>
        </c:ser>
        <c:ser>
          <c:idx val="3"/>
          <c:order val="3"/>
          <c:tx>
            <c:v>Average</c:v>
          </c:tx>
          <c:spPr>
            <a:solidFill>
              <a:srgbClr val="BFEB3C"/>
            </a:solidFill>
            <a:ln>
              <a:noFill/>
            </a:ln>
            <a:effectLst/>
          </c:spPr>
          <c:invertIfNegative val="0"/>
          <c:cat>
            <c:strRef>
              <c:f>('Dashboard Transport'!$J$6,'Dashboard Transport'!$T$6)</c:f>
              <c:strCache>
                <c:ptCount val="2"/>
                <c:pt idx="0">
                  <c:v>24/25</c:v>
                </c:pt>
                <c:pt idx="1">
                  <c:v>34/35</c:v>
                </c:pt>
              </c:strCache>
            </c:strRef>
          </c:cat>
          <c:val>
            <c:numRef>
              <c:f>('Dashboard Transport'!$J$33,'Dashboard Transport'!$T$33)</c:f>
              <c:numCache>
                <c:formatCode>_-"$"* #,##0_-;\-"$"* #,##0_-;_-"$"* "-"??_-;_-@_-</c:formatCode>
                <c:ptCount val="2"/>
                <c:pt idx="0">
                  <c:v>307998281</c:v>
                </c:pt>
                <c:pt idx="1">
                  <c:v>340738937</c:v>
                </c:pt>
              </c:numCache>
            </c:numRef>
          </c:val>
          <c:extLst>
            <c:ext xmlns:c16="http://schemas.microsoft.com/office/drawing/2014/chart" uri="{C3380CC4-5D6E-409C-BE32-E72D297353CC}">
              <c16:uniqueId val="{00000003-BB5A-41A7-984B-5106BB48D589}"/>
            </c:ext>
          </c:extLst>
        </c:ser>
        <c:ser>
          <c:idx val="4"/>
          <c:order val="4"/>
          <c:tx>
            <c:v>Poor</c:v>
          </c:tx>
          <c:spPr>
            <a:solidFill>
              <a:srgbClr val="FFC000"/>
            </a:solidFill>
            <a:ln>
              <a:noFill/>
            </a:ln>
            <a:effectLst/>
          </c:spPr>
          <c:invertIfNegative val="0"/>
          <c:cat>
            <c:strRef>
              <c:f>('Dashboard Transport'!$J$6,'Dashboard Transport'!$T$6)</c:f>
              <c:strCache>
                <c:ptCount val="2"/>
                <c:pt idx="0">
                  <c:v>24/25</c:v>
                </c:pt>
                <c:pt idx="1">
                  <c:v>34/35</c:v>
                </c:pt>
              </c:strCache>
            </c:strRef>
          </c:cat>
          <c:val>
            <c:numRef>
              <c:f>('Dashboard Transport'!$J$34,'Dashboard Transport'!$T$34)</c:f>
              <c:numCache>
                <c:formatCode>_-"$"* #,##0_-;\-"$"* #,##0_-;_-"$"* "-"??_-;_-@_-</c:formatCode>
                <c:ptCount val="2"/>
                <c:pt idx="0">
                  <c:v>47425026</c:v>
                </c:pt>
                <c:pt idx="1">
                  <c:v>194746226</c:v>
                </c:pt>
              </c:numCache>
            </c:numRef>
          </c:val>
          <c:extLst>
            <c:ext xmlns:c16="http://schemas.microsoft.com/office/drawing/2014/chart" uri="{C3380CC4-5D6E-409C-BE32-E72D297353CC}">
              <c16:uniqueId val="{00000004-BB5A-41A7-984B-5106BB48D589}"/>
            </c:ext>
          </c:extLst>
        </c:ser>
        <c:ser>
          <c:idx val="5"/>
          <c:order val="5"/>
          <c:tx>
            <c:v>Very Poor</c:v>
          </c:tx>
          <c:spPr>
            <a:solidFill>
              <a:srgbClr val="FF8000"/>
            </a:solidFill>
            <a:ln>
              <a:noFill/>
            </a:ln>
            <a:effectLst/>
          </c:spPr>
          <c:invertIfNegative val="0"/>
          <c:cat>
            <c:strRef>
              <c:f>('Dashboard Transport'!$J$6,'Dashboard Transport'!$T$6)</c:f>
              <c:strCache>
                <c:ptCount val="2"/>
                <c:pt idx="0">
                  <c:v>24/25</c:v>
                </c:pt>
                <c:pt idx="1">
                  <c:v>34/35</c:v>
                </c:pt>
              </c:strCache>
            </c:strRef>
          </c:cat>
          <c:val>
            <c:numRef>
              <c:f>('Dashboard Transport'!$J$35,'Dashboard Transport'!$T$35)</c:f>
              <c:numCache>
                <c:formatCode>_-"$"* #,##0_-;\-"$"* #,##0_-;_-"$"* "-"??_-;_-@_-</c:formatCode>
                <c:ptCount val="2"/>
                <c:pt idx="0">
                  <c:v>2415000</c:v>
                </c:pt>
                <c:pt idx="1">
                  <c:v>40258900</c:v>
                </c:pt>
              </c:numCache>
            </c:numRef>
          </c:val>
          <c:extLst>
            <c:ext xmlns:c16="http://schemas.microsoft.com/office/drawing/2014/chart" uri="{C3380CC4-5D6E-409C-BE32-E72D297353CC}">
              <c16:uniqueId val="{00000005-BB5A-41A7-984B-5106BB48D589}"/>
            </c:ext>
          </c:extLst>
        </c:ser>
        <c:ser>
          <c:idx val="6"/>
          <c:order val="6"/>
          <c:tx>
            <c:v>EoL</c:v>
          </c:tx>
          <c:spPr>
            <a:solidFill>
              <a:srgbClr val="FF0000"/>
            </a:solidFill>
            <a:ln>
              <a:noFill/>
            </a:ln>
            <a:effectLst/>
          </c:spPr>
          <c:invertIfNegative val="0"/>
          <c:cat>
            <c:strRef>
              <c:f>('Dashboard Transport'!$J$6,'Dashboard Transport'!$T$6)</c:f>
              <c:strCache>
                <c:ptCount val="2"/>
                <c:pt idx="0">
                  <c:v>24/25</c:v>
                </c:pt>
                <c:pt idx="1">
                  <c:v>34/35</c:v>
                </c:pt>
              </c:strCache>
            </c:strRef>
          </c:cat>
          <c:val>
            <c:numRef>
              <c:f>('Dashboard Transport'!$J$36,'Dashboard Transport'!$T$36)</c:f>
              <c:numCache>
                <c:formatCode>_-"$"* #,##0_-;\-"$"* #,##0_-;_-"$"* "-"??_-;_-@_-</c:formatCode>
                <c:ptCount val="2"/>
                <c:pt idx="0">
                  <c:v>148800</c:v>
                </c:pt>
                <c:pt idx="1">
                  <c:v>7043700</c:v>
                </c:pt>
              </c:numCache>
            </c:numRef>
          </c:val>
          <c:extLst>
            <c:ext xmlns:c16="http://schemas.microsoft.com/office/drawing/2014/chart" uri="{C3380CC4-5D6E-409C-BE32-E72D297353CC}">
              <c16:uniqueId val="{00000006-BB5A-41A7-984B-5106BB48D589}"/>
            </c:ext>
          </c:extLst>
        </c:ser>
        <c:dLbls>
          <c:showLegendKey val="0"/>
          <c:showVal val="0"/>
          <c:showCatName val="0"/>
          <c:showSerName val="0"/>
          <c:showPercent val="0"/>
          <c:showBubbleSize val="0"/>
        </c:dLbls>
        <c:gapWidth val="51"/>
        <c:overlap val="100"/>
        <c:axId val="647241376"/>
        <c:axId val="647244256"/>
      </c:barChart>
      <c:catAx>
        <c:axId val="647241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4256"/>
        <c:crosses val="autoZero"/>
        <c:auto val="1"/>
        <c:lblAlgn val="ctr"/>
        <c:lblOffset val="100"/>
        <c:noMultiLvlLbl val="0"/>
      </c:catAx>
      <c:valAx>
        <c:axId val="64724425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41376"/>
        <c:crosses val="autoZero"/>
        <c:crossBetween val="between"/>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'Dashboard Transport'!$C$37</c:f>
              <c:strCache>
                <c:ptCount val="1"/>
                <c:pt idx="0">
                  <c:v>Average Condition</c:v>
                </c:pt>
              </c:strCache>
            </c:strRef>
          </c:tx>
          <c:spPr>
            <a:ln w="28575" cap="rnd">
              <a:solidFill>
                <a:schemeClr val="accent1"/>
              </a:solidFill>
              <a:round/>
            </a:ln>
            <a:effectLst/>
          </c:spPr>
          <c:marker>
            <c:symbol val="none"/>
          </c:marker>
          <c:cat>
            <c:strRef>
              <c:f>'Dashboard Transport'!$J$6:$T$6</c:f>
              <c:strCache>
                <c:ptCount val="11"/>
                <c:pt idx="0">
                  <c:v>24/25</c:v>
                </c:pt>
                <c:pt idx="1">
                  <c:v>25/26</c:v>
                </c:pt>
                <c:pt idx="2">
                  <c:v>26/27</c:v>
                </c:pt>
                <c:pt idx="3">
                  <c:v>27/28</c:v>
                </c:pt>
                <c:pt idx="4">
                  <c:v>28/29</c:v>
                </c:pt>
                <c:pt idx="5">
                  <c:v>29/30</c:v>
                </c:pt>
                <c:pt idx="6">
                  <c:v>30/31</c:v>
                </c:pt>
                <c:pt idx="7">
                  <c:v>31/32</c:v>
                </c:pt>
                <c:pt idx="8">
                  <c:v>32/33</c:v>
                </c:pt>
                <c:pt idx="9">
                  <c:v>33/34</c:v>
                </c:pt>
                <c:pt idx="10">
                  <c:v>34/35</c:v>
                </c:pt>
              </c:strCache>
            </c:strRef>
          </c:cat>
          <c:val>
            <c:numRef>
              <c:f>'Dashboard Transport'!$J$37:$T$37</c:f>
              <c:numCache>
                <c:formatCode>0.00</c:formatCode>
                <c:ptCount val="11"/>
                <c:pt idx="0">
                  <c:v>2.4132442995403447</c:v>
                </c:pt>
                <c:pt idx="1">
                  <c:v>2.4233699041299022</c:v>
                </c:pt>
                <c:pt idx="2">
                  <c:v>2.4483881317894185</c:v>
                </c:pt>
                <c:pt idx="3">
                  <c:v>2.4602472960479171</c:v>
                </c:pt>
                <c:pt idx="4">
                  <c:v>2.5022166506107997</c:v>
                </c:pt>
                <c:pt idx="5">
                  <c:v>2.5955329822911399</c:v>
                </c:pt>
                <c:pt idx="6">
                  <c:v>2.6706350242068861</c:v>
                </c:pt>
                <c:pt idx="7">
                  <c:v>2.7531224433852621</c:v>
                </c:pt>
                <c:pt idx="8">
                  <c:v>2.8063825325051805</c:v>
                </c:pt>
                <c:pt idx="9">
                  <c:v>2.8445041300367397</c:v>
                </c:pt>
                <c:pt idx="10">
                  <c:v>2.8445041300367397</c:v>
                </c:pt>
              </c:numCache>
            </c:numRef>
          </c:val>
          <c:smooth val="0"/>
          <c:extLst>
            <c:ext xmlns:c16="http://schemas.microsoft.com/office/drawing/2014/chart" uri="{C3380CC4-5D6E-409C-BE32-E72D297353CC}">
              <c16:uniqueId val="{00000000-92C8-41B2-9585-F60AEC4B7870}"/>
            </c:ext>
          </c:extLst>
        </c:ser>
        <c:dLbls>
          <c:showLegendKey val="0"/>
          <c:showVal val="0"/>
          <c:showCatName val="0"/>
          <c:showSerName val="0"/>
          <c:showPercent val="0"/>
          <c:showBubbleSize val="0"/>
        </c:dLbls>
        <c:smooth val="0"/>
        <c:axId val="247473344"/>
        <c:axId val="247473824"/>
      </c:lineChart>
      <c:catAx>
        <c:axId val="247473344"/>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824"/>
        <c:crosses val="autoZero"/>
        <c:auto val="1"/>
        <c:lblAlgn val="ctr"/>
        <c:lblOffset val="100"/>
        <c:noMultiLvlLbl val="0"/>
      </c:catAx>
      <c:valAx>
        <c:axId val="247473824"/>
        <c:scaling>
          <c:orientation val="maxMin"/>
          <c:max val="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Condition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73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'Dashboard Buildings'!$C$10</c:f>
              <c:strCache>
                <c:ptCount val="1"/>
                <c:pt idx="0">
                  <c:v>Current Replacement Cost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11-49B0-A265-F06AD7A19A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11-49B0-A265-F06AD7A19A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11-49B0-A265-F06AD7A19A6B}"/>
              </c:ext>
            </c:extLst>
          </c:dPt>
          <c:dLbls>
            <c:spPr>
              <a:solidFill>
                <a:sysClr val="window" lastClr="FFFFFF"/>
              </a:solid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'Dashboard Buildings'!$D$10:$D$12</c:f>
              <c:strCache>
                <c:ptCount val="3"/>
                <c:pt idx="0">
                  <c:v>Heritage Buildings</c:v>
                </c:pt>
                <c:pt idx="1">
                  <c:v>Buildings - specialised</c:v>
                </c:pt>
                <c:pt idx="2">
                  <c:v>Buildings - non specialised</c:v>
                </c:pt>
              </c:strCache>
            </c:strRef>
          </c:cat>
          <c:val>
            <c:numRef>
              <c:f>'Dashboard Buildings'!$J$10:$J$12</c:f>
              <c:numCache>
                <c:formatCode>_-"$"* #,##0_-;\-"$"* #,##0_-;_-"$"* "-"??_-;_-@_-</c:formatCode>
                <c:ptCount val="3"/>
                <c:pt idx="0">
                  <c:v>211293000</c:v>
                </c:pt>
                <c:pt idx="1">
                  <c:v>245957000</c:v>
                </c:pt>
                <c:pt idx="2">
                  <c:v>17349000</c:v>
                </c:pt>
              </c:numCache>
            </c:numRef>
          </c:val>
          <c:extLst>
            <c:ext xmlns:c16="http://schemas.microsoft.com/office/drawing/2014/chart" uri="{C3380CC4-5D6E-409C-BE32-E72D297353CC}">
              <c16:uniqueId val="{00000006-6911-49B0-A265-F06AD7A19A6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ata7.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4" Type="http://schemas.openxmlformats.org/officeDocument/2006/relationships/image" Target="../media/image17.svg"/></Relationships>
</file>

<file path=word/diagrams/_rels/data8.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svg"/><Relationship Id="rId1" Type="http://schemas.openxmlformats.org/officeDocument/2006/relationships/image" Target="../media/image22.png"/><Relationship Id="rId4" Type="http://schemas.openxmlformats.org/officeDocument/2006/relationships/image" Target="../media/image25.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7.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4" Type="http://schemas.openxmlformats.org/officeDocument/2006/relationships/image" Target="../media/image17.svg"/></Relationships>
</file>

<file path=word/diagrams/_rels/drawing8.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svg"/><Relationship Id="rId1" Type="http://schemas.openxmlformats.org/officeDocument/2006/relationships/image" Target="../media/image22.png"/><Relationship Id="rId4" Type="http://schemas.openxmlformats.org/officeDocument/2006/relationships/image" Target="../media/image25.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57630F-8759-4250-96F5-42471762476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1F37F5C7-4B50-451A-84CF-7FF29F3A265F}">
      <dgm:prSet phldrT="[Text]"/>
      <dgm:spPr/>
      <dgm:t>
        <a:bodyPr/>
        <a:lstStyle/>
        <a:p>
          <a:r>
            <a:rPr lang="en-AU"/>
            <a:t>Key Measures</a:t>
          </a:r>
        </a:p>
      </dgm:t>
    </dgm:pt>
    <dgm:pt modelId="{24DCDC5B-2B1C-417A-8E1E-64A65682852F}" type="parTrans" cxnId="{F90FC8D0-78A0-4A30-B68C-B298846930C4}">
      <dgm:prSet/>
      <dgm:spPr/>
      <dgm:t>
        <a:bodyPr/>
        <a:lstStyle/>
        <a:p>
          <a:endParaRPr lang="en-AU"/>
        </a:p>
      </dgm:t>
    </dgm:pt>
    <dgm:pt modelId="{FED6761A-360B-4249-A8FA-E7D6B0560448}" type="sibTrans" cxnId="{F90FC8D0-78A0-4A30-B68C-B298846930C4}">
      <dgm:prSet/>
      <dgm:spPr/>
      <dgm:t>
        <a:bodyPr/>
        <a:lstStyle/>
        <a:p>
          <a:endParaRPr lang="en-AU"/>
        </a:p>
      </dgm:t>
    </dgm:pt>
    <dgm:pt modelId="{92893C0C-202C-4499-BA58-1F7803941ED9}">
      <dgm:prSet phldrT="[Text]"/>
      <dgm:spPr/>
      <dgm:t>
        <a:bodyPr/>
        <a:lstStyle/>
        <a:p>
          <a:r>
            <a:rPr lang="en-AU"/>
            <a:t>Asset Plan excludes Land, plant and equipment</a:t>
          </a:r>
        </a:p>
      </dgm:t>
    </dgm:pt>
    <dgm:pt modelId="{2EA51074-905C-46D9-B767-58DF3C1EBCD6}" type="parTrans" cxnId="{0875F42C-7099-4FE0-8F0E-9F96A289D9AF}">
      <dgm:prSet/>
      <dgm:spPr/>
      <dgm:t>
        <a:bodyPr/>
        <a:lstStyle/>
        <a:p>
          <a:endParaRPr lang="en-AU"/>
        </a:p>
      </dgm:t>
    </dgm:pt>
    <dgm:pt modelId="{3D1FAAEA-C7DA-47FD-A0E8-FD6C8FF87389}" type="sibTrans" cxnId="{0875F42C-7099-4FE0-8F0E-9F96A289D9AF}">
      <dgm:prSet/>
      <dgm:spPr/>
      <dgm:t>
        <a:bodyPr/>
        <a:lstStyle/>
        <a:p>
          <a:endParaRPr lang="en-AU"/>
        </a:p>
      </dgm:t>
    </dgm:pt>
    <dgm:pt modelId="{D4F86BE6-7631-410D-845F-C3BBCEED0525}">
      <dgm:prSet phldrT="[Text]"/>
      <dgm:spPr/>
      <dgm:t>
        <a:bodyPr/>
        <a:lstStyle/>
        <a:p>
          <a:r>
            <a:rPr lang="en-AU"/>
            <a:t>Challenges</a:t>
          </a:r>
        </a:p>
      </dgm:t>
    </dgm:pt>
    <dgm:pt modelId="{7DF90B6E-9CC5-41CE-9837-8087251BD920}" type="parTrans" cxnId="{C167F2D3-4734-4CDA-84DF-E59FB4E5773D}">
      <dgm:prSet/>
      <dgm:spPr/>
      <dgm:t>
        <a:bodyPr/>
        <a:lstStyle/>
        <a:p>
          <a:endParaRPr lang="en-AU"/>
        </a:p>
      </dgm:t>
    </dgm:pt>
    <dgm:pt modelId="{783388A2-E306-459C-A41A-4B2DB8BB95A7}" type="sibTrans" cxnId="{C167F2D3-4734-4CDA-84DF-E59FB4E5773D}">
      <dgm:prSet/>
      <dgm:spPr/>
      <dgm:t>
        <a:bodyPr/>
        <a:lstStyle/>
        <a:p>
          <a:endParaRPr lang="en-AU"/>
        </a:p>
      </dgm:t>
    </dgm:pt>
    <dgm:pt modelId="{231CCF4D-468D-4CAC-871F-DDF85798E4F0}">
      <dgm:prSet phldrT="[Text]"/>
      <dgm:spPr/>
      <dgm:t>
        <a:bodyPr/>
        <a:lstStyle/>
        <a:p>
          <a:r>
            <a:rPr lang="en-AU"/>
            <a:t>Climate change impacting assets</a:t>
          </a:r>
        </a:p>
      </dgm:t>
    </dgm:pt>
    <dgm:pt modelId="{91CA714E-5A86-43B0-8CE5-0AAC69C1AE85}" type="parTrans" cxnId="{02BD3011-DB6C-43AB-94DC-E92F37D6F5FA}">
      <dgm:prSet/>
      <dgm:spPr/>
      <dgm:t>
        <a:bodyPr/>
        <a:lstStyle/>
        <a:p>
          <a:endParaRPr lang="en-AU"/>
        </a:p>
      </dgm:t>
    </dgm:pt>
    <dgm:pt modelId="{DE5B5F03-2D2B-4D53-A019-222D271BF89E}" type="sibTrans" cxnId="{02BD3011-DB6C-43AB-94DC-E92F37D6F5FA}">
      <dgm:prSet/>
      <dgm:spPr/>
      <dgm:t>
        <a:bodyPr/>
        <a:lstStyle/>
        <a:p>
          <a:endParaRPr lang="en-AU"/>
        </a:p>
      </dgm:t>
    </dgm:pt>
    <dgm:pt modelId="{2D294A73-37F1-497A-A722-8DCC4D4F0159}">
      <dgm:prSet phldrT="[Text]"/>
      <dgm:spPr/>
      <dgm:t>
        <a:bodyPr/>
        <a:lstStyle/>
        <a:p>
          <a:r>
            <a:rPr lang="en-AU"/>
            <a:t>Growing &amp; changing population</a:t>
          </a:r>
        </a:p>
      </dgm:t>
    </dgm:pt>
    <dgm:pt modelId="{E1BDA69F-EC0D-4A62-BEE9-9E85787A94AA}" type="parTrans" cxnId="{41DECC93-3074-443E-AA62-6C223192F97A}">
      <dgm:prSet/>
      <dgm:spPr/>
      <dgm:t>
        <a:bodyPr/>
        <a:lstStyle/>
        <a:p>
          <a:endParaRPr lang="en-AU"/>
        </a:p>
      </dgm:t>
    </dgm:pt>
    <dgm:pt modelId="{DA22571F-81BD-4F07-80B9-E3AC87B447E3}" type="sibTrans" cxnId="{41DECC93-3074-443E-AA62-6C223192F97A}">
      <dgm:prSet/>
      <dgm:spPr/>
      <dgm:t>
        <a:bodyPr/>
        <a:lstStyle/>
        <a:p>
          <a:endParaRPr lang="en-AU"/>
        </a:p>
      </dgm:t>
    </dgm:pt>
    <dgm:pt modelId="{C39778C0-DEFD-4BFB-B7D6-781A0E4666B8}">
      <dgm:prSet phldrT="[Text]"/>
      <dgm:spPr/>
      <dgm:t>
        <a:bodyPr/>
        <a:lstStyle/>
        <a:p>
          <a:r>
            <a:rPr lang="en-AU"/>
            <a:t>Opportunities</a:t>
          </a:r>
        </a:p>
      </dgm:t>
    </dgm:pt>
    <dgm:pt modelId="{1C8B9604-8338-4E33-A802-87AB4A738900}" type="parTrans" cxnId="{90212A2A-70FA-496B-B0FF-08572CB59567}">
      <dgm:prSet/>
      <dgm:spPr/>
      <dgm:t>
        <a:bodyPr/>
        <a:lstStyle/>
        <a:p>
          <a:endParaRPr lang="en-AU"/>
        </a:p>
      </dgm:t>
    </dgm:pt>
    <dgm:pt modelId="{80672C37-DD21-46B5-9956-962A0F5B74A7}" type="sibTrans" cxnId="{90212A2A-70FA-496B-B0FF-08572CB59567}">
      <dgm:prSet/>
      <dgm:spPr/>
      <dgm:t>
        <a:bodyPr/>
        <a:lstStyle/>
        <a:p>
          <a:endParaRPr lang="en-AU"/>
        </a:p>
      </dgm:t>
    </dgm:pt>
    <dgm:pt modelId="{3D06F42D-C816-43D6-A7AE-8D451DEBE6DF}">
      <dgm:prSet phldrT="[Text]"/>
      <dgm:spPr/>
      <dgm:t>
        <a:bodyPr/>
        <a:lstStyle/>
        <a:p>
          <a:r>
            <a:rPr lang="en-AU"/>
            <a:t>More data to make better decisions</a:t>
          </a:r>
        </a:p>
      </dgm:t>
    </dgm:pt>
    <dgm:pt modelId="{37F59D31-7548-4025-8C06-FBD9D0C73E6D}" type="parTrans" cxnId="{0CDD274D-2EFA-40EB-A59F-8ACFDE75E5B8}">
      <dgm:prSet/>
      <dgm:spPr/>
      <dgm:t>
        <a:bodyPr/>
        <a:lstStyle/>
        <a:p>
          <a:endParaRPr lang="en-AU"/>
        </a:p>
      </dgm:t>
    </dgm:pt>
    <dgm:pt modelId="{764D68AB-59EA-45E2-84E3-E2E50D8FCBF7}" type="sibTrans" cxnId="{0CDD274D-2EFA-40EB-A59F-8ACFDE75E5B8}">
      <dgm:prSet/>
      <dgm:spPr/>
      <dgm:t>
        <a:bodyPr/>
        <a:lstStyle/>
        <a:p>
          <a:endParaRPr lang="en-AU"/>
        </a:p>
      </dgm:t>
    </dgm:pt>
    <dgm:pt modelId="{43DFA586-9F5A-496C-B435-7DA2336DE36E}">
      <dgm:prSet phldrT="[Text]"/>
      <dgm:spPr/>
      <dgm:t>
        <a:bodyPr/>
        <a:lstStyle/>
        <a:p>
          <a:r>
            <a:rPr lang="en-AU"/>
            <a:t>$1,719m infrastrucutre assets</a:t>
          </a:r>
        </a:p>
      </dgm:t>
    </dgm:pt>
    <dgm:pt modelId="{AF3F0CEB-DB2C-403D-958E-3509D2CED5C8}" type="parTrans" cxnId="{6E5E3A01-D646-4428-BA8D-340B7299B4A7}">
      <dgm:prSet/>
      <dgm:spPr/>
      <dgm:t>
        <a:bodyPr/>
        <a:lstStyle/>
        <a:p>
          <a:endParaRPr lang="en-AU"/>
        </a:p>
      </dgm:t>
    </dgm:pt>
    <dgm:pt modelId="{2446FE51-5575-4DB1-95AE-134A8B69FB83}" type="sibTrans" cxnId="{6E5E3A01-D646-4428-BA8D-340B7299B4A7}">
      <dgm:prSet/>
      <dgm:spPr/>
      <dgm:t>
        <a:bodyPr/>
        <a:lstStyle/>
        <a:p>
          <a:endParaRPr lang="en-AU"/>
        </a:p>
      </dgm:t>
    </dgm:pt>
    <dgm:pt modelId="{98FE77AF-6A15-43A5-9FC8-457B0843778B}">
      <dgm:prSet phldrT="[Text]"/>
      <dgm:spPr/>
      <dgm:t>
        <a:bodyPr/>
        <a:lstStyle/>
        <a:p>
          <a:r>
            <a:rPr lang="en-AU"/>
            <a:t>ERP empowering decision making through more data</a:t>
          </a:r>
        </a:p>
      </dgm:t>
    </dgm:pt>
    <dgm:pt modelId="{F9DE0827-4F5D-4358-9FF2-E8FC6D951FD8}" type="parTrans" cxnId="{9B0CEC87-DFCB-41DA-87CB-A67015181191}">
      <dgm:prSet/>
      <dgm:spPr/>
      <dgm:t>
        <a:bodyPr/>
        <a:lstStyle/>
        <a:p>
          <a:endParaRPr lang="en-AU"/>
        </a:p>
      </dgm:t>
    </dgm:pt>
    <dgm:pt modelId="{C67F302D-4856-41A5-BE2E-5BD1A11A5DF5}" type="sibTrans" cxnId="{9B0CEC87-DFCB-41DA-87CB-A67015181191}">
      <dgm:prSet/>
      <dgm:spPr/>
      <dgm:t>
        <a:bodyPr/>
        <a:lstStyle/>
        <a:p>
          <a:endParaRPr lang="en-AU"/>
        </a:p>
      </dgm:t>
    </dgm:pt>
    <dgm:pt modelId="{81EF1E97-6726-4DF8-9CA7-6A96ACA7786A}">
      <dgm:prSet phldrT="[Text]"/>
      <dgm:spPr/>
      <dgm:t>
        <a:bodyPr/>
        <a:lstStyle/>
        <a:p>
          <a:r>
            <a:rPr lang="en-AU"/>
            <a:t>looking after what we have before building more</a:t>
          </a:r>
        </a:p>
      </dgm:t>
    </dgm:pt>
    <dgm:pt modelId="{E902DDD6-D264-4E7C-B0F0-A0A0435603EF}" type="parTrans" cxnId="{62A39696-4DF7-4DCD-8E3A-2F90E129D7BF}">
      <dgm:prSet/>
      <dgm:spPr/>
      <dgm:t>
        <a:bodyPr/>
        <a:lstStyle/>
        <a:p>
          <a:endParaRPr lang="en-AU"/>
        </a:p>
      </dgm:t>
    </dgm:pt>
    <dgm:pt modelId="{D0AF4775-0226-4071-B066-2EA814E1F701}" type="sibTrans" cxnId="{62A39696-4DF7-4DCD-8E3A-2F90E129D7BF}">
      <dgm:prSet/>
      <dgm:spPr/>
      <dgm:t>
        <a:bodyPr/>
        <a:lstStyle/>
        <a:p>
          <a:endParaRPr lang="en-AU"/>
        </a:p>
      </dgm:t>
    </dgm:pt>
    <dgm:pt modelId="{37F6C34D-A03D-49DB-BEB9-7ECDE97BB00F}" type="pres">
      <dgm:prSet presAssocID="{5857630F-8759-4250-96F5-424717624762}" presName="Name0" presStyleCnt="0">
        <dgm:presLayoutVars>
          <dgm:dir/>
          <dgm:animLvl val="lvl"/>
          <dgm:resizeHandles val="exact"/>
        </dgm:presLayoutVars>
      </dgm:prSet>
      <dgm:spPr/>
    </dgm:pt>
    <dgm:pt modelId="{25CD318E-D8B5-4DB3-8F5E-14774FEC8CD2}" type="pres">
      <dgm:prSet presAssocID="{1F37F5C7-4B50-451A-84CF-7FF29F3A265F}" presName="composite" presStyleCnt="0"/>
      <dgm:spPr/>
    </dgm:pt>
    <dgm:pt modelId="{BBC69C6F-BE4E-429C-8A0D-375150EEA159}" type="pres">
      <dgm:prSet presAssocID="{1F37F5C7-4B50-451A-84CF-7FF29F3A265F}" presName="parTx" presStyleLbl="alignNode1" presStyleIdx="0" presStyleCnt="3">
        <dgm:presLayoutVars>
          <dgm:chMax val="0"/>
          <dgm:chPref val="0"/>
          <dgm:bulletEnabled val="1"/>
        </dgm:presLayoutVars>
      </dgm:prSet>
      <dgm:spPr/>
    </dgm:pt>
    <dgm:pt modelId="{ABBA8AFB-A705-46D8-B3BD-DE896BEA0802}" type="pres">
      <dgm:prSet presAssocID="{1F37F5C7-4B50-451A-84CF-7FF29F3A265F}" presName="desTx" presStyleLbl="alignAccFollowNode1" presStyleIdx="0" presStyleCnt="3">
        <dgm:presLayoutVars>
          <dgm:bulletEnabled val="1"/>
        </dgm:presLayoutVars>
      </dgm:prSet>
      <dgm:spPr/>
    </dgm:pt>
    <dgm:pt modelId="{69E27A50-95C8-4DC9-AF3E-873D3B17A93D}" type="pres">
      <dgm:prSet presAssocID="{FED6761A-360B-4249-A8FA-E7D6B0560448}" presName="space" presStyleCnt="0"/>
      <dgm:spPr/>
    </dgm:pt>
    <dgm:pt modelId="{77CDDD8B-511C-4BEE-93D3-7D2D5D212464}" type="pres">
      <dgm:prSet presAssocID="{D4F86BE6-7631-410D-845F-C3BBCEED0525}" presName="composite" presStyleCnt="0"/>
      <dgm:spPr/>
    </dgm:pt>
    <dgm:pt modelId="{33A16D14-092E-4DA0-8E14-EC04E7A0D242}" type="pres">
      <dgm:prSet presAssocID="{D4F86BE6-7631-410D-845F-C3BBCEED0525}" presName="parTx" presStyleLbl="alignNode1" presStyleIdx="1" presStyleCnt="3">
        <dgm:presLayoutVars>
          <dgm:chMax val="0"/>
          <dgm:chPref val="0"/>
          <dgm:bulletEnabled val="1"/>
        </dgm:presLayoutVars>
      </dgm:prSet>
      <dgm:spPr/>
    </dgm:pt>
    <dgm:pt modelId="{61797CED-7C70-44D6-86CE-9070A936C5FA}" type="pres">
      <dgm:prSet presAssocID="{D4F86BE6-7631-410D-845F-C3BBCEED0525}" presName="desTx" presStyleLbl="alignAccFollowNode1" presStyleIdx="1" presStyleCnt="3">
        <dgm:presLayoutVars>
          <dgm:bulletEnabled val="1"/>
        </dgm:presLayoutVars>
      </dgm:prSet>
      <dgm:spPr/>
    </dgm:pt>
    <dgm:pt modelId="{4A3DD71B-FC89-4A17-B85E-A2097D64D1EC}" type="pres">
      <dgm:prSet presAssocID="{783388A2-E306-459C-A41A-4B2DB8BB95A7}" presName="space" presStyleCnt="0"/>
      <dgm:spPr/>
    </dgm:pt>
    <dgm:pt modelId="{780FCB77-A5A5-4537-8D6A-6092ECE22524}" type="pres">
      <dgm:prSet presAssocID="{C39778C0-DEFD-4BFB-B7D6-781A0E4666B8}" presName="composite" presStyleCnt="0"/>
      <dgm:spPr/>
    </dgm:pt>
    <dgm:pt modelId="{9238BBD6-1DEB-43AE-864E-CA633D780BEC}" type="pres">
      <dgm:prSet presAssocID="{C39778C0-DEFD-4BFB-B7D6-781A0E4666B8}" presName="parTx" presStyleLbl="alignNode1" presStyleIdx="2" presStyleCnt="3">
        <dgm:presLayoutVars>
          <dgm:chMax val="0"/>
          <dgm:chPref val="0"/>
          <dgm:bulletEnabled val="1"/>
        </dgm:presLayoutVars>
      </dgm:prSet>
      <dgm:spPr/>
    </dgm:pt>
    <dgm:pt modelId="{43C7FEB3-216B-453F-BD80-4CB5699DF95B}" type="pres">
      <dgm:prSet presAssocID="{C39778C0-DEFD-4BFB-B7D6-781A0E4666B8}" presName="desTx" presStyleLbl="alignAccFollowNode1" presStyleIdx="2" presStyleCnt="3">
        <dgm:presLayoutVars>
          <dgm:bulletEnabled val="1"/>
        </dgm:presLayoutVars>
      </dgm:prSet>
      <dgm:spPr/>
    </dgm:pt>
  </dgm:ptLst>
  <dgm:cxnLst>
    <dgm:cxn modelId="{6E5E3A01-D646-4428-BA8D-340B7299B4A7}" srcId="{1F37F5C7-4B50-451A-84CF-7FF29F3A265F}" destId="{43DFA586-9F5A-496C-B435-7DA2336DE36E}" srcOrd="1" destOrd="0" parTransId="{AF3F0CEB-DB2C-403D-958E-3509D2CED5C8}" sibTransId="{2446FE51-5575-4DB1-95AE-134A8B69FB83}"/>
    <dgm:cxn modelId="{02BD3011-DB6C-43AB-94DC-E92F37D6F5FA}" srcId="{D4F86BE6-7631-410D-845F-C3BBCEED0525}" destId="{231CCF4D-468D-4CAC-871F-DDF85798E4F0}" srcOrd="0" destOrd="0" parTransId="{91CA714E-5A86-43B0-8CE5-0AAC69C1AE85}" sibTransId="{DE5B5F03-2D2B-4D53-A019-222D271BF89E}"/>
    <dgm:cxn modelId="{5EC53812-21BF-4139-A369-3B4A650C6F54}" type="presOf" srcId="{3D06F42D-C816-43D6-A7AE-8D451DEBE6DF}" destId="{43C7FEB3-216B-453F-BD80-4CB5699DF95B}" srcOrd="0" destOrd="0" presId="urn:microsoft.com/office/officeart/2005/8/layout/hList1"/>
    <dgm:cxn modelId="{90212A2A-70FA-496B-B0FF-08572CB59567}" srcId="{5857630F-8759-4250-96F5-424717624762}" destId="{C39778C0-DEFD-4BFB-B7D6-781A0E4666B8}" srcOrd="2" destOrd="0" parTransId="{1C8B9604-8338-4E33-A802-87AB4A738900}" sibTransId="{80672C37-DD21-46B5-9956-962A0F5B74A7}"/>
    <dgm:cxn modelId="{6C75472B-947C-4D01-9C30-AF3C0893E2D6}" type="presOf" srcId="{5857630F-8759-4250-96F5-424717624762}" destId="{37F6C34D-A03D-49DB-BEB9-7ECDE97BB00F}" srcOrd="0" destOrd="0" presId="urn:microsoft.com/office/officeart/2005/8/layout/hList1"/>
    <dgm:cxn modelId="{0875F42C-7099-4FE0-8F0E-9F96A289D9AF}" srcId="{1F37F5C7-4B50-451A-84CF-7FF29F3A265F}" destId="{92893C0C-202C-4499-BA58-1F7803941ED9}" srcOrd="0" destOrd="0" parTransId="{2EA51074-905C-46D9-B767-58DF3C1EBCD6}" sibTransId="{3D1FAAEA-C7DA-47FD-A0E8-FD6C8FF87389}"/>
    <dgm:cxn modelId="{3BB27B30-4762-4DD5-BC4C-AAB4454C5E65}" type="presOf" srcId="{81EF1E97-6726-4DF8-9CA7-6A96ACA7786A}" destId="{61797CED-7C70-44D6-86CE-9070A936C5FA}" srcOrd="0" destOrd="2" presId="urn:microsoft.com/office/officeart/2005/8/layout/hList1"/>
    <dgm:cxn modelId="{B164A066-6F68-4952-B485-EAD584E5BC8C}" type="presOf" srcId="{43DFA586-9F5A-496C-B435-7DA2336DE36E}" destId="{ABBA8AFB-A705-46D8-B3BD-DE896BEA0802}" srcOrd="0" destOrd="1" presId="urn:microsoft.com/office/officeart/2005/8/layout/hList1"/>
    <dgm:cxn modelId="{0CDD274D-2EFA-40EB-A59F-8ACFDE75E5B8}" srcId="{C39778C0-DEFD-4BFB-B7D6-781A0E4666B8}" destId="{3D06F42D-C816-43D6-A7AE-8D451DEBE6DF}" srcOrd="0" destOrd="0" parTransId="{37F59D31-7548-4025-8C06-FBD9D0C73E6D}" sibTransId="{764D68AB-59EA-45E2-84E3-E2E50D8FCBF7}"/>
    <dgm:cxn modelId="{E2B48850-5287-4039-A833-A3E58FC523CD}" type="presOf" srcId="{2D294A73-37F1-497A-A722-8DCC4D4F0159}" destId="{61797CED-7C70-44D6-86CE-9070A936C5FA}" srcOrd="0" destOrd="1" presId="urn:microsoft.com/office/officeart/2005/8/layout/hList1"/>
    <dgm:cxn modelId="{6650D55A-2D96-4DBD-81AB-F28488202A05}" type="presOf" srcId="{92893C0C-202C-4499-BA58-1F7803941ED9}" destId="{ABBA8AFB-A705-46D8-B3BD-DE896BEA0802}" srcOrd="0" destOrd="0" presId="urn:microsoft.com/office/officeart/2005/8/layout/hList1"/>
    <dgm:cxn modelId="{46344D81-33AA-437E-901E-79116B24E0BB}" type="presOf" srcId="{98FE77AF-6A15-43A5-9FC8-457B0843778B}" destId="{43C7FEB3-216B-453F-BD80-4CB5699DF95B}" srcOrd="0" destOrd="1" presId="urn:microsoft.com/office/officeart/2005/8/layout/hList1"/>
    <dgm:cxn modelId="{9B0CEC87-DFCB-41DA-87CB-A67015181191}" srcId="{C39778C0-DEFD-4BFB-B7D6-781A0E4666B8}" destId="{98FE77AF-6A15-43A5-9FC8-457B0843778B}" srcOrd="1" destOrd="0" parTransId="{F9DE0827-4F5D-4358-9FF2-E8FC6D951FD8}" sibTransId="{C67F302D-4856-41A5-BE2E-5BD1A11A5DF5}"/>
    <dgm:cxn modelId="{28E8FD88-CC3C-46B6-A061-BCE6C66A5313}" type="presOf" srcId="{D4F86BE6-7631-410D-845F-C3BBCEED0525}" destId="{33A16D14-092E-4DA0-8E14-EC04E7A0D242}" srcOrd="0" destOrd="0" presId="urn:microsoft.com/office/officeart/2005/8/layout/hList1"/>
    <dgm:cxn modelId="{41DECC93-3074-443E-AA62-6C223192F97A}" srcId="{D4F86BE6-7631-410D-845F-C3BBCEED0525}" destId="{2D294A73-37F1-497A-A722-8DCC4D4F0159}" srcOrd="1" destOrd="0" parTransId="{E1BDA69F-EC0D-4A62-BEE9-9E85787A94AA}" sibTransId="{DA22571F-81BD-4F07-80B9-E3AC87B447E3}"/>
    <dgm:cxn modelId="{62A39696-4DF7-4DCD-8E3A-2F90E129D7BF}" srcId="{D4F86BE6-7631-410D-845F-C3BBCEED0525}" destId="{81EF1E97-6726-4DF8-9CA7-6A96ACA7786A}" srcOrd="2" destOrd="0" parTransId="{E902DDD6-D264-4E7C-B0F0-A0A0435603EF}" sibTransId="{D0AF4775-0226-4071-B066-2EA814E1F701}"/>
    <dgm:cxn modelId="{01315EA0-EC60-4CA1-A597-B96E55E52CB3}" type="presOf" srcId="{C39778C0-DEFD-4BFB-B7D6-781A0E4666B8}" destId="{9238BBD6-1DEB-43AE-864E-CA633D780BEC}" srcOrd="0" destOrd="0" presId="urn:microsoft.com/office/officeart/2005/8/layout/hList1"/>
    <dgm:cxn modelId="{3068FCBA-1338-41E4-9B81-53F24B60D9E1}" type="presOf" srcId="{1F37F5C7-4B50-451A-84CF-7FF29F3A265F}" destId="{BBC69C6F-BE4E-429C-8A0D-375150EEA159}" srcOrd="0" destOrd="0" presId="urn:microsoft.com/office/officeart/2005/8/layout/hList1"/>
    <dgm:cxn modelId="{F90FC8D0-78A0-4A30-B68C-B298846930C4}" srcId="{5857630F-8759-4250-96F5-424717624762}" destId="{1F37F5C7-4B50-451A-84CF-7FF29F3A265F}" srcOrd="0" destOrd="0" parTransId="{24DCDC5B-2B1C-417A-8E1E-64A65682852F}" sibTransId="{FED6761A-360B-4249-A8FA-E7D6B0560448}"/>
    <dgm:cxn modelId="{C167F2D3-4734-4CDA-84DF-E59FB4E5773D}" srcId="{5857630F-8759-4250-96F5-424717624762}" destId="{D4F86BE6-7631-410D-845F-C3BBCEED0525}" srcOrd="1" destOrd="0" parTransId="{7DF90B6E-9CC5-41CE-9837-8087251BD920}" sibTransId="{783388A2-E306-459C-A41A-4B2DB8BB95A7}"/>
    <dgm:cxn modelId="{089842E0-1241-41E5-AD09-8BBB16D82281}" type="presOf" srcId="{231CCF4D-468D-4CAC-871F-DDF85798E4F0}" destId="{61797CED-7C70-44D6-86CE-9070A936C5FA}" srcOrd="0" destOrd="0" presId="urn:microsoft.com/office/officeart/2005/8/layout/hList1"/>
    <dgm:cxn modelId="{13E75776-ADF4-406F-8F0D-24D27CC940DC}" type="presParOf" srcId="{37F6C34D-A03D-49DB-BEB9-7ECDE97BB00F}" destId="{25CD318E-D8B5-4DB3-8F5E-14774FEC8CD2}" srcOrd="0" destOrd="0" presId="urn:microsoft.com/office/officeart/2005/8/layout/hList1"/>
    <dgm:cxn modelId="{E40903E4-10EE-40BE-84F7-C8959DCEC958}" type="presParOf" srcId="{25CD318E-D8B5-4DB3-8F5E-14774FEC8CD2}" destId="{BBC69C6F-BE4E-429C-8A0D-375150EEA159}" srcOrd="0" destOrd="0" presId="urn:microsoft.com/office/officeart/2005/8/layout/hList1"/>
    <dgm:cxn modelId="{397DF63C-C303-4585-8A46-DCE35A4097AB}" type="presParOf" srcId="{25CD318E-D8B5-4DB3-8F5E-14774FEC8CD2}" destId="{ABBA8AFB-A705-46D8-B3BD-DE896BEA0802}" srcOrd="1" destOrd="0" presId="urn:microsoft.com/office/officeart/2005/8/layout/hList1"/>
    <dgm:cxn modelId="{8053E98A-D32A-4538-8361-3298B3120016}" type="presParOf" srcId="{37F6C34D-A03D-49DB-BEB9-7ECDE97BB00F}" destId="{69E27A50-95C8-4DC9-AF3E-873D3B17A93D}" srcOrd="1" destOrd="0" presId="urn:microsoft.com/office/officeart/2005/8/layout/hList1"/>
    <dgm:cxn modelId="{90D6F3B0-5CA3-4E65-A72F-70F0157762B0}" type="presParOf" srcId="{37F6C34D-A03D-49DB-BEB9-7ECDE97BB00F}" destId="{77CDDD8B-511C-4BEE-93D3-7D2D5D212464}" srcOrd="2" destOrd="0" presId="urn:microsoft.com/office/officeart/2005/8/layout/hList1"/>
    <dgm:cxn modelId="{DD221F0C-004F-4FA2-9C9D-D24E6DE11615}" type="presParOf" srcId="{77CDDD8B-511C-4BEE-93D3-7D2D5D212464}" destId="{33A16D14-092E-4DA0-8E14-EC04E7A0D242}" srcOrd="0" destOrd="0" presId="urn:microsoft.com/office/officeart/2005/8/layout/hList1"/>
    <dgm:cxn modelId="{E776340D-8A01-41D5-8BCC-6AD5BBAF68F3}" type="presParOf" srcId="{77CDDD8B-511C-4BEE-93D3-7D2D5D212464}" destId="{61797CED-7C70-44D6-86CE-9070A936C5FA}" srcOrd="1" destOrd="0" presId="urn:microsoft.com/office/officeart/2005/8/layout/hList1"/>
    <dgm:cxn modelId="{46B21B39-1745-449D-9CFD-637282F294B3}" type="presParOf" srcId="{37F6C34D-A03D-49DB-BEB9-7ECDE97BB00F}" destId="{4A3DD71B-FC89-4A17-B85E-A2097D64D1EC}" srcOrd="3" destOrd="0" presId="urn:microsoft.com/office/officeart/2005/8/layout/hList1"/>
    <dgm:cxn modelId="{7EFF5A49-AF05-40D2-8F2C-147E748B948E}" type="presParOf" srcId="{37F6C34D-A03D-49DB-BEB9-7ECDE97BB00F}" destId="{780FCB77-A5A5-4537-8D6A-6092ECE22524}" srcOrd="4" destOrd="0" presId="urn:microsoft.com/office/officeart/2005/8/layout/hList1"/>
    <dgm:cxn modelId="{6CA3EB3A-D461-4E12-8C2C-44A5BF3285B1}" type="presParOf" srcId="{780FCB77-A5A5-4537-8D6A-6092ECE22524}" destId="{9238BBD6-1DEB-43AE-864E-CA633D780BEC}" srcOrd="0" destOrd="0" presId="urn:microsoft.com/office/officeart/2005/8/layout/hList1"/>
    <dgm:cxn modelId="{31EAACC6-EA7C-4AE6-94AC-399C64030605}" type="presParOf" srcId="{780FCB77-A5A5-4537-8D6A-6092ECE22524}" destId="{43C7FEB3-216B-453F-BD80-4CB5699DF95B}"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A35B83-7618-4360-AB2B-FF80269344CF}" type="doc">
      <dgm:prSet loTypeId="urn:microsoft.com/office/officeart/2005/8/layout/vList3" loCatId="list" qsTypeId="urn:microsoft.com/office/officeart/2005/8/quickstyle/simple1" qsCatId="simple" csTypeId="urn:microsoft.com/office/officeart/2005/8/colors/accent1_2" csCatId="accent1" phldr="1"/>
      <dgm:spPr/>
    </dgm:pt>
    <dgm:pt modelId="{0D1603FF-EA90-44E9-9C29-1C1AADA35EE8}">
      <dgm:prSet phldrT="[Text]" custT="1"/>
      <dgm:spPr>
        <a:solidFill>
          <a:srgbClr val="FF6600"/>
        </a:solidFill>
      </dgm:spPr>
      <dgm:t>
        <a:bodyPr/>
        <a:lstStyle/>
        <a:p>
          <a:pPr algn="ctr">
            <a:buNone/>
          </a:pPr>
          <a:r>
            <a:rPr lang="en-AU" sz="900"/>
            <a:t>Shared Spaces</a:t>
          </a:r>
          <a:br>
            <a:rPr lang="en-AU" sz="900"/>
          </a:br>
          <a:r>
            <a:rPr lang="en-AU" sz="900"/>
            <a:t>How well are the Assets delivering service to the community</a:t>
          </a:r>
        </a:p>
      </dgm:t>
    </dgm:pt>
    <dgm:pt modelId="{EDB1FD62-878C-4595-BDC6-2EE3ED81BC77}" type="parTrans" cxnId="{12AB54EB-D467-4D2E-B2A4-5E8CFF336C37}">
      <dgm:prSet/>
      <dgm:spPr/>
      <dgm:t>
        <a:bodyPr/>
        <a:lstStyle/>
        <a:p>
          <a:pPr algn="ctr"/>
          <a:endParaRPr lang="en-AU" sz="2000"/>
        </a:p>
      </dgm:t>
    </dgm:pt>
    <dgm:pt modelId="{BAA5528F-9363-432C-9D7C-A1A45EB18689}" type="sibTrans" cxnId="{12AB54EB-D467-4D2E-B2A4-5E8CFF336C37}">
      <dgm:prSet/>
      <dgm:spPr/>
      <dgm:t>
        <a:bodyPr/>
        <a:lstStyle/>
        <a:p>
          <a:pPr algn="ctr"/>
          <a:endParaRPr lang="en-AU" sz="2000"/>
        </a:p>
      </dgm:t>
    </dgm:pt>
    <dgm:pt modelId="{3FC08F3E-6120-4AE4-98CC-8A90E93FC649}">
      <dgm:prSet custT="1"/>
      <dgm:spPr>
        <a:solidFill>
          <a:srgbClr val="FF6600"/>
        </a:solidFill>
      </dgm:spPr>
      <dgm:t>
        <a:bodyPr/>
        <a:lstStyle/>
        <a:p>
          <a:pPr algn="ctr">
            <a:buNone/>
          </a:pPr>
          <a:r>
            <a:rPr lang="en-AU" sz="900"/>
            <a:t>Growing Sustainably</a:t>
          </a:r>
          <a:br>
            <a:rPr lang="en-AU" sz="900"/>
          </a:br>
          <a:r>
            <a:rPr lang="en-AU" sz="900"/>
            <a:t>Financial measures of our assets and our ability to sustainably look after them</a:t>
          </a:r>
        </a:p>
      </dgm:t>
    </dgm:pt>
    <dgm:pt modelId="{3BB9AD56-CC7F-453E-B207-69FAEF1AD9EC}" type="parTrans" cxnId="{2F9E71F5-57F9-4FEA-9C0A-4AB48AFAFE5E}">
      <dgm:prSet/>
      <dgm:spPr/>
      <dgm:t>
        <a:bodyPr/>
        <a:lstStyle/>
        <a:p>
          <a:pPr algn="ctr"/>
          <a:endParaRPr lang="en-AU" sz="2000"/>
        </a:p>
      </dgm:t>
    </dgm:pt>
    <dgm:pt modelId="{0CED6A31-CB7F-4B2D-88E9-7B250AEB9904}" type="sibTrans" cxnId="{2F9E71F5-57F9-4FEA-9C0A-4AB48AFAFE5E}">
      <dgm:prSet/>
      <dgm:spPr/>
      <dgm:t>
        <a:bodyPr/>
        <a:lstStyle/>
        <a:p>
          <a:pPr algn="ctr"/>
          <a:endParaRPr lang="en-AU" sz="2000"/>
        </a:p>
      </dgm:t>
    </dgm:pt>
    <dgm:pt modelId="{D45FB6D0-AFB0-4A17-94C3-0168A8494058}">
      <dgm:prSet custT="1"/>
      <dgm:spPr>
        <a:solidFill>
          <a:srgbClr val="FF6600"/>
        </a:solidFill>
      </dgm:spPr>
      <dgm:t>
        <a:bodyPr/>
        <a:lstStyle/>
        <a:p>
          <a:pPr algn="ctr">
            <a:buNone/>
          </a:pPr>
          <a:r>
            <a:rPr lang="en-AU" sz="900"/>
            <a:t>Shared Governance</a:t>
          </a:r>
          <a:br>
            <a:rPr lang="en-AU" sz="900"/>
          </a:br>
          <a:r>
            <a:rPr lang="en-AU" sz="900"/>
            <a:t>How skilled is the organisation in managing assets and delivering asset activities</a:t>
          </a:r>
        </a:p>
      </dgm:t>
    </dgm:pt>
    <dgm:pt modelId="{02773FAC-E99E-4C6E-97B9-5F9FC2B125E6}" type="parTrans" cxnId="{A0559E49-DADA-4632-9E26-C75563A8DEA4}">
      <dgm:prSet/>
      <dgm:spPr/>
      <dgm:t>
        <a:bodyPr/>
        <a:lstStyle/>
        <a:p>
          <a:pPr algn="ctr"/>
          <a:endParaRPr lang="en-AU" sz="2000"/>
        </a:p>
      </dgm:t>
    </dgm:pt>
    <dgm:pt modelId="{D931592C-15AF-4C41-A65C-E70D047B692E}" type="sibTrans" cxnId="{A0559E49-DADA-4632-9E26-C75563A8DEA4}">
      <dgm:prSet/>
      <dgm:spPr/>
      <dgm:t>
        <a:bodyPr/>
        <a:lstStyle/>
        <a:p>
          <a:pPr algn="ctr"/>
          <a:endParaRPr lang="en-AU" sz="2000"/>
        </a:p>
      </dgm:t>
    </dgm:pt>
    <dgm:pt modelId="{D4A402BF-D01A-444F-AB42-85C5B91D7C4C}">
      <dgm:prSet custT="1"/>
      <dgm:spPr>
        <a:solidFill>
          <a:srgbClr val="FF6600"/>
        </a:solidFill>
      </dgm:spPr>
      <dgm:t>
        <a:bodyPr/>
        <a:lstStyle/>
        <a:p>
          <a:pPr algn="ctr">
            <a:buNone/>
          </a:pPr>
          <a:r>
            <a:rPr lang="en-AU" sz="900"/>
            <a:t>Social Equity</a:t>
          </a:r>
          <a:br>
            <a:rPr lang="en-AU" sz="900"/>
          </a:br>
          <a:r>
            <a:rPr lang="en-AU" sz="900"/>
            <a:t>Ensuring our projects adapt to respond to social justice issues</a:t>
          </a:r>
        </a:p>
      </dgm:t>
    </dgm:pt>
    <dgm:pt modelId="{48807F20-D10B-442F-9C02-CAFEC82B502F}" type="parTrans" cxnId="{BCED9655-E797-4673-A60E-684A845F3DB6}">
      <dgm:prSet/>
      <dgm:spPr/>
      <dgm:t>
        <a:bodyPr/>
        <a:lstStyle/>
        <a:p>
          <a:pPr algn="ctr"/>
          <a:endParaRPr lang="en-AU" sz="2000"/>
        </a:p>
      </dgm:t>
    </dgm:pt>
    <dgm:pt modelId="{51D1F001-6B9E-4D62-98B5-91CC3355451A}" type="sibTrans" cxnId="{BCED9655-E797-4673-A60E-684A845F3DB6}">
      <dgm:prSet/>
      <dgm:spPr/>
      <dgm:t>
        <a:bodyPr/>
        <a:lstStyle/>
        <a:p>
          <a:pPr algn="ctr"/>
          <a:endParaRPr lang="en-AU" sz="2000"/>
        </a:p>
      </dgm:t>
    </dgm:pt>
    <dgm:pt modelId="{B3C51FF1-9DD7-4BEF-8220-6C9AD318CE23}">
      <dgm:prSet custT="1"/>
      <dgm:spPr>
        <a:solidFill>
          <a:srgbClr val="FF6600"/>
        </a:solidFill>
      </dgm:spPr>
      <dgm:t>
        <a:bodyPr/>
        <a:lstStyle/>
        <a:p>
          <a:pPr algn="ctr"/>
          <a:r>
            <a:rPr lang="en-AU" sz="900"/>
            <a:t>Environmental sustainability</a:t>
          </a:r>
          <a:br>
            <a:rPr lang="en-AU" sz="900"/>
          </a:br>
          <a:r>
            <a:rPr lang="en-AU" sz="900"/>
            <a:t>Embedding sustainable design and adptation into projects and strategies</a:t>
          </a:r>
        </a:p>
      </dgm:t>
    </dgm:pt>
    <dgm:pt modelId="{A2CCC696-3A42-44DB-9CDD-CE47C7EB439F}" type="parTrans" cxnId="{1BA486D6-8DAD-4531-B6F7-6296E6D05158}">
      <dgm:prSet/>
      <dgm:spPr/>
      <dgm:t>
        <a:bodyPr/>
        <a:lstStyle/>
        <a:p>
          <a:pPr algn="ctr"/>
          <a:endParaRPr lang="en-AU" sz="2000"/>
        </a:p>
      </dgm:t>
    </dgm:pt>
    <dgm:pt modelId="{C8B3427F-EA99-45B5-8FD1-C2FB1250A7DE}" type="sibTrans" cxnId="{1BA486D6-8DAD-4531-B6F7-6296E6D05158}">
      <dgm:prSet/>
      <dgm:spPr/>
      <dgm:t>
        <a:bodyPr/>
        <a:lstStyle/>
        <a:p>
          <a:pPr algn="ctr"/>
          <a:endParaRPr lang="en-AU" sz="2000"/>
        </a:p>
      </dgm:t>
    </dgm:pt>
    <dgm:pt modelId="{128BF52A-96FB-4BB1-96FA-3BC8108D7F45}" type="pres">
      <dgm:prSet presAssocID="{A0A35B83-7618-4360-AB2B-FF80269344CF}" presName="linearFlow" presStyleCnt="0">
        <dgm:presLayoutVars>
          <dgm:dir/>
          <dgm:resizeHandles val="exact"/>
        </dgm:presLayoutVars>
      </dgm:prSet>
      <dgm:spPr/>
    </dgm:pt>
    <dgm:pt modelId="{281E1C4B-7FF8-41F6-AC90-C126248D1B60}" type="pres">
      <dgm:prSet presAssocID="{0D1603FF-EA90-44E9-9C29-1C1AADA35EE8}" presName="composite" presStyleCnt="0"/>
      <dgm:spPr/>
    </dgm:pt>
    <dgm:pt modelId="{4C91AD5A-0451-4CD1-A8A1-F700E8919BB7}" type="pres">
      <dgm:prSet presAssocID="{0D1603FF-EA90-44E9-9C29-1C1AADA35EE8}" presName="imgShp" presStyleLbl="fgImgPlace1" presStyleIdx="0" presStyleCnt="5"/>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Park scene with solid fill"/>
        </a:ext>
      </dgm:extLst>
    </dgm:pt>
    <dgm:pt modelId="{6B7AABFC-4ED7-4445-95BC-A28E9AD7D0A4}" type="pres">
      <dgm:prSet presAssocID="{0D1603FF-EA90-44E9-9C29-1C1AADA35EE8}" presName="txShp" presStyleLbl="node1" presStyleIdx="0" presStyleCnt="5">
        <dgm:presLayoutVars>
          <dgm:bulletEnabled val="1"/>
        </dgm:presLayoutVars>
      </dgm:prSet>
      <dgm:spPr/>
    </dgm:pt>
    <dgm:pt modelId="{521F0ABD-A279-4910-B345-37B2F1CE0229}" type="pres">
      <dgm:prSet presAssocID="{BAA5528F-9363-432C-9D7C-A1A45EB18689}" presName="spacing" presStyleCnt="0"/>
      <dgm:spPr/>
    </dgm:pt>
    <dgm:pt modelId="{D4B1FFCD-39A6-40FC-B393-EA45CE69C3C3}" type="pres">
      <dgm:prSet presAssocID="{3FC08F3E-6120-4AE4-98CC-8A90E93FC649}" presName="composite" presStyleCnt="0"/>
      <dgm:spPr/>
    </dgm:pt>
    <dgm:pt modelId="{427C7CA7-DAC6-450C-87A4-AA152C7A9220}" type="pres">
      <dgm:prSet presAssocID="{3FC08F3E-6120-4AE4-98CC-8A90E93FC649}" presName="imgShp" presStyleLbl="fgImgPlace1"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Open hand with plant with solid fill"/>
        </a:ext>
      </dgm:extLst>
    </dgm:pt>
    <dgm:pt modelId="{D75ED21C-3DD1-427F-BB15-2E3508C59C23}" type="pres">
      <dgm:prSet presAssocID="{3FC08F3E-6120-4AE4-98CC-8A90E93FC649}" presName="txShp" presStyleLbl="node1" presStyleIdx="1" presStyleCnt="5">
        <dgm:presLayoutVars>
          <dgm:bulletEnabled val="1"/>
        </dgm:presLayoutVars>
      </dgm:prSet>
      <dgm:spPr/>
    </dgm:pt>
    <dgm:pt modelId="{A9E9E465-5A55-478E-900C-10FFB6A819D0}" type="pres">
      <dgm:prSet presAssocID="{0CED6A31-CB7F-4B2D-88E9-7B250AEB9904}" presName="spacing" presStyleCnt="0"/>
      <dgm:spPr/>
    </dgm:pt>
    <dgm:pt modelId="{BFB1B5F6-BA39-4935-BD09-1D06FF565D70}" type="pres">
      <dgm:prSet presAssocID="{D45FB6D0-AFB0-4A17-94C3-0168A8494058}" presName="composite" presStyleCnt="0"/>
      <dgm:spPr/>
    </dgm:pt>
    <dgm:pt modelId="{42B55DE2-22FB-4B10-9507-2DBF16AB6DD2}" type="pres">
      <dgm:prSet presAssocID="{D45FB6D0-AFB0-4A17-94C3-0168A8494058}" presName="imgShp" presStyleLbl="fgImgPlac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Greek Temple with solid fill"/>
        </a:ext>
      </dgm:extLst>
    </dgm:pt>
    <dgm:pt modelId="{9CE6BDD8-E24C-4DCD-A002-89AB36A4BA33}" type="pres">
      <dgm:prSet presAssocID="{D45FB6D0-AFB0-4A17-94C3-0168A8494058}" presName="txShp" presStyleLbl="node1" presStyleIdx="2" presStyleCnt="5">
        <dgm:presLayoutVars>
          <dgm:bulletEnabled val="1"/>
        </dgm:presLayoutVars>
      </dgm:prSet>
      <dgm:spPr/>
    </dgm:pt>
    <dgm:pt modelId="{0D4B6010-0E7E-432D-8589-73AFADA682FB}" type="pres">
      <dgm:prSet presAssocID="{D931592C-15AF-4C41-A65C-E70D047B692E}" presName="spacing" presStyleCnt="0"/>
      <dgm:spPr/>
    </dgm:pt>
    <dgm:pt modelId="{6F5772F9-DF27-4841-9544-2F4DBCD13EDC}" type="pres">
      <dgm:prSet presAssocID="{D4A402BF-D01A-444F-AB42-85C5B91D7C4C}" presName="composite" presStyleCnt="0"/>
      <dgm:spPr/>
    </dgm:pt>
    <dgm:pt modelId="{30EE8FD3-DCD5-422B-9814-27949659E645}" type="pres">
      <dgm:prSet presAssocID="{D4A402BF-D01A-444F-AB42-85C5B91D7C4C}" presName="imgShp" presStyleLbl="fgImgPlac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Scales of justice with solid fill"/>
        </a:ext>
      </dgm:extLst>
    </dgm:pt>
    <dgm:pt modelId="{C291D756-A197-4DEC-A97B-D0BF8C2B96E7}" type="pres">
      <dgm:prSet presAssocID="{D4A402BF-D01A-444F-AB42-85C5B91D7C4C}" presName="txShp" presStyleLbl="node1" presStyleIdx="3" presStyleCnt="5">
        <dgm:presLayoutVars>
          <dgm:bulletEnabled val="1"/>
        </dgm:presLayoutVars>
      </dgm:prSet>
      <dgm:spPr/>
    </dgm:pt>
    <dgm:pt modelId="{837CB8DC-DBA0-4B47-90C7-A2B8EDF11B8B}" type="pres">
      <dgm:prSet presAssocID="{51D1F001-6B9E-4D62-98B5-91CC3355451A}" presName="spacing" presStyleCnt="0"/>
      <dgm:spPr/>
    </dgm:pt>
    <dgm:pt modelId="{D841FF0B-4C4F-41D4-A16F-0D8A03646334}" type="pres">
      <dgm:prSet presAssocID="{B3C51FF1-9DD7-4BEF-8220-6C9AD318CE23}" presName="composite" presStyleCnt="0"/>
      <dgm:spPr/>
    </dgm:pt>
    <dgm:pt modelId="{92031E10-3737-4100-8C5B-B29358DAE715}" type="pres">
      <dgm:prSet presAssocID="{B3C51FF1-9DD7-4BEF-8220-6C9AD318CE23}" presName="imgShp"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Sustainability with solid fill"/>
        </a:ext>
      </dgm:extLst>
    </dgm:pt>
    <dgm:pt modelId="{D7E7942C-1F6F-40BB-809B-721A47A20DD8}" type="pres">
      <dgm:prSet presAssocID="{B3C51FF1-9DD7-4BEF-8220-6C9AD318CE23}" presName="txShp" presStyleLbl="node1" presStyleIdx="4" presStyleCnt="5">
        <dgm:presLayoutVars>
          <dgm:bulletEnabled val="1"/>
        </dgm:presLayoutVars>
      </dgm:prSet>
      <dgm:spPr/>
    </dgm:pt>
  </dgm:ptLst>
  <dgm:cxnLst>
    <dgm:cxn modelId="{8457DD13-4C57-498A-856B-212B350899C0}" type="presOf" srcId="{A0A35B83-7618-4360-AB2B-FF80269344CF}" destId="{128BF52A-96FB-4BB1-96FA-3BC8108D7F45}" srcOrd="0" destOrd="0" presId="urn:microsoft.com/office/officeart/2005/8/layout/vList3"/>
    <dgm:cxn modelId="{A0559E49-DADA-4632-9E26-C75563A8DEA4}" srcId="{A0A35B83-7618-4360-AB2B-FF80269344CF}" destId="{D45FB6D0-AFB0-4A17-94C3-0168A8494058}" srcOrd="2" destOrd="0" parTransId="{02773FAC-E99E-4C6E-97B9-5F9FC2B125E6}" sibTransId="{D931592C-15AF-4C41-A65C-E70D047B692E}"/>
    <dgm:cxn modelId="{E8671C4B-D5A3-443D-BDAD-AFEDAD8CACAF}" type="presOf" srcId="{3FC08F3E-6120-4AE4-98CC-8A90E93FC649}" destId="{D75ED21C-3DD1-427F-BB15-2E3508C59C23}" srcOrd="0" destOrd="0" presId="urn:microsoft.com/office/officeart/2005/8/layout/vList3"/>
    <dgm:cxn modelId="{BCED9655-E797-4673-A60E-684A845F3DB6}" srcId="{A0A35B83-7618-4360-AB2B-FF80269344CF}" destId="{D4A402BF-D01A-444F-AB42-85C5B91D7C4C}" srcOrd="3" destOrd="0" parTransId="{48807F20-D10B-442F-9C02-CAFEC82B502F}" sibTransId="{51D1F001-6B9E-4D62-98B5-91CC3355451A}"/>
    <dgm:cxn modelId="{64B419BD-F8F7-488F-A50B-4A0B348C6D8B}" type="presOf" srcId="{D45FB6D0-AFB0-4A17-94C3-0168A8494058}" destId="{9CE6BDD8-E24C-4DCD-A002-89AB36A4BA33}" srcOrd="0" destOrd="0" presId="urn:microsoft.com/office/officeart/2005/8/layout/vList3"/>
    <dgm:cxn modelId="{98F981C1-8847-4FB3-9F85-D74112FC69B9}" type="presOf" srcId="{D4A402BF-D01A-444F-AB42-85C5B91D7C4C}" destId="{C291D756-A197-4DEC-A97B-D0BF8C2B96E7}" srcOrd="0" destOrd="0" presId="urn:microsoft.com/office/officeart/2005/8/layout/vList3"/>
    <dgm:cxn modelId="{1BA486D6-8DAD-4531-B6F7-6296E6D05158}" srcId="{A0A35B83-7618-4360-AB2B-FF80269344CF}" destId="{B3C51FF1-9DD7-4BEF-8220-6C9AD318CE23}" srcOrd="4" destOrd="0" parTransId="{A2CCC696-3A42-44DB-9CDD-CE47C7EB439F}" sibTransId="{C8B3427F-EA99-45B5-8FD1-C2FB1250A7DE}"/>
    <dgm:cxn modelId="{34B5E2E4-4DE8-4995-9F6C-81AE5B913A67}" type="presOf" srcId="{0D1603FF-EA90-44E9-9C29-1C1AADA35EE8}" destId="{6B7AABFC-4ED7-4445-95BC-A28E9AD7D0A4}" srcOrd="0" destOrd="0" presId="urn:microsoft.com/office/officeart/2005/8/layout/vList3"/>
    <dgm:cxn modelId="{12AB54EB-D467-4D2E-B2A4-5E8CFF336C37}" srcId="{A0A35B83-7618-4360-AB2B-FF80269344CF}" destId="{0D1603FF-EA90-44E9-9C29-1C1AADA35EE8}" srcOrd="0" destOrd="0" parTransId="{EDB1FD62-878C-4595-BDC6-2EE3ED81BC77}" sibTransId="{BAA5528F-9363-432C-9D7C-A1A45EB18689}"/>
    <dgm:cxn modelId="{2F9E71F5-57F9-4FEA-9C0A-4AB48AFAFE5E}" srcId="{A0A35B83-7618-4360-AB2B-FF80269344CF}" destId="{3FC08F3E-6120-4AE4-98CC-8A90E93FC649}" srcOrd="1" destOrd="0" parTransId="{3BB9AD56-CC7F-453E-B207-69FAEF1AD9EC}" sibTransId="{0CED6A31-CB7F-4B2D-88E9-7B250AEB9904}"/>
    <dgm:cxn modelId="{574B7AFC-15F5-4578-92C0-4C2E012BCCB8}" type="presOf" srcId="{B3C51FF1-9DD7-4BEF-8220-6C9AD318CE23}" destId="{D7E7942C-1F6F-40BB-809B-721A47A20DD8}" srcOrd="0" destOrd="0" presId="urn:microsoft.com/office/officeart/2005/8/layout/vList3"/>
    <dgm:cxn modelId="{E23A51A0-0F9D-44FA-B46C-29BDDF3DF982}" type="presParOf" srcId="{128BF52A-96FB-4BB1-96FA-3BC8108D7F45}" destId="{281E1C4B-7FF8-41F6-AC90-C126248D1B60}" srcOrd="0" destOrd="0" presId="urn:microsoft.com/office/officeart/2005/8/layout/vList3"/>
    <dgm:cxn modelId="{7C52AB44-A203-41F5-B127-B7D8166AB9B0}" type="presParOf" srcId="{281E1C4B-7FF8-41F6-AC90-C126248D1B60}" destId="{4C91AD5A-0451-4CD1-A8A1-F700E8919BB7}" srcOrd="0" destOrd="0" presId="urn:microsoft.com/office/officeart/2005/8/layout/vList3"/>
    <dgm:cxn modelId="{604AF61C-58D6-4A42-9395-43F69765636C}" type="presParOf" srcId="{281E1C4B-7FF8-41F6-AC90-C126248D1B60}" destId="{6B7AABFC-4ED7-4445-95BC-A28E9AD7D0A4}" srcOrd="1" destOrd="0" presId="urn:microsoft.com/office/officeart/2005/8/layout/vList3"/>
    <dgm:cxn modelId="{B7F805A9-CFFC-49FB-9F6D-B3E18EFBA86A}" type="presParOf" srcId="{128BF52A-96FB-4BB1-96FA-3BC8108D7F45}" destId="{521F0ABD-A279-4910-B345-37B2F1CE0229}" srcOrd="1" destOrd="0" presId="urn:microsoft.com/office/officeart/2005/8/layout/vList3"/>
    <dgm:cxn modelId="{6C5AC69B-A797-4F48-8490-76102D091108}" type="presParOf" srcId="{128BF52A-96FB-4BB1-96FA-3BC8108D7F45}" destId="{D4B1FFCD-39A6-40FC-B393-EA45CE69C3C3}" srcOrd="2" destOrd="0" presId="urn:microsoft.com/office/officeart/2005/8/layout/vList3"/>
    <dgm:cxn modelId="{AA6A25C8-D563-4222-9425-21CB79C9B4C7}" type="presParOf" srcId="{D4B1FFCD-39A6-40FC-B393-EA45CE69C3C3}" destId="{427C7CA7-DAC6-450C-87A4-AA152C7A9220}" srcOrd="0" destOrd="0" presId="urn:microsoft.com/office/officeart/2005/8/layout/vList3"/>
    <dgm:cxn modelId="{4E42C64E-0CB3-41AD-8B4E-2438C4C66597}" type="presParOf" srcId="{D4B1FFCD-39A6-40FC-B393-EA45CE69C3C3}" destId="{D75ED21C-3DD1-427F-BB15-2E3508C59C23}" srcOrd="1" destOrd="0" presId="urn:microsoft.com/office/officeart/2005/8/layout/vList3"/>
    <dgm:cxn modelId="{4B066A56-AD3C-41FA-AD3C-86947AF04297}" type="presParOf" srcId="{128BF52A-96FB-4BB1-96FA-3BC8108D7F45}" destId="{A9E9E465-5A55-478E-900C-10FFB6A819D0}" srcOrd="3" destOrd="0" presId="urn:microsoft.com/office/officeart/2005/8/layout/vList3"/>
    <dgm:cxn modelId="{0144DD4F-DD84-41EC-A568-7D910DEB0528}" type="presParOf" srcId="{128BF52A-96FB-4BB1-96FA-3BC8108D7F45}" destId="{BFB1B5F6-BA39-4935-BD09-1D06FF565D70}" srcOrd="4" destOrd="0" presId="urn:microsoft.com/office/officeart/2005/8/layout/vList3"/>
    <dgm:cxn modelId="{D6049344-E266-4D06-AE19-5BD4973805BB}" type="presParOf" srcId="{BFB1B5F6-BA39-4935-BD09-1D06FF565D70}" destId="{42B55DE2-22FB-4B10-9507-2DBF16AB6DD2}" srcOrd="0" destOrd="0" presId="urn:microsoft.com/office/officeart/2005/8/layout/vList3"/>
    <dgm:cxn modelId="{17D79AC1-9ACB-4324-9D2E-2A92EEC8F081}" type="presParOf" srcId="{BFB1B5F6-BA39-4935-BD09-1D06FF565D70}" destId="{9CE6BDD8-E24C-4DCD-A002-89AB36A4BA33}" srcOrd="1" destOrd="0" presId="urn:microsoft.com/office/officeart/2005/8/layout/vList3"/>
    <dgm:cxn modelId="{A3607BA1-1103-45D6-A698-12740CBEF306}" type="presParOf" srcId="{128BF52A-96FB-4BB1-96FA-3BC8108D7F45}" destId="{0D4B6010-0E7E-432D-8589-73AFADA682FB}" srcOrd="5" destOrd="0" presId="urn:microsoft.com/office/officeart/2005/8/layout/vList3"/>
    <dgm:cxn modelId="{077B5EA0-9D7C-4CA4-88A9-898A8DB1A050}" type="presParOf" srcId="{128BF52A-96FB-4BB1-96FA-3BC8108D7F45}" destId="{6F5772F9-DF27-4841-9544-2F4DBCD13EDC}" srcOrd="6" destOrd="0" presId="urn:microsoft.com/office/officeart/2005/8/layout/vList3"/>
    <dgm:cxn modelId="{B92659FE-F8BF-42EA-BD82-9FF6BEABB4EE}" type="presParOf" srcId="{6F5772F9-DF27-4841-9544-2F4DBCD13EDC}" destId="{30EE8FD3-DCD5-422B-9814-27949659E645}" srcOrd="0" destOrd="0" presId="urn:microsoft.com/office/officeart/2005/8/layout/vList3"/>
    <dgm:cxn modelId="{909A79FE-A94D-4620-82BA-3E4CF414D46B}" type="presParOf" srcId="{6F5772F9-DF27-4841-9544-2F4DBCD13EDC}" destId="{C291D756-A197-4DEC-A97B-D0BF8C2B96E7}" srcOrd="1" destOrd="0" presId="urn:microsoft.com/office/officeart/2005/8/layout/vList3"/>
    <dgm:cxn modelId="{798C3F41-0D0B-457E-B599-E6D9AFEC6C52}" type="presParOf" srcId="{128BF52A-96FB-4BB1-96FA-3BC8108D7F45}" destId="{837CB8DC-DBA0-4B47-90C7-A2B8EDF11B8B}" srcOrd="7" destOrd="0" presId="urn:microsoft.com/office/officeart/2005/8/layout/vList3"/>
    <dgm:cxn modelId="{B92E7D5C-0891-4F3D-A260-2F9C90175022}" type="presParOf" srcId="{128BF52A-96FB-4BB1-96FA-3BC8108D7F45}" destId="{D841FF0B-4C4F-41D4-A16F-0D8A03646334}" srcOrd="8" destOrd="0" presId="urn:microsoft.com/office/officeart/2005/8/layout/vList3"/>
    <dgm:cxn modelId="{FC4183C3-080F-4F6F-931E-F70B3455708D}" type="presParOf" srcId="{D841FF0B-4C4F-41D4-A16F-0D8A03646334}" destId="{92031E10-3737-4100-8C5B-B29358DAE715}" srcOrd="0" destOrd="0" presId="urn:microsoft.com/office/officeart/2005/8/layout/vList3"/>
    <dgm:cxn modelId="{4DFE7B19-0FA6-40CD-B948-D99997BFCA6D}" type="presParOf" srcId="{D841FF0B-4C4F-41D4-A16F-0D8A03646334}" destId="{D7E7942C-1F6F-40BB-809B-721A47A20DD8}"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57630F-8759-4250-96F5-42471762476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1F37F5C7-4B50-451A-84CF-7FF29F3A265F}">
      <dgm:prSet phldrT="[Text]"/>
      <dgm:spPr/>
      <dgm:t>
        <a:bodyPr/>
        <a:lstStyle/>
        <a:p>
          <a:r>
            <a:rPr lang="en-AU"/>
            <a:t>Key Measures</a:t>
          </a:r>
        </a:p>
      </dgm:t>
    </dgm:pt>
    <dgm:pt modelId="{24DCDC5B-2B1C-417A-8E1E-64A65682852F}" type="parTrans" cxnId="{F90FC8D0-78A0-4A30-B68C-B298846930C4}">
      <dgm:prSet/>
      <dgm:spPr/>
      <dgm:t>
        <a:bodyPr/>
        <a:lstStyle/>
        <a:p>
          <a:endParaRPr lang="en-AU"/>
        </a:p>
      </dgm:t>
    </dgm:pt>
    <dgm:pt modelId="{FED6761A-360B-4249-A8FA-E7D6B0560448}" type="sibTrans" cxnId="{F90FC8D0-78A0-4A30-B68C-B298846930C4}">
      <dgm:prSet/>
      <dgm:spPr/>
      <dgm:t>
        <a:bodyPr/>
        <a:lstStyle/>
        <a:p>
          <a:endParaRPr lang="en-AU"/>
        </a:p>
      </dgm:t>
    </dgm:pt>
    <dgm:pt modelId="{92893C0C-202C-4499-BA58-1F7803941ED9}">
      <dgm:prSet phldrT="[Text]"/>
      <dgm:spPr/>
      <dgm:t>
        <a:bodyPr/>
        <a:lstStyle/>
        <a:p>
          <a:r>
            <a:rPr lang="en-AU"/>
            <a:t>223 km of roads</a:t>
          </a:r>
        </a:p>
      </dgm:t>
    </dgm:pt>
    <dgm:pt modelId="{2EA51074-905C-46D9-B767-58DF3C1EBCD6}" type="parTrans" cxnId="{0875F42C-7099-4FE0-8F0E-9F96A289D9AF}">
      <dgm:prSet/>
      <dgm:spPr/>
      <dgm:t>
        <a:bodyPr/>
        <a:lstStyle/>
        <a:p>
          <a:endParaRPr lang="en-AU"/>
        </a:p>
      </dgm:t>
    </dgm:pt>
    <dgm:pt modelId="{3D1FAAEA-C7DA-47FD-A0E8-FD6C8FF87389}" type="sibTrans" cxnId="{0875F42C-7099-4FE0-8F0E-9F96A289D9AF}">
      <dgm:prSet/>
      <dgm:spPr/>
      <dgm:t>
        <a:bodyPr/>
        <a:lstStyle/>
        <a:p>
          <a:endParaRPr lang="en-AU"/>
        </a:p>
      </dgm:t>
    </dgm:pt>
    <dgm:pt modelId="{D4F86BE6-7631-410D-845F-C3BBCEED0525}">
      <dgm:prSet phldrT="[Text]"/>
      <dgm:spPr/>
      <dgm:t>
        <a:bodyPr/>
        <a:lstStyle/>
        <a:p>
          <a:r>
            <a:rPr lang="en-AU"/>
            <a:t>Challenges</a:t>
          </a:r>
        </a:p>
      </dgm:t>
    </dgm:pt>
    <dgm:pt modelId="{7DF90B6E-9CC5-41CE-9837-8087251BD920}" type="parTrans" cxnId="{C167F2D3-4734-4CDA-84DF-E59FB4E5773D}">
      <dgm:prSet/>
      <dgm:spPr/>
      <dgm:t>
        <a:bodyPr/>
        <a:lstStyle/>
        <a:p>
          <a:endParaRPr lang="en-AU"/>
        </a:p>
      </dgm:t>
    </dgm:pt>
    <dgm:pt modelId="{783388A2-E306-459C-A41A-4B2DB8BB95A7}" type="sibTrans" cxnId="{C167F2D3-4734-4CDA-84DF-E59FB4E5773D}">
      <dgm:prSet/>
      <dgm:spPr/>
      <dgm:t>
        <a:bodyPr/>
        <a:lstStyle/>
        <a:p>
          <a:endParaRPr lang="en-AU"/>
        </a:p>
      </dgm:t>
    </dgm:pt>
    <dgm:pt modelId="{231CCF4D-468D-4CAC-871F-DDF85798E4F0}">
      <dgm:prSet phldrT="[Text]"/>
      <dgm:spPr/>
      <dgm:t>
        <a:bodyPr/>
        <a:lstStyle/>
        <a:p>
          <a:r>
            <a:rPr lang="en-AU"/>
            <a:t>Climate change damanging assets</a:t>
          </a:r>
        </a:p>
      </dgm:t>
    </dgm:pt>
    <dgm:pt modelId="{91CA714E-5A86-43B0-8CE5-0AAC69C1AE85}" type="parTrans" cxnId="{02BD3011-DB6C-43AB-94DC-E92F37D6F5FA}">
      <dgm:prSet/>
      <dgm:spPr/>
      <dgm:t>
        <a:bodyPr/>
        <a:lstStyle/>
        <a:p>
          <a:endParaRPr lang="en-AU"/>
        </a:p>
      </dgm:t>
    </dgm:pt>
    <dgm:pt modelId="{DE5B5F03-2D2B-4D53-A019-222D271BF89E}" type="sibTrans" cxnId="{02BD3011-DB6C-43AB-94DC-E92F37D6F5FA}">
      <dgm:prSet/>
      <dgm:spPr/>
      <dgm:t>
        <a:bodyPr/>
        <a:lstStyle/>
        <a:p>
          <a:endParaRPr lang="en-AU"/>
        </a:p>
      </dgm:t>
    </dgm:pt>
    <dgm:pt modelId="{C39778C0-DEFD-4BFB-B7D6-781A0E4666B8}">
      <dgm:prSet phldrT="[Text]"/>
      <dgm:spPr/>
      <dgm:t>
        <a:bodyPr/>
        <a:lstStyle/>
        <a:p>
          <a:r>
            <a:rPr lang="en-AU"/>
            <a:t>Opportunities</a:t>
          </a:r>
        </a:p>
      </dgm:t>
    </dgm:pt>
    <dgm:pt modelId="{1C8B9604-8338-4E33-A802-87AB4A738900}" type="parTrans" cxnId="{90212A2A-70FA-496B-B0FF-08572CB59567}">
      <dgm:prSet/>
      <dgm:spPr/>
      <dgm:t>
        <a:bodyPr/>
        <a:lstStyle/>
        <a:p>
          <a:endParaRPr lang="en-AU"/>
        </a:p>
      </dgm:t>
    </dgm:pt>
    <dgm:pt modelId="{80672C37-DD21-46B5-9956-962A0F5B74A7}" type="sibTrans" cxnId="{90212A2A-70FA-496B-B0FF-08572CB59567}">
      <dgm:prSet/>
      <dgm:spPr/>
      <dgm:t>
        <a:bodyPr/>
        <a:lstStyle/>
        <a:p>
          <a:endParaRPr lang="en-AU"/>
        </a:p>
      </dgm:t>
    </dgm:pt>
    <dgm:pt modelId="{3D06F42D-C816-43D6-A7AE-8D451DEBE6DF}">
      <dgm:prSet phldrT="[Text]"/>
      <dgm:spPr/>
      <dgm:t>
        <a:bodyPr/>
        <a:lstStyle/>
        <a:p>
          <a:r>
            <a:rPr lang="en-AU"/>
            <a:t>Reviewing laneway function</a:t>
          </a:r>
        </a:p>
      </dgm:t>
    </dgm:pt>
    <dgm:pt modelId="{37F59D31-7548-4025-8C06-FBD9D0C73E6D}" type="parTrans" cxnId="{0CDD274D-2EFA-40EB-A59F-8ACFDE75E5B8}">
      <dgm:prSet/>
      <dgm:spPr/>
      <dgm:t>
        <a:bodyPr/>
        <a:lstStyle/>
        <a:p>
          <a:endParaRPr lang="en-AU"/>
        </a:p>
      </dgm:t>
    </dgm:pt>
    <dgm:pt modelId="{764D68AB-59EA-45E2-84E3-E2E50D8FCBF7}" type="sibTrans" cxnId="{0CDD274D-2EFA-40EB-A59F-8ACFDE75E5B8}">
      <dgm:prSet/>
      <dgm:spPr/>
      <dgm:t>
        <a:bodyPr/>
        <a:lstStyle/>
        <a:p>
          <a:endParaRPr lang="en-AU"/>
        </a:p>
      </dgm:t>
    </dgm:pt>
    <dgm:pt modelId="{43DFA586-9F5A-496C-B435-7DA2336DE36E}">
      <dgm:prSet phldrT="[Text]"/>
      <dgm:spPr/>
      <dgm:t>
        <a:bodyPr/>
        <a:lstStyle/>
        <a:p>
          <a:r>
            <a:rPr lang="en-AU"/>
            <a:t>$968m to replace</a:t>
          </a:r>
        </a:p>
      </dgm:t>
    </dgm:pt>
    <dgm:pt modelId="{AF3F0CEB-DB2C-403D-958E-3509D2CED5C8}" type="parTrans" cxnId="{6E5E3A01-D646-4428-BA8D-340B7299B4A7}">
      <dgm:prSet/>
      <dgm:spPr/>
      <dgm:t>
        <a:bodyPr/>
        <a:lstStyle/>
        <a:p>
          <a:endParaRPr lang="en-AU"/>
        </a:p>
      </dgm:t>
    </dgm:pt>
    <dgm:pt modelId="{2446FE51-5575-4DB1-95AE-134A8B69FB83}" type="sibTrans" cxnId="{6E5E3A01-D646-4428-BA8D-340B7299B4A7}">
      <dgm:prSet/>
      <dgm:spPr/>
      <dgm:t>
        <a:bodyPr/>
        <a:lstStyle/>
        <a:p>
          <a:endParaRPr lang="en-AU"/>
        </a:p>
      </dgm:t>
    </dgm:pt>
    <dgm:pt modelId="{3A0B7796-5299-4CDB-BC26-0E55CA8EF196}">
      <dgm:prSet phldrT="[Text]"/>
      <dgm:spPr/>
      <dgm:t>
        <a:bodyPr/>
        <a:lstStyle/>
        <a:p>
          <a:r>
            <a:rPr lang="en-AU"/>
            <a:t>Increased usage decreasing condition</a:t>
          </a:r>
        </a:p>
      </dgm:t>
    </dgm:pt>
    <dgm:pt modelId="{9D04DCDB-3846-4032-A39B-CF6F0D730E86}" type="parTrans" cxnId="{7E0811A7-55C3-4E58-B08B-79B76A6C56A6}">
      <dgm:prSet/>
      <dgm:spPr/>
      <dgm:t>
        <a:bodyPr/>
        <a:lstStyle/>
        <a:p>
          <a:endParaRPr lang="en-AU"/>
        </a:p>
      </dgm:t>
    </dgm:pt>
    <dgm:pt modelId="{D93590B2-996F-45E8-B142-15F8AC145B87}" type="sibTrans" cxnId="{7E0811A7-55C3-4E58-B08B-79B76A6C56A6}">
      <dgm:prSet/>
      <dgm:spPr/>
      <dgm:t>
        <a:bodyPr/>
        <a:lstStyle/>
        <a:p>
          <a:endParaRPr lang="en-AU"/>
        </a:p>
      </dgm:t>
    </dgm:pt>
    <dgm:pt modelId="{E3BA8BD6-47DB-4097-989D-5D39EF5A3340}">
      <dgm:prSet phldrT="[Text]"/>
      <dgm:spPr/>
      <dgm:t>
        <a:bodyPr/>
        <a:lstStyle/>
        <a:p>
          <a:r>
            <a:rPr lang="en-AU"/>
            <a:t>Balancing different users</a:t>
          </a:r>
        </a:p>
      </dgm:t>
    </dgm:pt>
    <dgm:pt modelId="{1A62588A-16BD-4342-A4DF-C4258FD716E4}" type="parTrans" cxnId="{EAB605FA-741D-420D-BF19-11B9A80A25BC}">
      <dgm:prSet/>
      <dgm:spPr/>
      <dgm:t>
        <a:bodyPr/>
        <a:lstStyle/>
        <a:p>
          <a:endParaRPr lang="en-AU"/>
        </a:p>
      </dgm:t>
    </dgm:pt>
    <dgm:pt modelId="{C70FADD5-B660-459D-B73F-E617F98660FA}" type="sibTrans" cxnId="{EAB605FA-741D-420D-BF19-11B9A80A25BC}">
      <dgm:prSet/>
      <dgm:spPr/>
      <dgm:t>
        <a:bodyPr/>
        <a:lstStyle/>
        <a:p>
          <a:endParaRPr lang="en-AU"/>
        </a:p>
      </dgm:t>
    </dgm:pt>
    <dgm:pt modelId="{BF1EE4E3-9000-4CAA-AD8C-32D4D316B0F0}">
      <dgm:prSet phldrT="[Text]"/>
      <dgm:spPr/>
      <dgm:t>
        <a:bodyPr/>
        <a:lstStyle/>
        <a:p>
          <a:r>
            <a:rPr lang="en-AU"/>
            <a:t>95 km of lanes</a:t>
          </a:r>
        </a:p>
      </dgm:t>
    </dgm:pt>
    <dgm:pt modelId="{204741D9-1D4A-4EEC-916F-89D20DD06C1D}" type="parTrans" cxnId="{6E876EB2-F926-4E51-8DAD-282FD2E1223C}">
      <dgm:prSet/>
      <dgm:spPr/>
      <dgm:t>
        <a:bodyPr/>
        <a:lstStyle/>
        <a:p>
          <a:endParaRPr lang="en-AU"/>
        </a:p>
      </dgm:t>
    </dgm:pt>
    <dgm:pt modelId="{460BE2E9-0196-49F2-9E5E-90C4DEE590DB}" type="sibTrans" cxnId="{6E876EB2-F926-4E51-8DAD-282FD2E1223C}">
      <dgm:prSet/>
      <dgm:spPr/>
      <dgm:t>
        <a:bodyPr/>
        <a:lstStyle/>
        <a:p>
          <a:endParaRPr lang="en-AU"/>
        </a:p>
      </dgm:t>
    </dgm:pt>
    <dgm:pt modelId="{21815133-6AC9-4F63-B70B-7396A54B768F}">
      <dgm:prSet phldrT="[Text]"/>
      <dgm:spPr/>
      <dgm:t>
        <a:bodyPr/>
        <a:lstStyle/>
        <a:p>
          <a:r>
            <a:rPr lang="en-AU"/>
            <a:t>414km of footpaths</a:t>
          </a:r>
        </a:p>
      </dgm:t>
    </dgm:pt>
    <dgm:pt modelId="{9A965C26-E1FD-4CFA-819E-50315B7313E0}" type="parTrans" cxnId="{4CAA1A7C-FF8F-4581-8BFA-C11307764FDE}">
      <dgm:prSet/>
      <dgm:spPr/>
      <dgm:t>
        <a:bodyPr/>
        <a:lstStyle/>
        <a:p>
          <a:endParaRPr lang="en-AU"/>
        </a:p>
      </dgm:t>
    </dgm:pt>
    <dgm:pt modelId="{798C49E9-D3BB-433D-B499-4A6C228807B0}" type="sibTrans" cxnId="{4CAA1A7C-FF8F-4581-8BFA-C11307764FDE}">
      <dgm:prSet/>
      <dgm:spPr/>
      <dgm:t>
        <a:bodyPr/>
        <a:lstStyle/>
        <a:p>
          <a:endParaRPr lang="en-AU"/>
        </a:p>
      </dgm:t>
    </dgm:pt>
    <dgm:pt modelId="{9BCC5AFD-C206-4F0F-8340-CCD55FBA2E58}">
      <dgm:prSet phldrT="[Text]"/>
      <dgm:spPr/>
      <dgm:t>
        <a:bodyPr/>
        <a:lstStyle/>
        <a:p>
          <a:endParaRPr lang="en-AU"/>
        </a:p>
      </dgm:t>
    </dgm:pt>
    <dgm:pt modelId="{1D10D68B-9BB3-4616-B6D1-72EF0FC5C969}" type="parTrans" cxnId="{F52480C0-FD1B-4C86-AAA0-3E22FA5A3A7E}">
      <dgm:prSet/>
      <dgm:spPr/>
      <dgm:t>
        <a:bodyPr/>
        <a:lstStyle/>
        <a:p>
          <a:endParaRPr lang="en-AU"/>
        </a:p>
      </dgm:t>
    </dgm:pt>
    <dgm:pt modelId="{27903068-1293-428F-8936-11DB4CAA9385}" type="sibTrans" cxnId="{F52480C0-FD1B-4C86-AAA0-3E22FA5A3A7E}">
      <dgm:prSet/>
      <dgm:spPr/>
      <dgm:t>
        <a:bodyPr/>
        <a:lstStyle/>
        <a:p>
          <a:endParaRPr lang="en-AU"/>
        </a:p>
      </dgm:t>
    </dgm:pt>
    <dgm:pt modelId="{81AF3EA6-E622-41FA-B875-A35D795F7034}">
      <dgm:prSet phldrT="[Text]"/>
      <dgm:spPr/>
      <dgm:t>
        <a:bodyPr/>
        <a:lstStyle/>
        <a:p>
          <a:r>
            <a:rPr lang="en-AU"/>
            <a:t>Active transport reducing vehicle damage to road assets</a:t>
          </a:r>
        </a:p>
      </dgm:t>
    </dgm:pt>
    <dgm:pt modelId="{BDE44EA0-EC4D-487A-AAE5-CDD28FCF8797}" type="parTrans" cxnId="{92A57E75-0F28-4B47-8C38-832091517369}">
      <dgm:prSet/>
      <dgm:spPr/>
      <dgm:t>
        <a:bodyPr/>
        <a:lstStyle/>
        <a:p>
          <a:endParaRPr lang="en-AU"/>
        </a:p>
      </dgm:t>
    </dgm:pt>
    <dgm:pt modelId="{922BA7FE-95E1-4821-9848-9C598E3F1FAB}" type="sibTrans" cxnId="{92A57E75-0F28-4B47-8C38-832091517369}">
      <dgm:prSet/>
      <dgm:spPr/>
      <dgm:t>
        <a:bodyPr/>
        <a:lstStyle/>
        <a:p>
          <a:endParaRPr lang="en-AU"/>
        </a:p>
      </dgm:t>
    </dgm:pt>
    <dgm:pt modelId="{DDB856E2-491A-4229-8B1F-E2CD239C1D83}">
      <dgm:prSet phldrT="[Text]"/>
      <dgm:spPr/>
      <dgm:t>
        <a:bodyPr/>
        <a:lstStyle/>
        <a:p>
          <a:r>
            <a:rPr lang="en-AU"/>
            <a:t>25/26 condition inspection</a:t>
          </a:r>
        </a:p>
      </dgm:t>
    </dgm:pt>
    <dgm:pt modelId="{06A657DB-8ED6-4BC2-9C6E-15070F5B751A}" type="parTrans" cxnId="{155122D3-11D0-4AC5-AE15-73FA3C4743C3}">
      <dgm:prSet/>
      <dgm:spPr/>
      <dgm:t>
        <a:bodyPr/>
        <a:lstStyle/>
        <a:p>
          <a:endParaRPr lang="en-AU"/>
        </a:p>
      </dgm:t>
    </dgm:pt>
    <dgm:pt modelId="{AD246C17-AD13-46AD-AD84-0F04C5AB7C93}" type="sibTrans" cxnId="{155122D3-11D0-4AC5-AE15-73FA3C4743C3}">
      <dgm:prSet/>
      <dgm:spPr/>
      <dgm:t>
        <a:bodyPr/>
        <a:lstStyle/>
        <a:p>
          <a:endParaRPr lang="en-AU"/>
        </a:p>
      </dgm:t>
    </dgm:pt>
    <dgm:pt modelId="{82378E34-04F1-43CF-95A7-CA609E99002A}">
      <dgm:prSet phldrT="[Text]"/>
      <dgm:spPr/>
      <dgm:t>
        <a:bodyPr/>
        <a:lstStyle/>
        <a:p>
          <a:r>
            <a:rPr lang="en-AU"/>
            <a:t>High cost of laneways</a:t>
          </a:r>
        </a:p>
      </dgm:t>
    </dgm:pt>
    <dgm:pt modelId="{F6344746-E878-4814-A377-779C48E97DC9}" type="parTrans" cxnId="{A2AE3F39-BA21-4BDA-ADE3-184D971FD1E2}">
      <dgm:prSet/>
      <dgm:spPr/>
      <dgm:t>
        <a:bodyPr/>
        <a:lstStyle/>
        <a:p>
          <a:endParaRPr lang="en-AU"/>
        </a:p>
      </dgm:t>
    </dgm:pt>
    <dgm:pt modelId="{BF9BD1A8-E295-442D-90E0-15B8B0277D62}" type="sibTrans" cxnId="{A2AE3F39-BA21-4BDA-ADE3-184D971FD1E2}">
      <dgm:prSet/>
      <dgm:spPr/>
      <dgm:t>
        <a:bodyPr/>
        <a:lstStyle/>
        <a:p>
          <a:endParaRPr lang="en-AU"/>
        </a:p>
      </dgm:t>
    </dgm:pt>
    <dgm:pt modelId="{0D3E4478-940A-421A-AE23-0F645797CE39}">
      <dgm:prSet phldrT="[Text]"/>
      <dgm:spPr/>
      <dgm:t>
        <a:bodyPr/>
        <a:lstStyle/>
        <a:p>
          <a:r>
            <a:rPr lang="en-AU"/>
            <a:t>95 km Shared  &amp; Bicycle pathways</a:t>
          </a:r>
        </a:p>
      </dgm:t>
    </dgm:pt>
    <dgm:pt modelId="{9AB44BB0-680A-4E1F-A5BD-AA6CD8061EE0}" type="parTrans" cxnId="{EAD906CB-1514-4F6F-824D-70C09947FD34}">
      <dgm:prSet/>
      <dgm:spPr/>
      <dgm:t>
        <a:bodyPr/>
        <a:lstStyle/>
        <a:p>
          <a:endParaRPr lang="en-AU"/>
        </a:p>
      </dgm:t>
    </dgm:pt>
    <dgm:pt modelId="{9B3DD5EB-34D7-41FF-B3D5-3C019C4C3580}" type="sibTrans" cxnId="{EAD906CB-1514-4F6F-824D-70C09947FD34}">
      <dgm:prSet/>
      <dgm:spPr/>
      <dgm:t>
        <a:bodyPr/>
        <a:lstStyle/>
        <a:p>
          <a:endParaRPr lang="en-AU"/>
        </a:p>
      </dgm:t>
    </dgm:pt>
    <dgm:pt modelId="{37F6C34D-A03D-49DB-BEB9-7ECDE97BB00F}" type="pres">
      <dgm:prSet presAssocID="{5857630F-8759-4250-96F5-424717624762}" presName="Name0" presStyleCnt="0">
        <dgm:presLayoutVars>
          <dgm:dir/>
          <dgm:animLvl val="lvl"/>
          <dgm:resizeHandles val="exact"/>
        </dgm:presLayoutVars>
      </dgm:prSet>
      <dgm:spPr/>
    </dgm:pt>
    <dgm:pt modelId="{25CD318E-D8B5-4DB3-8F5E-14774FEC8CD2}" type="pres">
      <dgm:prSet presAssocID="{1F37F5C7-4B50-451A-84CF-7FF29F3A265F}" presName="composite" presStyleCnt="0"/>
      <dgm:spPr/>
    </dgm:pt>
    <dgm:pt modelId="{BBC69C6F-BE4E-429C-8A0D-375150EEA159}" type="pres">
      <dgm:prSet presAssocID="{1F37F5C7-4B50-451A-84CF-7FF29F3A265F}" presName="parTx" presStyleLbl="alignNode1" presStyleIdx="0" presStyleCnt="3">
        <dgm:presLayoutVars>
          <dgm:chMax val="0"/>
          <dgm:chPref val="0"/>
          <dgm:bulletEnabled val="1"/>
        </dgm:presLayoutVars>
      </dgm:prSet>
      <dgm:spPr/>
    </dgm:pt>
    <dgm:pt modelId="{ABBA8AFB-A705-46D8-B3BD-DE896BEA0802}" type="pres">
      <dgm:prSet presAssocID="{1F37F5C7-4B50-451A-84CF-7FF29F3A265F}" presName="desTx" presStyleLbl="alignAccFollowNode1" presStyleIdx="0" presStyleCnt="3">
        <dgm:presLayoutVars>
          <dgm:bulletEnabled val="1"/>
        </dgm:presLayoutVars>
      </dgm:prSet>
      <dgm:spPr/>
    </dgm:pt>
    <dgm:pt modelId="{69E27A50-95C8-4DC9-AF3E-873D3B17A93D}" type="pres">
      <dgm:prSet presAssocID="{FED6761A-360B-4249-A8FA-E7D6B0560448}" presName="space" presStyleCnt="0"/>
      <dgm:spPr/>
    </dgm:pt>
    <dgm:pt modelId="{77CDDD8B-511C-4BEE-93D3-7D2D5D212464}" type="pres">
      <dgm:prSet presAssocID="{D4F86BE6-7631-410D-845F-C3BBCEED0525}" presName="composite" presStyleCnt="0"/>
      <dgm:spPr/>
    </dgm:pt>
    <dgm:pt modelId="{33A16D14-092E-4DA0-8E14-EC04E7A0D242}" type="pres">
      <dgm:prSet presAssocID="{D4F86BE6-7631-410D-845F-C3BBCEED0525}" presName="parTx" presStyleLbl="alignNode1" presStyleIdx="1" presStyleCnt="3">
        <dgm:presLayoutVars>
          <dgm:chMax val="0"/>
          <dgm:chPref val="0"/>
          <dgm:bulletEnabled val="1"/>
        </dgm:presLayoutVars>
      </dgm:prSet>
      <dgm:spPr/>
    </dgm:pt>
    <dgm:pt modelId="{61797CED-7C70-44D6-86CE-9070A936C5FA}" type="pres">
      <dgm:prSet presAssocID="{D4F86BE6-7631-410D-845F-C3BBCEED0525}" presName="desTx" presStyleLbl="alignAccFollowNode1" presStyleIdx="1" presStyleCnt="3">
        <dgm:presLayoutVars>
          <dgm:bulletEnabled val="1"/>
        </dgm:presLayoutVars>
      </dgm:prSet>
      <dgm:spPr/>
    </dgm:pt>
    <dgm:pt modelId="{4A3DD71B-FC89-4A17-B85E-A2097D64D1EC}" type="pres">
      <dgm:prSet presAssocID="{783388A2-E306-459C-A41A-4B2DB8BB95A7}" presName="space" presStyleCnt="0"/>
      <dgm:spPr/>
    </dgm:pt>
    <dgm:pt modelId="{780FCB77-A5A5-4537-8D6A-6092ECE22524}" type="pres">
      <dgm:prSet presAssocID="{C39778C0-DEFD-4BFB-B7D6-781A0E4666B8}" presName="composite" presStyleCnt="0"/>
      <dgm:spPr/>
    </dgm:pt>
    <dgm:pt modelId="{9238BBD6-1DEB-43AE-864E-CA633D780BEC}" type="pres">
      <dgm:prSet presAssocID="{C39778C0-DEFD-4BFB-B7D6-781A0E4666B8}" presName="parTx" presStyleLbl="alignNode1" presStyleIdx="2" presStyleCnt="3">
        <dgm:presLayoutVars>
          <dgm:chMax val="0"/>
          <dgm:chPref val="0"/>
          <dgm:bulletEnabled val="1"/>
        </dgm:presLayoutVars>
      </dgm:prSet>
      <dgm:spPr/>
    </dgm:pt>
    <dgm:pt modelId="{43C7FEB3-216B-453F-BD80-4CB5699DF95B}" type="pres">
      <dgm:prSet presAssocID="{C39778C0-DEFD-4BFB-B7D6-781A0E4666B8}" presName="desTx" presStyleLbl="alignAccFollowNode1" presStyleIdx="2" presStyleCnt="3">
        <dgm:presLayoutVars>
          <dgm:bulletEnabled val="1"/>
        </dgm:presLayoutVars>
      </dgm:prSet>
      <dgm:spPr/>
    </dgm:pt>
  </dgm:ptLst>
  <dgm:cxnLst>
    <dgm:cxn modelId="{6E5E3A01-D646-4428-BA8D-340B7299B4A7}" srcId="{1F37F5C7-4B50-451A-84CF-7FF29F3A265F}" destId="{43DFA586-9F5A-496C-B435-7DA2336DE36E}" srcOrd="4" destOrd="0" parTransId="{AF3F0CEB-DB2C-403D-958E-3509D2CED5C8}" sibTransId="{2446FE51-5575-4DB1-95AE-134A8B69FB83}"/>
    <dgm:cxn modelId="{08A34D0B-8615-4C98-9909-7EF3ECCF0FD7}" type="presOf" srcId="{82378E34-04F1-43CF-95A7-CA609E99002A}" destId="{61797CED-7C70-44D6-86CE-9070A936C5FA}" srcOrd="0" destOrd="3" presId="urn:microsoft.com/office/officeart/2005/8/layout/hList1"/>
    <dgm:cxn modelId="{52782810-4DE1-4561-8988-9919363C0F91}" type="presOf" srcId="{21815133-6AC9-4F63-B70B-7396A54B768F}" destId="{ABBA8AFB-A705-46D8-B3BD-DE896BEA0802}" srcOrd="0" destOrd="2" presId="urn:microsoft.com/office/officeart/2005/8/layout/hList1"/>
    <dgm:cxn modelId="{02BD3011-DB6C-43AB-94DC-E92F37D6F5FA}" srcId="{D4F86BE6-7631-410D-845F-C3BBCEED0525}" destId="{231CCF4D-468D-4CAC-871F-DDF85798E4F0}" srcOrd="0" destOrd="0" parTransId="{91CA714E-5A86-43B0-8CE5-0AAC69C1AE85}" sibTransId="{DE5B5F03-2D2B-4D53-A019-222D271BF89E}"/>
    <dgm:cxn modelId="{5EC53812-21BF-4139-A369-3B4A650C6F54}" type="presOf" srcId="{3D06F42D-C816-43D6-A7AE-8D451DEBE6DF}" destId="{43C7FEB3-216B-453F-BD80-4CB5699DF95B}" srcOrd="0" destOrd="1" presId="urn:microsoft.com/office/officeart/2005/8/layout/hList1"/>
    <dgm:cxn modelId="{90212A2A-70FA-496B-B0FF-08572CB59567}" srcId="{5857630F-8759-4250-96F5-424717624762}" destId="{C39778C0-DEFD-4BFB-B7D6-781A0E4666B8}" srcOrd="2" destOrd="0" parTransId="{1C8B9604-8338-4E33-A802-87AB4A738900}" sibTransId="{80672C37-DD21-46B5-9956-962A0F5B74A7}"/>
    <dgm:cxn modelId="{6C75472B-947C-4D01-9C30-AF3C0893E2D6}" type="presOf" srcId="{5857630F-8759-4250-96F5-424717624762}" destId="{37F6C34D-A03D-49DB-BEB9-7ECDE97BB00F}" srcOrd="0" destOrd="0" presId="urn:microsoft.com/office/officeart/2005/8/layout/hList1"/>
    <dgm:cxn modelId="{0875F42C-7099-4FE0-8F0E-9F96A289D9AF}" srcId="{1F37F5C7-4B50-451A-84CF-7FF29F3A265F}" destId="{92893C0C-202C-4499-BA58-1F7803941ED9}" srcOrd="0" destOrd="0" parTransId="{2EA51074-905C-46D9-B767-58DF3C1EBCD6}" sibTransId="{3D1FAAEA-C7DA-47FD-A0E8-FD6C8FF87389}"/>
    <dgm:cxn modelId="{C405782D-AF19-4D13-BB07-2753367C5E8F}" type="presOf" srcId="{9BCC5AFD-C206-4F0F-8340-CCD55FBA2E58}" destId="{43C7FEB3-216B-453F-BD80-4CB5699DF95B}" srcOrd="0" destOrd="3" presId="urn:microsoft.com/office/officeart/2005/8/layout/hList1"/>
    <dgm:cxn modelId="{A2AE3F39-BA21-4BDA-ADE3-184D971FD1E2}" srcId="{D4F86BE6-7631-410D-845F-C3BBCEED0525}" destId="{82378E34-04F1-43CF-95A7-CA609E99002A}" srcOrd="3" destOrd="0" parTransId="{F6344746-E878-4814-A377-779C48E97DC9}" sibTransId="{BF9BD1A8-E295-442D-90E0-15B8B0277D62}"/>
    <dgm:cxn modelId="{1198BA5C-F479-40AE-90A3-88A5DE191707}" type="presOf" srcId="{3A0B7796-5299-4CDB-BC26-0E55CA8EF196}" destId="{61797CED-7C70-44D6-86CE-9070A936C5FA}" srcOrd="0" destOrd="1" presId="urn:microsoft.com/office/officeart/2005/8/layout/hList1"/>
    <dgm:cxn modelId="{A4B9D741-6F65-4A8D-A0C5-C35645AAE439}" type="presOf" srcId="{81AF3EA6-E622-41FA-B875-A35D795F7034}" destId="{43C7FEB3-216B-453F-BD80-4CB5699DF95B}" srcOrd="0" destOrd="0" presId="urn:microsoft.com/office/officeart/2005/8/layout/hList1"/>
    <dgm:cxn modelId="{B164A066-6F68-4952-B485-EAD584E5BC8C}" type="presOf" srcId="{43DFA586-9F5A-496C-B435-7DA2336DE36E}" destId="{ABBA8AFB-A705-46D8-B3BD-DE896BEA0802}" srcOrd="0" destOrd="4" presId="urn:microsoft.com/office/officeart/2005/8/layout/hList1"/>
    <dgm:cxn modelId="{BD558548-4AF2-4F3E-B785-2F68B6B2EDA1}" type="presOf" srcId="{BF1EE4E3-9000-4CAA-AD8C-32D4D316B0F0}" destId="{ABBA8AFB-A705-46D8-B3BD-DE896BEA0802}" srcOrd="0" destOrd="1" presId="urn:microsoft.com/office/officeart/2005/8/layout/hList1"/>
    <dgm:cxn modelId="{1002B26B-A69B-4B47-8FE1-551BBD923504}" type="presOf" srcId="{E3BA8BD6-47DB-4097-989D-5D39EF5A3340}" destId="{61797CED-7C70-44D6-86CE-9070A936C5FA}" srcOrd="0" destOrd="2" presId="urn:microsoft.com/office/officeart/2005/8/layout/hList1"/>
    <dgm:cxn modelId="{0CDD274D-2EFA-40EB-A59F-8ACFDE75E5B8}" srcId="{C39778C0-DEFD-4BFB-B7D6-781A0E4666B8}" destId="{3D06F42D-C816-43D6-A7AE-8D451DEBE6DF}" srcOrd="1" destOrd="0" parTransId="{37F59D31-7548-4025-8C06-FBD9D0C73E6D}" sibTransId="{764D68AB-59EA-45E2-84E3-E2E50D8FCBF7}"/>
    <dgm:cxn modelId="{92A57E75-0F28-4B47-8C38-832091517369}" srcId="{C39778C0-DEFD-4BFB-B7D6-781A0E4666B8}" destId="{81AF3EA6-E622-41FA-B875-A35D795F7034}" srcOrd="0" destOrd="0" parTransId="{BDE44EA0-EC4D-487A-AAE5-CDD28FCF8797}" sibTransId="{922BA7FE-95E1-4821-9848-9C598E3F1FAB}"/>
    <dgm:cxn modelId="{6650D55A-2D96-4DBD-81AB-F28488202A05}" type="presOf" srcId="{92893C0C-202C-4499-BA58-1F7803941ED9}" destId="{ABBA8AFB-A705-46D8-B3BD-DE896BEA0802}" srcOrd="0" destOrd="0" presId="urn:microsoft.com/office/officeart/2005/8/layout/hList1"/>
    <dgm:cxn modelId="{4CAA1A7C-FF8F-4581-8BFA-C11307764FDE}" srcId="{1F37F5C7-4B50-451A-84CF-7FF29F3A265F}" destId="{21815133-6AC9-4F63-B70B-7396A54B768F}" srcOrd="2" destOrd="0" parTransId="{9A965C26-E1FD-4CFA-819E-50315B7313E0}" sibTransId="{798C49E9-D3BB-433D-B499-4A6C228807B0}"/>
    <dgm:cxn modelId="{28E8FD88-CC3C-46B6-A061-BCE6C66A5313}" type="presOf" srcId="{D4F86BE6-7631-410D-845F-C3BBCEED0525}" destId="{33A16D14-092E-4DA0-8E14-EC04E7A0D242}" srcOrd="0" destOrd="0" presId="urn:microsoft.com/office/officeart/2005/8/layout/hList1"/>
    <dgm:cxn modelId="{35640294-EE49-427D-A5E0-8E86388AE158}" type="presOf" srcId="{0D3E4478-940A-421A-AE23-0F645797CE39}" destId="{ABBA8AFB-A705-46D8-B3BD-DE896BEA0802}" srcOrd="0" destOrd="3" presId="urn:microsoft.com/office/officeart/2005/8/layout/hList1"/>
    <dgm:cxn modelId="{01315EA0-EC60-4CA1-A597-B96E55E52CB3}" type="presOf" srcId="{C39778C0-DEFD-4BFB-B7D6-781A0E4666B8}" destId="{9238BBD6-1DEB-43AE-864E-CA633D780BEC}" srcOrd="0" destOrd="0" presId="urn:microsoft.com/office/officeart/2005/8/layout/hList1"/>
    <dgm:cxn modelId="{7E0811A7-55C3-4E58-B08B-79B76A6C56A6}" srcId="{D4F86BE6-7631-410D-845F-C3BBCEED0525}" destId="{3A0B7796-5299-4CDB-BC26-0E55CA8EF196}" srcOrd="1" destOrd="0" parTransId="{9D04DCDB-3846-4032-A39B-CF6F0D730E86}" sibTransId="{D93590B2-996F-45E8-B142-15F8AC145B87}"/>
    <dgm:cxn modelId="{6E876EB2-F926-4E51-8DAD-282FD2E1223C}" srcId="{1F37F5C7-4B50-451A-84CF-7FF29F3A265F}" destId="{BF1EE4E3-9000-4CAA-AD8C-32D4D316B0F0}" srcOrd="1" destOrd="0" parTransId="{204741D9-1D4A-4EEC-916F-89D20DD06C1D}" sibTransId="{460BE2E9-0196-49F2-9E5E-90C4DEE590DB}"/>
    <dgm:cxn modelId="{3068FCBA-1338-41E4-9B81-53F24B60D9E1}" type="presOf" srcId="{1F37F5C7-4B50-451A-84CF-7FF29F3A265F}" destId="{BBC69C6F-BE4E-429C-8A0D-375150EEA159}" srcOrd="0" destOrd="0" presId="urn:microsoft.com/office/officeart/2005/8/layout/hList1"/>
    <dgm:cxn modelId="{F52480C0-FD1B-4C86-AAA0-3E22FA5A3A7E}" srcId="{C39778C0-DEFD-4BFB-B7D6-781A0E4666B8}" destId="{9BCC5AFD-C206-4F0F-8340-CCD55FBA2E58}" srcOrd="3" destOrd="0" parTransId="{1D10D68B-9BB3-4616-B6D1-72EF0FC5C969}" sibTransId="{27903068-1293-428F-8936-11DB4CAA9385}"/>
    <dgm:cxn modelId="{761185C5-CBFD-49AD-854A-36136E3B2ECF}" type="presOf" srcId="{DDB856E2-491A-4229-8B1F-E2CD239C1D83}" destId="{43C7FEB3-216B-453F-BD80-4CB5699DF95B}" srcOrd="0" destOrd="2" presId="urn:microsoft.com/office/officeart/2005/8/layout/hList1"/>
    <dgm:cxn modelId="{EAD906CB-1514-4F6F-824D-70C09947FD34}" srcId="{1F37F5C7-4B50-451A-84CF-7FF29F3A265F}" destId="{0D3E4478-940A-421A-AE23-0F645797CE39}" srcOrd="3" destOrd="0" parTransId="{9AB44BB0-680A-4E1F-A5BD-AA6CD8061EE0}" sibTransId="{9B3DD5EB-34D7-41FF-B3D5-3C019C4C3580}"/>
    <dgm:cxn modelId="{F90FC8D0-78A0-4A30-B68C-B298846930C4}" srcId="{5857630F-8759-4250-96F5-424717624762}" destId="{1F37F5C7-4B50-451A-84CF-7FF29F3A265F}" srcOrd="0" destOrd="0" parTransId="{24DCDC5B-2B1C-417A-8E1E-64A65682852F}" sibTransId="{FED6761A-360B-4249-A8FA-E7D6B0560448}"/>
    <dgm:cxn modelId="{155122D3-11D0-4AC5-AE15-73FA3C4743C3}" srcId="{C39778C0-DEFD-4BFB-B7D6-781A0E4666B8}" destId="{DDB856E2-491A-4229-8B1F-E2CD239C1D83}" srcOrd="2" destOrd="0" parTransId="{06A657DB-8ED6-4BC2-9C6E-15070F5B751A}" sibTransId="{AD246C17-AD13-46AD-AD84-0F04C5AB7C93}"/>
    <dgm:cxn modelId="{C167F2D3-4734-4CDA-84DF-E59FB4E5773D}" srcId="{5857630F-8759-4250-96F5-424717624762}" destId="{D4F86BE6-7631-410D-845F-C3BBCEED0525}" srcOrd="1" destOrd="0" parTransId="{7DF90B6E-9CC5-41CE-9837-8087251BD920}" sibTransId="{783388A2-E306-459C-A41A-4B2DB8BB95A7}"/>
    <dgm:cxn modelId="{089842E0-1241-41E5-AD09-8BBB16D82281}" type="presOf" srcId="{231CCF4D-468D-4CAC-871F-DDF85798E4F0}" destId="{61797CED-7C70-44D6-86CE-9070A936C5FA}" srcOrd="0" destOrd="0" presId="urn:microsoft.com/office/officeart/2005/8/layout/hList1"/>
    <dgm:cxn modelId="{EAB605FA-741D-420D-BF19-11B9A80A25BC}" srcId="{D4F86BE6-7631-410D-845F-C3BBCEED0525}" destId="{E3BA8BD6-47DB-4097-989D-5D39EF5A3340}" srcOrd="2" destOrd="0" parTransId="{1A62588A-16BD-4342-A4DF-C4258FD716E4}" sibTransId="{C70FADD5-B660-459D-B73F-E617F98660FA}"/>
    <dgm:cxn modelId="{13E75776-ADF4-406F-8F0D-24D27CC940DC}" type="presParOf" srcId="{37F6C34D-A03D-49DB-BEB9-7ECDE97BB00F}" destId="{25CD318E-D8B5-4DB3-8F5E-14774FEC8CD2}" srcOrd="0" destOrd="0" presId="urn:microsoft.com/office/officeart/2005/8/layout/hList1"/>
    <dgm:cxn modelId="{E40903E4-10EE-40BE-84F7-C8959DCEC958}" type="presParOf" srcId="{25CD318E-D8B5-4DB3-8F5E-14774FEC8CD2}" destId="{BBC69C6F-BE4E-429C-8A0D-375150EEA159}" srcOrd="0" destOrd="0" presId="urn:microsoft.com/office/officeart/2005/8/layout/hList1"/>
    <dgm:cxn modelId="{397DF63C-C303-4585-8A46-DCE35A4097AB}" type="presParOf" srcId="{25CD318E-D8B5-4DB3-8F5E-14774FEC8CD2}" destId="{ABBA8AFB-A705-46D8-B3BD-DE896BEA0802}" srcOrd="1" destOrd="0" presId="urn:microsoft.com/office/officeart/2005/8/layout/hList1"/>
    <dgm:cxn modelId="{8053E98A-D32A-4538-8361-3298B3120016}" type="presParOf" srcId="{37F6C34D-A03D-49DB-BEB9-7ECDE97BB00F}" destId="{69E27A50-95C8-4DC9-AF3E-873D3B17A93D}" srcOrd="1" destOrd="0" presId="urn:microsoft.com/office/officeart/2005/8/layout/hList1"/>
    <dgm:cxn modelId="{90D6F3B0-5CA3-4E65-A72F-70F0157762B0}" type="presParOf" srcId="{37F6C34D-A03D-49DB-BEB9-7ECDE97BB00F}" destId="{77CDDD8B-511C-4BEE-93D3-7D2D5D212464}" srcOrd="2" destOrd="0" presId="urn:microsoft.com/office/officeart/2005/8/layout/hList1"/>
    <dgm:cxn modelId="{DD221F0C-004F-4FA2-9C9D-D24E6DE11615}" type="presParOf" srcId="{77CDDD8B-511C-4BEE-93D3-7D2D5D212464}" destId="{33A16D14-092E-4DA0-8E14-EC04E7A0D242}" srcOrd="0" destOrd="0" presId="urn:microsoft.com/office/officeart/2005/8/layout/hList1"/>
    <dgm:cxn modelId="{E776340D-8A01-41D5-8BCC-6AD5BBAF68F3}" type="presParOf" srcId="{77CDDD8B-511C-4BEE-93D3-7D2D5D212464}" destId="{61797CED-7C70-44D6-86CE-9070A936C5FA}" srcOrd="1" destOrd="0" presId="urn:microsoft.com/office/officeart/2005/8/layout/hList1"/>
    <dgm:cxn modelId="{46B21B39-1745-449D-9CFD-637282F294B3}" type="presParOf" srcId="{37F6C34D-A03D-49DB-BEB9-7ECDE97BB00F}" destId="{4A3DD71B-FC89-4A17-B85E-A2097D64D1EC}" srcOrd="3" destOrd="0" presId="urn:microsoft.com/office/officeart/2005/8/layout/hList1"/>
    <dgm:cxn modelId="{7EFF5A49-AF05-40D2-8F2C-147E748B948E}" type="presParOf" srcId="{37F6C34D-A03D-49DB-BEB9-7ECDE97BB00F}" destId="{780FCB77-A5A5-4537-8D6A-6092ECE22524}" srcOrd="4" destOrd="0" presId="urn:microsoft.com/office/officeart/2005/8/layout/hList1"/>
    <dgm:cxn modelId="{6CA3EB3A-D461-4E12-8C2C-44A5BF3285B1}" type="presParOf" srcId="{780FCB77-A5A5-4537-8D6A-6092ECE22524}" destId="{9238BBD6-1DEB-43AE-864E-CA633D780BEC}" srcOrd="0" destOrd="0" presId="urn:microsoft.com/office/officeart/2005/8/layout/hList1"/>
    <dgm:cxn modelId="{31EAACC6-EA7C-4AE6-94AC-399C64030605}" type="presParOf" srcId="{780FCB77-A5A5-4537-8D6A-6092ECE22524}" destId="{43C7FEB3-216B-453F-BD80-4CB5699DF95B}" srcOrd="1" destOrd="0" presId="urn:microsoft.com/office/officeart/2005/8/layout/h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857630F-8759-4250-96F5-42471762476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1F37F5C7-4B50-451A-84CF-7FF29F3A265F}">
      <dgm:prSet phldrT="[Text]"/>
      <dgm:spPr/>
      <dgm:t>
        <a:bodyPr/>
        <a:lstStyle/>
        <a:p>
          <a:r>
            <a:rPr lang="en-AU"/>
            <a:t>Key Measures</a:t>
          </a:r>
        </a:p>
      </dgm:t>
    </dgm:pt>
    <dgm:pt modelId="{24DCDC5B-2B1C-417A-8E1E-64A65682852F}" type="parTrans" cxnId="{F90FC8D0-78A0-4A30-B68C-B298846930C4}">
      <dgm:prSet/>
      <dgm:spPr/>
      <dgm:t>
        <a:bodyPr/>
        <a:lstStyle/>
        <a:p>
          <a:endParaRPr lang="en-AU"/>
        </a:p>
      </dgm:t>
    </dgm:pt>
    <dgm:pt modelId="{FED6761A-360B-4249-A8FA-E7D6B0560448}" type="sibTrans" cxnId="{F90FC8D0-78A0-4A30-B68C-B298846930C4}">
      <dgm:prSet/>
      <dgm:spPr/>
      <dgm:t>
        <a:bodyPr/>
        <a:lstStyle/>
        <a:p>
          <a:endParaRPr lang="en-AU"/>
        </a:p>
      </dgm:t>
    </dgm:pt>
    <dgm:pt modelId="{92893C0C-202C-4499-BA58-1F7803941ED9}">
      <dgm:prSet phldrT="[Text]"/>
      <dgm:spPr/>
      <dgm:t>
        <a:bodyPr/>
        <a:lstStyle/>
        <a:p>
          <a:r>
            <a:rPr lang="en-AU"/>
            <a:t>143 Buildings</a:t>
          </a:r>
        </a:p>
      </dgm:t>
    </dgm:pt>
    <dgm:pt modelId="{2EA51074-905C-46D9-B767-58DF3C1EBCD6}" type="parTrans" cxnId="{0875F42C-7099-4FE0-8F0E-9F96A289D9AF}">
      <dgm:prSet/>
      <dgm:spPr/>
      <dgm:t>
        <a:bodyPr/>
        <a:lstStyle/>
        <a:p>
          <a:endParaRPr lang="en-AU"/>
        </a:p>
      </dgm:t>
    </dgm:pt>
    <dgm:pt modelId="{3D1FAAEA-C7DA-47FD-A0E8-FD6C8FF87389}" type="sibTrans" cxnId="{0875F42C-7099-4FE0-8F0E-9F96A289D9AF}">
      <dgm:prSet/>
      <dgm:spPr/>
      <dgm:t>
        <a:bodyPr/>
        <a:lstStyle/>
        <a:p>
          <a:endParaRPr lang="en-AU"/>
        </a:p>
      </dgm:t>
    </dgm:pt>
    <dgm:pt modelId="{D4F86BE6-7631-410D-845F-C3BBCEED0525}">
      <dgm:prSet phldrT="[Text]"/>
      <dgm:spPr/>
      <dgm:t>
        <a:bodyPr/>
        <a:lstStyle/>
        <a:p>
          <a:r>
            <a:rPr lang="en-AU"/>
            <a:t>Challenges</a:t>
          </a:r>
        </a:p>
      </dgm:t>
    </dgm:pt>
    <dgm:pt modelId="{7DF90B6E-9CC5-41CE-9837-8087251BD920}" type="parTrans" cxnId="{C167F2D3-4734-4CDA-84DF-E59FB4E5773D}">
      <dgm:prSet/>
      <dgm:spPr/>
      <dgm:t>
        <a:bodyPr/>
        <a:lstStyle/>
        <a:p>
          <a:endParaRPr lang="en-AU"/>
        </a:p>
      </dgm:t>
    </dgm:pt>
    <dgm:pt modelId="{783388A2-E306-459C-A41A-4B2DB8BB95A7}" type="sibTrans" cxnId="{C167F2D3-4734-4CDA-84DF-E59FB4E5773D}">
      <dgm:prSet/>
      <dgm:spPr/>
      <dgm:t>
        <a:bodyPr/>
        <a:lstStyle/>
        <a:p>
          <a:endParaRPr lang="en-AU"/>
        </a:p>
      </dgm:t>
    </dgm:pt>
    <dgm:pt modelId="{231CCF4D-468D-4CAC-871F-DDF85798E4F0}">
      <dgm:prSet phldrT="[Text]"/>
      <dgm:spPr/>
      <dgm:t>
        <a:bodyPr/>
        <a:lstStyle/>
        <a:p>
          <a:r>
            <a:rPr lang="en-AU"/>
            <a:t>Heritage assets</a:t>
          </a:r>
        </a:p>
      </dgm:t>
    </dgm:pt>
    <dgm:pt modelId="{91CA714E-5A86-43B0-8CE5-0AAC69C1AE85}" type="parTrans" cxnId="{02BD3011-DB6C-43AB-94DC-E92F37D6F5FA}">
      <dgm:prSet/>
      <dgm:spPr/>
      <dgm:t>
        <a:bodyPr/>
        <a:lstStyle/>
        <a:p>
          <a:endParaRPr lang="en-AU"/>
        </a:p>
      </dgm:t>
    </dgm:pt>
    <dgm:pt modelId="{DE5B5F03-2D2B-4D53-A019-222D271BF89E}" type="sibTrans" cxnId="{02BD3011-DB6C-43AB-94DC-E92F37D6F5FA}">
      <dgm:prSet/>
      <dgm:spPr/>
      <dgm:t>
        <a:bodyPr/>
        <a:lstStyle/>
        <a:p>
          <a:endParaRPr lang="en-AU"/>
        </a:p>
      </dgm:t>
    </dgm:pt>
    <dgm:pt modelId="{C39778C0-DEFD-4BFB-B7D6-781A0E4666B8}">
      <dgm:prSet phldrT="[Text]"/>
      <dgm:spPr/>
      <dgm:t>
        <a:bodyPr/>
        <a:lstStyle/>
        <a:p>
          <a:r>
            <a:rPr lang="en-AU"/>
            <a:t>Opportunities</a:t>
          </a:r>
        </a:p>
      </dgm:t>
    </dgm:pt>
    <dgm:pt modelId="{1C8B9604-8338-4E33-A802-87AB4A738900}" type="parTrans" cxnId="{90212A2A-70FA-496B-B0FF-08572CB59567}">
      <dgm:prSet/>
      <dgm:spPr/>
      <dgm:t>
        <a:bodyPr/>
        <a:lstStyle/>
        <a:p>
          <a:endParaRPr lang="en-AU"/>
        </a:p>
      </dgm:t>
    </dgm:pt>
    <dgm:pt modelId="{80672C37-DD21-46B5-9956-962A0F5B74A7}" type="sibTrans" cxnId="{90212A2A-70FA-496B-B0FF-08572CB59567}">
      <dgm:prSet/>
      <dgm:spPr/>
      <dgm:t>
        <a:bodyPr/>
        <a:lstStyle/>
        <a:p>
          <a:endParaRPr lang="en-AU"/>
        </a:p>
      </dgm:t>
    </dgm:pt>
    <dgm:pt modelId="{3D06F42D-C816-43D6-A7AE-8D451DEBE6DF}">
      <dgm:prSet phldrT="[Text]"/>
      <dgm:spPr/>
      <dgm:t>
        <a:bodyPr/>
        <a:lstStyle/>
        <a:p>
          <a:r>
            <a:rPr lang="en-AU"/>
            <a:t>Community infrastructure planning identifying future needs</a:t>
          </a:r>
        </a:p>
      </dgm:t>
    </dgm:pt>
    <dgm:pt modelId="{37F59D31-7548-4025-8C06-FBD9D0C73E6D}" type="parTrans" cxnId="{0CDD274D-2EFA-40EB-A59F-8ACFDE75E5B8}">
      <dgm:prSet/>
      <dgm:spPr/>
      <dgm:t>
        <a:bodyPr/>
        <a:lstStyle/>
        <a:p>
          <a:endParaRPr lang="en-AU"/>
        </a:p>
      </dgm:t>
    </dgm:pt>
    <dgm:pt modelId="{764D68AB-59EA-45E2-84E3-E2E50D8FCBF7}" type="sibTrans" cxnId="{0CDD274D-2EFA-40EB-A59F-8ACFDE75E5B8}">
      <dgm:prSet/>
      <dgm:spPr/>
      <dgm:t>
        <a:bodyPr/>
        <a:lstStyle/>
        <a:p>
          <a:endParaRPr lang="en-AU"/>
        </a:p>
      </dgm:t>
    </dgm:pt>
    <dgm:pt modelId="{E675BD7C-0AD2-4944-9FEC-6634CE4398E0}">
      <dgm:prSet phldrT="[Text]"/>
      <dgm:spPr/>
      <dgm:t>
        <a:bodyPr/>
        <a:lstStyle/>
        <a:p>
          <a:r>
            <a:rPr lang="en-AU"/>
            <a:t>48 minor structures</a:t>
          </a:r>
        </a:p>
      </dgm:t>
    </dgm:pt>
    <dgm:pt modelId="{2175DD0F-E86A-456A-9F43-9C52FD881187}" type="sibTrans" cxnId="{D2BF996A-2612-4360-8E49-0A23B530C960}">
      <dgm:prSet/>
      <dgm:spPr/>
      <dgm:t>
        <a:bodyPr/>
        <a:lstStyle/>
        <a:p>
          <a:endParaRPr lang="en-AU"/>
        </a:p>
      </dgm:t>
    </dgm:pt>
    <dgm:pt modelId="{CD3B14B2-2866-4E1B-8EE2-41636CD8E9BA}" type="parTrans" cxnId="{D2BF996A-2612-4360-8E49-0A23B530C960}">
      <dgm:prSet/>
      <dgm:spPr/>
      <dgm:t>
        <a:bodyPr/>
        <a:lstStyle/>
        <a:p>
          <a:endParaRPr lang="en-AU"/>
        </a:p>
      </dgm:t>
    </dgm:pt>
    <dgm:pt modelId="{43DFA586-9F5A-496C-B435-7DA2336DE36E}">
      <dgm:prSet phldrT="[Text]"/>
      <dgm:spPr/>
      <dgm:t>
        <a:bodyPr/>
        <a:lstStyle/>
        <a:p>
          <a:endParaRPr lang="en-AU"/>
        </a:p>
      </dgm:t>
    </dgm:pt>
    <dgm:pt modelId="{AF3F0CEB-DB2C-403D-958E-3509D2CED5C8}" type="parTrans" cxnId="{6E5E3A01-D646-4428-BA8D-340B7299B4A7}">
      <dgm:prSet/>
      <dgm:spPr/>
      <dgm:t>
        <a:bodyPr/>
        <a:lstStyle/>
        <a:p>
          <a:endParaRPr lang="en-AU"/>
        </a:p>
      </dgm:t>
    </dgm:pt>
    <dgm:pt modelId="{2446FE51-5575-4DB1-95AE-134A8B69FB83}" type="sibTrans" cxnId="{6E5E3A01-D646-4428-BA8D-340B7299B4A7}">
      <dgm:prSet/>
      <dgm:spPr/>
      <dgm:t>
        <a:bodyPr/>
        <a:lstStyle/>
        <a:p>
          <a:endParaRPr lang="en-AU"/>
        </a:p>
      </dgm:t>
    </dgm:pt>
    <dgm:pt modelId="{ECBE2ED4-626B-4E48-9D04-5E26130DFCD4}">
      <dgm:prSet phldrT="[Text]"/>
      <dgm:spPr/>
      <dgm:t>
        <a:bodyPr/>
        <a:lstStyle/>
        <a:p>
          <a:r>
            <a:rPr lang="en-AU"/>
            <a:t>Complex assets</a:t>
          </a:r>
        </a:p>
      </dgm:t>
    </dgm:pt>
    <dgm:pt modelId="{8A005F71-B63E-4A56-823D-F1B119AEEABA}" type="parTrans" cxnId="{71B375FB-0632-46F4-8DAC-B153876969E0}">
      <dgm:prSet/>
      <dgm:spPr/>
      <dgm:t>
        <a:bodyPr/>
        <a:lstStyle/>
        <a:p>
          <a:endParaRPr lang="en-AU"/>
        </a:p>
      </dgm:t>
    </dgm:pt>
    <dgm:pt modelId="{B7FFB7A7-1C5C-488F-AC4F-9C5A0BF80FB5}" type="sibTrans" cxnId="{71B375FB-0632-46F4-8DAC-B153876969E0}">
      <dgm:prSet/>
      <dgm:spPr/>
      <dgm:t>
        <a:bodyPr/>
        <a:lstStyle/>
        <a:p>
          <a:endParaRPr lang="en-AU"/>
        </a:p>
      </dgm:t>
    </dgm:pt>
    <dgm:pt modelId="{92CC9484-6C53-463B-8767-179ACA69BBE5}">
      <dgm:prSet phldrT="[Text]"/>
      <dgm:spPr/>
      <dgm:t>
        <a:bodyPr/>
        <a:lstStyle/>
        <a:p>
          <a:r>
            <a:rPr lang="en-AU"/>
            <a:t>Need to increase maintenance efficiency by 6% over 10 years</a:t>
          </a:r>
        </a:p>
      </dgm:t>
    </dgm:pt>
    <dgm:pt modelId="{1368CFA6-8860-4B4E-849D-4BF9F86CFF4A}" type="parTrans" cxnId="{7CF61929-BD52-4F7F-9ED3-1D7B3E4E6B7D}">
      <dgm:prSet/>
      <dgm:spPr/>
      <dgm:t>
        <a:bodyPr/>
        <a:lstStyle/>
        <a:p>
          <a:endParaRPr lang="en-AU"/>
        </a:p>
      </dgm:t>
    </dgm:pt>
    <dgm:pt modelId="{F847B207-4785-4945-84DA-A5666A7B66A2}" type="sibTrans" cxnId="{7CF61929-BD52-4F7F-9ED3-1D7B3E4E6B7D}">
      <dgm:prSet/>
      <dgm:spPr/>
      <dgm:t>
        <a:bodyPr/>
        <a:lstStyle/>
        <a:p>
          <a:endParaRPr lang="en-AU"/>
        </a:p>
      </dgm:t>
    </dgm:pt>
    <dgm:pt modelId="{844A2FC0-8962-480F-8EF0-5586B0468D59}">
      <dgm:prSet phldrT="[Text]"/>
      <dgm:spPr/>
      <dgm:t>
        <a:bodyPr/>
        <a:lstStyle/>
        <a:p>
          <a:r>
            <a:rPr lang="en-AU"/>
            <a:t>Increased demand for adaptable spaces</a:t>
          </a:r>
        </a:p>
      </dgm:t>
    </dgm:pt>
    <dgm:pt modelId="{B1BFBE29-4A3A-451C-8F0E-452CCB768848}" type="parTrans" cxnId="{773B8EC5-90B6-4EA8-8F2D-085996064365}">
      <dgm:prSet/>
      <dgm:spPr/>
      <dgm:t>
        <a:bodyPr/>
        <a:lstStyle/>
        <a:p>
          <a:endParaRPr lang="en-AU"/>
        </a:p>
      </dgm:t>
    </dgm:pt>
    <dgm:pt modelId="{CB709191-B7A5-4A57-BB10-22530F96B432}" type="sibTrans" cxnId="{773B8EC5-90B6-4EA8-8F2D-085996064365}">
      <dgm:prSet/>
      <dgm:spPr/>
      <dgm:t>
        <a:bodyPr/>
        <a:lstStyle/>
        <a:p>
          <a:endParaRPr lang="en-AU"/>
        </a:p>
      </dgm:t>
    </dgm:pt>
    <dgm:pt modelId="{D33CC917-EB3B-4B3A-9E2C-D34FFF6EA8FD}">
      <dgm:prSet phldrT="[Text]"/>
      <dgm:spPr/>
      <dgm:t>
        <a:bodyPr/>
        <a:lstStyle/>
        <a:p>
          <a:r>
            <a:rPr lang="en-AU"/>
            <a:t>$475m to replace</a:t>
          </a:r>
        </a:p>
      </dgm:t>
    </dgm:pt>
    <dgm:pt modelId="{EA32E8FB-2650-4A6E-A66A-F9B3964E4C3F}" type="parTrans" cxnId="{FD2F9131-7525-42B4-AFD4-14888FA80994}">
      <dgm:prSet/>
      <dgm:spPr/>
      <dgm:t>
        <a:bodyPr/>
        <a:lstStyle/>
        <a:p>
          <a:endParaRPr lang="en-AU"/>
        </a:p>
      </dgm:t>
    </dgm:pt>
    <dgm:pt modelId="{E3B2E1F0-24AD-4B16-B874-5564743D19F9}" type="sibTrans" cxnId="{FD2F9131-7525-42B4-AFD4-14888FA80994}">
      <dgm:prSet/>
      <dgm:spPr/>
      <dgm:t>
        <a:bodyPr/>
        <a:lstStyle/>
        <a:p>
          <a:endParaRPr lang="en-AU"/>
        </a:p>
      </dgm:t>
    </dgm:pt>
    <dgm:pt modelId="{37F6C34D-A03D-49DB-BEB9-7ECDE97BB00F}" type="pres">
      <dgm:prSet presAssocID="{5857630F-8759-4250-96F5-424717624762}" presName="Name0" presStyleCnt="0">
        <dgm:presLayoutVars>
          <dgm:dir/>
          <dgm:animLvl val="lvl"/>
          <dgm:resizeHandles val="exact"/>
        </dgm:presLayoutVars>
      </dgm:prSet>
      <dgm:spPr/>
    </dgm:pt>
    <dgm:pt modelId="{25CD318E-D8B5-4DB3-8F5E-14774FEC8CD2}" type="pres">
      <dgm:prSet presAssocID="{1F37F5C7-4B50-451A-84CF-7FF29F3A265F}" presName="composite" presStyleCnt="0"/>
      <dgm:spPr/>
    </dgm:pt>
    <dgm:pt modelId="{BBC69C6F-BE4E-429C-8A0D-375150EEA159}" type="pres">
      <dgm:prSet presAssocID="{1F37F5C7-4B50-451A-84CF-7FF29F3A265F}" presName="parTx" presStyleLbl="alignNode1" presStyleIdx="0" presStyleCnt="3">
        <dgm:presLayoutVars>
          <dgm:chMax val="0"/>
          <dgm:chPref val="0"/>
          <dgm:bulletEnabled val="1"/>
        </dgm:presLayoutVars>
      </dgm:prSet>
      <dgm:spPr/>
    </dgm:pt>
    <dgm:pt modelId="{ABBA8AFB-A705-46D8-B3BD-DE896BEA0802}" type="pres">
      <dgm:prSet presAssocID="{1F37F5C7-4B50-451A-84CF-7FF29F3A265F}" presName="desTx" presStyleLbl="alignAccFollowNode1" presStyleIdx="0" presStyleCnt="3">
        <dgm:presLayoutVars>
          <dgm:bulletEnabled val="1"/>
        </dgm:presLayoutVars>
      </dgm:prSet>
      <dgm:spPr/>
    </dgm:pt>
    <dgm:pt modelId="{69E27A50-95C8-4DC9-AF3E-873D3B17A93D}" type="pres">
      <dgm:prSet presAssocID="{FED6761A-360B-4249-A8FA-E7D6B0560448}" presName="space" presStyleCnt="0"/>
      <dgm:spPr/>
    </dgm:pt>
    <dgm:pt modelId="{77CDDD8B-511C-4BEE-93D3-7D2D5D212464}" type="pres">
      <dgm:prSet presAssocID="{D4F86BE6-7631-410D-845F-C3BBCEED0525}" presName="composite" presStyleCnt="0"/>
      <dgm:spPr/>
    </dgm:pt>
    <dgm:pt modelId="{33A16D14-092E-4DA0-8E14-EC04E7A0D242}" type="pres">
      <dgm:prSet presAssocID="{D4F86BE6-7631-410D-845F-C3BBCEED0525}" presName="parTx" presStyleLbl="alignNode1" presStyleIdx="1" presStyleCnt="3">
        <dgm:presLayoutVars>
          <dgm:chMax val="0"/>
          <dgm:chPref val="0"/>
          <dgm:bulletEnabled val="1"/>
        </dgm:presLayoutVars>
      </dgm:prSet>
      <dgm:spPr/>
    </dgm:pt>
    <dgm:pt modelId="{61797CED-7C70-44D6-86CE-9070A936C5FA}" type="pres">
      <dgm:prSet presAssocID="{D4F86BE6-7631-410D-845F-C3BBCEED0525}" presName="desTx" presStyleLbl="alignAccFollowNode1" presStyleIdx="1" presStyleCnt="3">
        <dgm:presLayoutVars>
          <dgm:bulletEnabled val="1"/>
        </dgm:presLayoutVars>
      </dgm:prSet>
      <dgm:spPr/>
    </dgm:pt>
    <dgm:pt modelId="{4A3DD71B-FC89-4A17-B85E-A2097D64D1EC}" type="pres">
      <dgm:prSet presAssocID="{783388A2-E306-459C-A41A-4B2DB8BB95A7}" presName="space" presStyleCnt="0"/>
      <dgm:spPr/>
    </dgm:pt>
    <dgm:pt modelId="{780FCB77-A5A5-4537-8D6A-6092ECE22524}" type="pres">
      <dgm:prSet presAssocID="{C39778C0-DEFD-4BFB-B7D6-781A0E4666B8}" presName="composite" presStyleCnt="0"/>
      <dgm:spPr/>
    </dgm:pt>
    <dgm:pt modelId="{9238BBD6-1DEB-43AE-864E-CA633D780BEC}" type="pres">
      <dgm:prSet presAssocID="{C39778C0-DEFD-4BFB-B7D6-781A0E4666B8}" presName="parTx" presStyleLbl="alignNode1" presStyleIdx="2" presStyleCnt="3">
        <dgm:presLayoutVars>
          <dgm:chMax val="0"/>
          <dgm:chPref val="0"/>
          <dgm:bulletEnabled val="1"/>
        </dgm:presLayoutVars>
      </dgm:prSet>
      <dgm:spPr/>
    </dgm:pt>
    <dgm:pt modelId="{43C7FEB3-216B-453F-BD80-4CB5699DF95B}" type="pres">
      <dgm:prSet presAssocID="{C39778C0-DEFD-4BFB-B7D6-781A0E4666B8}" presName="desTx" presStyleLbl="alignAccFollowNode1" presStyleIdx="2" presStyleCnt="3">
        <dgm:presLayoutVars>
          <dgm:bulletEnabled val="1"/>
        </dgm:presLayoutVars>
      </dgm:prSet>
      <dgm:spPr/>
    </dgm:pt>
  </dgm:ptLst>
  <dgm:cxnLst>
    <dgm:cxn modelId="{6E5E3A01-D646-4428-BA8D-340B7299B4A7}" srcId="{1F37F5C7-4B50-451A-84CF-7FF29F3A265F}" destId="{43DFA586-9F5A-496C-B435-7DA2336DE36E}" srcOrd="3" destOrd="0" parTransId="{AF3F0CEB-DB2C-403D-958E-3509D2CED5C8}" sibTransId="{2446FE51-5575-4DB1-95AE-134A8B69FB83}"/>
    <dgm:cxn modelId="{BBE1DB02-7909-4294-B338-2678C9DF8DDA}" type="presOf" srcId="{ECBE2ED4-626B-4E48-9D04-5E26130DFCD4}" destId="{61797CED-7C70-44D6-86CE-9070A936C5FA}" srcOrd="0" destOrd="1" presId="urn:microsoft.com/office/officeart/2005/8/layout/hList1"/>
    <dgm:cxn modelId="{02BD3011-DB6C-43AB-94DC-E92F37D6F5FA}" srcId="{D4F86BE6-7631-410D-845F-C3BBCEED0525}" destId="{231CCF4D-468D-4CAC-871F-DDF85798E4F0}" srcOrd="0" destOrd="0" parTransId="{91CA714E-5A86-43B0-8CE5-0AAC69C1AE85}" sibTransId="{DE5B5F03-2D2B-4D53-A019-222D271BF89E}"/>
    <dgm:cxn modelId="{5EC53812-21BF-4139-A369-3B4A650C6F54}" type="presOf" srcId="{3D06F42D-C816-43D6-A7AE-8D451DEBE6DF}" destId="{43C7FEB3-216B-453F-BD80-4CB5699DF95B}" srcOrd="0" destOrd="0" presId="urn:microsoft.com/office/officeart/2005/8/layout/hList1"/>
    <dgm:cxn modelId="{CB39BD17-0FF2-477F-9E2D-8ABF922A050A}" type="presOf" srcId="{92CC9484-6C53-463B-8767-179ACA69BBE5}" destId="{61797CED-7C70-44D6-86CE-9070A936C5FA}" srcOrd="0" destOrd="2" presId="urn:microsoft.com/office/officeart/2005/8/layout/hList1"/>
    <dgm:cxn modelId="{7CF61929-BD52-4F7F-9ED3-1D7B3E4E6B7D}" srcId="{D4F86BE6-7631-410D-845F-C3BBCEED0525}" destId="{92CC9484-6C53-463B-8767-179ACA69BBE5}" srcOrd="2" destOrd="0" parTransId="{1368CFA6-8860-4B4E-849D-4BF9F86CFF4A}" sibTransId="{F847B207-4785-4945-84DA-A5666A7B66A2}"/>
    <dgm:cxn modelId="{90212A2A-70FA-496B-B0FF-08572CB59567}" srcId="{5857630F-8759-4250-96F5-424717624762}" destId="{C39778C0-DEFD-4BFB-B7D6-781A0E4666B8}" srcOrd="2" destOrd="0" parTransId="{1C8B9604-8338-4E33-A802-87AB4A738900}" sibTransId="{80672C37-DD21-46B5-9956-962A0F5B74A7}"/>
    <dgm:cxn modelId="{6C75472B-947C-4D01-9C30-AF3C0893E2D6}" type="presOf" srcId="{5857630F-8759-4250-96F5-424717624762}" destId="{37F6C34D-A03D-49DB-BEB9-7ECDE97BB00F}" srcOrd="0" destOrd="0" presId="urn:microsoft.com/office/officeart/2005/8/layout/hList1"/>
    <dgm:cxn modelId="{0875F42C-7099-4FE0-8F0E-9F96A289D9AF}" srcId="{1F37F5C7-4B50-451A-84CF-7FF29F3A265F}" destId="{92893C0C-202C-4499-BA58-1F7803941ED9}" srcOrd="0" destOrd="0" parTransId="{2EA51074-905C-46D9-B767-58DF3C1EBCD6}" sibTransId="{3D1FAAEA-C7DA-47FD-A0E8-FD6C8FF87389}"/>
    <dgm:cxn modelId="{FD2F9131-7525-42B4-AFD4-14888FA80994}" srcId="{1F37F5C7-4B50-451A-84CF-7FF29F3A265F}" destId="{D33CC917-EB3B-4B3A-9E2C-D34FFF6EA8FD}" srcOrd="2" destOrd="0" parTransId="{EA32E8FB-2650-4A6E-A66A-F9B3964E4C3F}" sibTransId="{E3B2E1F0-24AD-4B16-B874-5564743D19F9}"/>
    <dgm:cxn modelId="{B164A066-6F68-4952-B485-EAD584E5BC8C}" type="presOf" srcId="{43DFA586-9F5A-496C-B435-7DA2336DE36E}" destId="{ABBA8AFB-A705-46D8-B3BD-DE896BEA0802}" srcOrd="0" destOrd="3" presId="urn:microsoft.com/office/officeart/2005/8/layout/hList1"/>
    <dgm:cxn modelId="{D2BF996A-2612-4360-8E49-0A23B530C960}" srcId="{1F37F5C7-4B50-451A-84CF-7FF29F3A265F}" destId="{E675BD7C-0AD2-4944-9FEC-6634CE4398E0}" srcOrd="1" destOrd="0" parTransId="{CD3B14B2-2866-4E1B-8EE2-41636CD8E9BA}" sibTransId="{2175DD0F-E86A-456A-9F43-9C52FD881187}"/>
    <dgm:cxn modelId="{0CDD274D-2EFA-40EB-A59F-8ACFDE75E5B8}" srcId="{C39778C0-DEFD-4BFB-B7D6-781A0E4666B8}" destId="{3D06F42D-C816-43D6-A7AE-8D451DEBE6DF}" srcOrd="0" destOrd="0" parTransId="{37F59D31-7548-4025-8C06-FBD9D0C73E6D}" sibTransId="{764D68AB-59EA-45E2-84E3-E2E50D8FCBF7}"/>
    <dgm:cxn modelId="{6650D55A-2D96-4DBD-81AB-F28488202A05}" type="presOf" srcId="{92893C0C-202C-4499-BA58-1F7803941ED9}" destId="{ABBA8AFB-A705-46D8-B3BD-DE896BEA0802}" srcOrd="0" destOrd="0" presId="urn:microsoft.com/office/officeart/2005/8/layout/hList1"/>
    <dgm:cxn modelId="{28E8FD88-CC3C-46B6-A061-BCE6C66A5313}" type="presOf" srcId="{D4F86BE6-7631-410D-845F-C3BBCEED0525}" destId="{33A16D14-092E-4DA0-8E14-EC04E7A0D242}" srcOrd="0" destOrd="0" presId="urn:microsoft.com/office/officeart/2005/8/layout/hList1"/>
    <dgm:cxn modelId="{76E78392-2F5D-4528-972B-197BD54D1F3D}" type="presOf" srcId="{D33CC917-EB3B-4B3A-9E2C-D34FFF6EA8FD}" destId="{ABBA8AFB-A705-46D8-B3BD-DE896BEA0802}" srcOrd="0" destOrd="2" presId="urn:microsoft.com/office/officeart/2005/8/layout/hList1"/>
    <dgm:cxn modelId="{6FC0CC9E-78E2-44D3-9D45-3A116D3B8B06}" type="presOf" srcId="{E675BD7C-0AD2-4944-9FEC-6634CE4398E0}" destId="{ABBA8AFB-A705-46D8-B3BD-DE896BEA0802}" srcOrd="0" destOrd="1" presId="urn:microsoft.com/office/officeart/2005/8/layout/hList1"/>
    <dgm:cxn modelId="{01315EA0-EC60-4CA1-A597-B96E55E52CB3}" type="presOf" srcId="{C39778C0-DEFD-4BFB-B7D6-781A0E4666B8}" destId="{9238BBD6-1DEB-43AE-864E-CA633D780BEC}" srcOrd="0" destOrd="0" presId="urn:microsoft.com/office/officeart/2005/8/layout/hList1"/>
    <dgm:cxn modelId="{3068FCBA-1338-41E4-9B81-53F24B60D9E1}" type="presOf" srcId="{1F37F5C7-4B50-451A-84CF-7FF29F3A265F}" destId="{BBC69C6F-BE4E-429C-8A0D-375150EEA159}" srcOrd="0" destOrd="0" presId="urn:microsoft.com/office/officeart/2005/8/layout/hList1"/>
    <dgm:cxn modelId="{773B8EC5-90B6-4EA8-8F2D-085996064365}" srcId="{C39778C0-DEFD-4BFB-B7D6-781A0E4666B8}" destId="{844A2FC0-8962-480F-8EF0-5586B0468D59}" srcOrd="1" destOrd="0" parTransId="{B1BFBE29-4A3A-451C-8F0E-452CCB768848}" sibTransId="{CB709191-B7A5-4A57-BB10-22530F96B432}"/>
    <dgm:cxn modelId="{F90FC8D0-78A0-4A30-B68C-B298846930C4}" srcId="{5857630F-8759-4250-96F5-424717624762}" destId="{1F37F5C7-4B50-451A-84CF-7FF29F3A265F}" srcOrd="0" destOrd="0" parTransId="{24DCDC5B-2B1C-417A-8E1E-64A65682852F}" sibTransId="{FED6761A-360B-4249-A8FA-E7D6B0560448}"/>
    <dgm:cxn modelId="{C167F2D3-4734-4CDA-84DF-E59FB4E5773D}" srcId="{5857630F-8759-4250-96F5-424717624762}" destId="{D4F86BE6-7631-410D-845F-C3BBCEED0525}" srcOrd="1" destOrd="0" parTransId="{7DF90B6E-9CC5-41CE-9837-8087251BD920}" sibTransId="{783388A2-E306-459C-A41A-4B2DB8BB95A7}"/>
    <dgm:cxn modelId="{089842E0-1241-41E5-AD09-8BBB16D82281}" type="presOf" srcId="{231CCF4D-468D-4CAC-871F-DDF85798E4F0}" destId="{61797CED-7C70-44D6-86CE-9070A936C5FA}" srcOrd="0" destOrd="0" presId="urn:microsoft.com/office/officeart/2005/8/layout/hList1"/>
    <dgm:cxn modelId="{C23E93EA-77C1-44B9-8899-3EF737E28D57}" type="presOf" srcId="{844A2FC0-8962-480F-8EF0-5586B0468D59}" destId="{43C7FEB3-216B-453F-BD80-4CB5699DF95B}" srcOrd="0" destOrd="1" presId="urn:microsoft.com/office/officeart/2005/8/layout/hList1"/>
    <dgm:cxn modelId="{71B375FB-0632-46F4-8DAC-B153876969E0}" srcId="{D4F86BE6-7631-410D-845F-C3BBCEED0525}" destId="{ECBE2ED4-626B-4E48-9D04-5E26130DFCD4}" srcOrd="1" destOrd="0" parTransId="{8A005F71-B63E-4A56-823D-F1B119AEEABA}" sibTransId="{B7FFB7A7-1C5C-488F-AC4F-9C5A0BF80FB5}"/>
    <dgm:cxn modelId="{13E75776-ADF4-406F-8F0D-24D27CC940DC}" type="presParOf" srcId="{37F6C34D-A03D-49DB-BEB9-7ECDE97BB00F}" destId="{25CD318E-D8B5-4DB3-8F5E-14774FEC8CD2}" srcOrd="0" destOrd="0" presId="urn:microsoft.com/office/officeart/2005/8/layout/hList1"/>
    <dgm:cxn modelId="{E40903E4-10EE-40BE-84F7-C8959DCEC958}" type="presParOf" srcId="{25CD318E-D8B5-4DB3-8F5E-14774FEC8CD2}" destId="{BBC69C6F-BE4E-429C-8A0D-375150EEA159}" srcOrd="0" destOrd="0" presId="urn:microsoft.com/office/officeart/2005/8/layout/hList1"/>
    <dgm:cxn modelId="{397DF63C-C303-4585-8A46-DCE35A4097AB}" type="presParOf" srcId="{25CD318E-D8B5-4DB3-8F5E-14774FEC8CD2}" destId="{ABBA8AFB-A705-46D8-B3BD-DE896BEA0802}" srcOrd="1" destOrd="0" presId="urn:microsoft.com/office/officeart/2005/8/layout/hList1"/>
    <dgm:cxn modelId="{8053E98A-D32A-4538-8361-3298B3120016}" type="presParOf" srcId="{37F6C34D-A03D-49DB-BEB9-7ECDE97BB00F}" destId="{69E27A50-95C8-4DC9-AF3E-873D3B17A93D}" srcOrd="1" destOrd="0" presId="urn:microsoft.com/office/officeart/2005/8/layout/hList1"/>
    <dgm:cxn modelId="{90D6F3B0-5CA3-4E65-A72F-70F0157762B0}" type="presParOf" srcId="{37F6C34D-A03D-49DB-BEB9-7ECDE97BB00F}" destId="{77CDDD8B-511C-4BEE-93D3-7D2D5D212464}" srcOrd="2" destOrd="0" presId="urn:microsoft.com/office/officeart/2005/8/layout/hList1"/>
    <dgm:cxn modelId="{DD221F0C-004F-4FA2-9C9D-D24E6DE11615}" type="presParOf" srcId="{77CDDD8B-511C-4BEE-93D3-7D2D5D212464}" destId="{33A16D14-092E-4DA0-8E14-EC04E7A0D242}" srcOrd="0" destOrd="0" presId="urn:microsoft.com/office/officeart/2005/8/layout/hList1"/>
    <dgm:cxn modelId="{E776340D-8A01-41D5-8BCC-6AD5BBAF68F3}" type="presParOf" srcId="{77CDDD8B-511C-4BEE-93D3-7D2D5D212464}" destId="{61797CED-7C70-44D6-86CE-9070A936C5FA}" srcOrd="1" destOrd="0" presId="urn:microsoft.com/office/officeart/2005/8/layout/hList1"/>
    <dgm:cxn modelId="{46B21B39-1745-449D-9CFD-637282F294B3}" type="presParOf" srcId="{37F6C34D-A03D-49DB-BEB9-7ECDE97BB00F}" destId="{4A3DD71B-FC89-4A17-B85E-A2097D64D1EC}" srcOrd="3" destOrd="0" presId="urn:microsoft.com/office/officeart/2005/8/layout/hList1"/>
    <dgm:cxn modelId="{7EFF5A49-AF05-40D2-8F2C-147E748B948E}" type="presParOf" srcId="{37F6C34D-A03D-49DB-BEB9-7ECDE97BB00F}" destId="{780FCB77-A5A5-4537-8D6A-6092ECE22524}" srcOrd="4" destOrd="0" presId="urn:microsoft.com/office/officeart/2005/8/layout/hList1"/>
    <dgm:cxn modelId="{6CA3EB3A-D461-4E12-8C2C-44A5BF3285B1}" type="presParOf" srcId="{780FCB77-A5A5-4537-8D6A-6092ECE22524}" destId="{9238BBD6-1DEB-43AE-864E-CA633D780BEC}" srcOrd="0" destOrd="0" presId="urn:microsoft.com/office/officeart/2005/8/layout/hList1"/>
    <dgm:cxn modelId="{31EAACC6-EA7C-4AE6-94AC-399C64030605}" type="presParOf" srcId="{780FCB77-A5A5-4537-8D6A-6092ECE22524}" destId="{43C7FEB3-216B-453F-BD80-4CB5699DF95B}"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857630F-8759-4250-96F5-42471762476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1F37F5C7-4B50-451A-84CF-7FF29F3A265F}">
      <dgm:prSet phldrT="[Text]"/>
      <dgm:spPr/>
      <dgm:t>
        <a:bodyPr/>
        <a:lstStyle/>
        <a:p>
          <a:r>
            <a:rPr lang="en-AU"/>
            <a:t>Key Measures</a:t>
          </a:r>
        </a:p>
      </dgm:t>
    </dgm:pt>
    <dgm:pt modelId="{24DCDC5B-2B1C-417A-8E1E-64A65682852F}" type="parTrans" cxnId="{F90FC8D0-78A0-4A30-B68C-B298846930C4}">
      <dgm:prSet/>
      <dgm:spPr/>
      <dgm:t>
        <a:bodyPr/>
        <a:lstStyle/>
        <a:p>
          <a:endParaRPr lang="en-AU"/>
        </a:p>
      </dgm:t>
    </dgm:pt>
    <dgm:pt modelId="{FED6761A-360B-4249-A8FA-E7D6B0560448}" type="sibTrans" cxnId="{F90FC8D0-78A0-4A30-B68C-B298846930C4}">
      <dgm:prSet/>
      <dgm:spPr/>
      <dgm:t>
        <a:bodyPr/>
        <a:lstStyle/>
        <a:p>
          <a:endParaRPr lang="en-AU"/>
        </a:p>
      </dgm:t>
    </dgm:pt>
    <dgm:pt modelId="{92893C0C-202C-4499-BA58-1F7803941ED9}">
      <dgm:prSet phldrT="[Text]"/>
      <dgm:spPr/>
      <dgm:t>
        <a:bodyPr/>
        <a:lstStyle/>
        <a:p>
          <a:r>
            <a:rPr lang="en-AU"/>
            <a:t>193km of pipes</a:t>
          </a:r>
        </a:p>
      </dgm:t>
    </dgm:pt>
    <dgm:pt modelId="{2EA51074-905C-46D9-B767-58DF3C1EBCD6}" type="parTrans" cxnId="{0875F42C-7099-4FE0-8F0E-9F96A289D9AF}">
      <dgm:prSet/>
      <dgm:spPr/>
      <dgm:t>
        <a:bodyPr/>
        <a:lstStyle/>
        <a:p>
          <a:endParaRPr lang="en-AU"/>
        </a:p>
      </dgm:t>
    </dgm:pt>
    <dgm:pt modelId="{3D1FAAEA-C7DA-47FD-A0E8-FD6C8FF87389}" type="sibTrans" cxnId="{0875F42C-7099-4FE0-8F0E-9F96A289D9AF}">
      <dgm:prSet/>
      <dgm:spPr/>
      <dgm:t>
        <a:bodyPr/>
        <a:lstStyle/>
        <a:p>
          <a:endParaRPr lang="en-AU"/>
        </a:p>
      </dgm:t>
    </dgm:pt>
    <dgm:pt modelId="{D4F86BE6-7631-410D-845F-C3BBCEED0525}">
      <dgm:prSet phldrT="[Text]"/>
      <dgm:spPr/>
      <dgm:t>
        <a:bodyPr/>
        <a:lstStyle/>
        <a:p>
          <a:r>
            <a:rPr lang="en-AU"/>
            <a:t>Challenges</a:t>
          </a:r>
        </a:p>
      </dgm:t>
    </dgm:pt>
    <dgm:pt modelId="{7DF90B6E-9CC5-41CE-9837-8087251BD920}" type="parTrans" cxnId="{C167F2D3-4734-4CDA-84DF-E59FB4E5773D}">
      <dgm:prSet/>
      <dgm:spPr/>
      <dgm:t>
        <a:bodyPr/>
        <a:lstStyle/>
        <a:p>
          <a:endParaRPr lang="en-AU"/>
        </a:p>
      </dgm:t>
    </dgm:pt>
    <dgm:pt modelId="{783388A2-E306-459C-A41A-4B2DB8BB95A7}" type="sibTrans" cxnId="{C167F2D3-4734-4CDA-84DF-E59FB4E5773D}">
      <dgm:prSet/>
      <dgm:spPr/>
      <dgm:t>
        <a:bodyPr/>
        <a:lstStyle/>
        <a:p>
          <a:endParaRPr lang="en-AU"/>
        </a:p>
      </dgm:t>
    </dgm:pt>
    <dgm:pt modelId="{231CCF4D-468D-4CAC-871F-DDF85798E4F0}">
      <dgm:prSet phldrT="[Text]"/>
      <dgm:spPr/>
      <dgm:t>
        <a:bodyPr/>
        <a:lstStyle/>
        <a:p>
          <a:r>
            <a:rPr lang="en-AU"/>
            <a:t>Increased rainfall from climate change</a:t>
          </a:r>
        </a:p>
      </dgm:t>
    </dgm:pt>
    <dgm:pt modelId="{91CA714E-5A86-43B0-8CE5-0AAC69C1AE85}" type="parTrans" cxnId="{02BD3011-DB6C-43AB-94DC-E92F37D6F5FA}">
      <dgm:prSet/>
      <dgm:spPr/>
      <dgm:t>
        <a:bodyPr/>
        <a:lstStyle/>
        <a:p>
          <a:endParaRPr lang="en-AU"/>
        </a:p>
      </dgm:t>
    </dgm:pt>
    <dgm:pt modelId="{DE5B5F03-2D2B-4D53-A019-222D271BF89E}" type="sibTrans" cxnId="{02BD3011-DB6C-43AB-94DC-E92F37D6F5FA}">
      <dgm:prSet/>
      <dgm:spPr/>
      <dgm:t>
        <a:bodyPr/>
        <a:lstStyle/>
        <a:p>
          <a:endParaRPr lang="en-AU"/>
        </a:p>
      </dgm:t>
    </dgm:pt>
    <dgm:pt modelId="{C39778C0-DEFD-4BFB-B7D6-781A0E4666B8}">
      <dgm:prSet phldrT="[Text]"/>
      <dgm:spPr/>
      <dgm:t>
        <a:bodyPr/>
        <a:lstStyle/>
        <a:p>
          <a:r>
            <a:rPr lang="en-AU"/>
            <a:t>Opportunities</a:t>
          </a:r>
        </a:p>
      </dgm:t>
    </dgm:pt>
    <dgm:pt modelId="{1C8B9604-8338-4E33-A802-87AB4A738900}" type="parTrans" cxnId="{90212A2A-70FA-496B-B0FF-08572CB59567}">
      <dgm:prSet/>
      <dgm:spPr/>
      <dgm:t>
        <a:bodyPr/>
        <a:lstStyle/>
        <a:p>
          <a:endParaRPr lang="en-AU"/>
        </a:p>
      </dgm:t>
    </dgm:pt>
    <dgm:pt modelId="{80672C37-DD21-46B5-9956-962A0F5B74A7}" type="sibTrans" cxnId="{90212A2A-70FA-496B-B0FF-08572CB59567}">
      <dgm:prSet/>
      <dgm:spPr/>
      <dgm:t>
        <a:bodyPr/>
        <a:lstStyle/>
        <a:p>
          <a:endParaRPr lang="en-AU"/>
        </a:p>
      </dgm:t>
    </dgm:pt>
    <dgm:pt modelId="{3D06F42D-C816-43D6-A7AE-8D451DEBE6DF}">
      <dgm:prSet phldrT="[Text]"/>
      <dgm:spPr/>
      <dgm:t>
        <a:bodyPr/>
        <a:lstStyle/>
        <a:p>
          <a:r>
            <a:rPr lang="en-AU"/>
            <a:t>Stormwater management as part of other projects (e.g. open space)</a:t>
          </a:r>
        </a:p>
      </dgm:t>
    </dgm:pt>
    <dgm:pt modelId="{37F59D31-7548-4025-8C06-FBD9D0C73E6D}" type="parTrans" cxnId="{0CDD274D-2EFA-40EB-A59F-8ACFDE75E5B8}">
      <dgm:prSet/>
      <dgm:spPr/>
      <dgm:t>
        <a:bodyPr/>
        <a:lstStyle/>
        <a:p>
          <a:endParaRPr lang="en-AU"/>
        </a:p>
      </dgm:t>
    </dgm:pt>
    <dgm:pt modelId="{764D68AB-59EA-45E2-84E3-E2E50D8FCBF7}" type="sibTrans" cxnId="{0CDD274D-2EFA-40EB-A59F-8ACFDE75E5B8}">
      <dgm:prSet/>
      <dgm:spPr/>
      <dgm:t>
        <a:bodyPr/>
        <a:lstStyle/>
        <a:p>
          <a:endParaRPr lang="en-AU"/>
        </a:p>
      </dgm:t>
    </dgm:pt>
    <dgm:pt modelId="{E675BD7C-0AD2-4944-9FEC-6634CE4398E0}">
      <dgm:prSet phldrT="[Text]"/>
      <dgm:spPr/>
      <dgm:t>
        <a:bodyPr/>
        <a:lstStyle/>
        <a:p>
          <a:r>
            <a:rPr lang="en-AU"/>
            <a:t>11,537 Pits</a:t>
          </a:r>
        </a:p>
      </dgm:t>
    </dgm:pt>
    <dgm:pt modelId="{2175DD0F-E86A-456A-9F43-9C52FD881187}" type="sibTrans" cxnId="{D2BF996A-2612-4360-8E49-0A23B530C960}">
      <dgm:prSet/>
      <dgm:spPr/>
      <dgm:t>
        <a:bodyPr/>
        <a:lstStyle/>
        <a:p>
          <a:endParaRPr lang="en-AU"/>
        </a:p>
      </dgm:t>
    </dgm:pt>
    <dgm:pt modelId="{CD3B14B2-2866-4E1B-8EE2-41636CD8E9BA}" type="parTrans" cxnId="{D2BF996A-2612-4360-8E49-0A23B530C960}">
      <dgm:prSet/>
      <dgm:spPr/>
      <dgm:t>
        <a:bodyPr/>
        <a:lstStyle/>
        <a:p>
          <a:endParaRPr lang="en-AU"/>
        </a:p>
      </dgm:t>
    </dgm:pt>
    <dgm:pt modelId="{43DFA586-9F5A-496C-B435-7DA2336DE36E}">
      <dgm:prSet phldrT="[Text]"/>
      <dgm:spPr/>
      <dgm:t>
        <a:bodyPr/>
        <a:lstStyle/>
        <a:p>
          <a:r>
            <a:rPr lang="en-AU"/>
            <a:t>$191m to replace</a:t>
          </a:r>
        </a:p>
      </dgm:t>
    </dgm:pt>
    <dgm:pt modelId="{AF3F0CEB-DB2C-403D-958E-3509D2CED5C8}" type="parTrans" cxnId="{6E5E3A01-D646-4428-BA8D-340B7299B4A7}">
      <dgm:prSet/>
      <dgm:spPr/>
      <dgm:t>
        <a:bodyPr/>
        <a:lstStyle/>
        <a:p>
          <a:endParaRPr lang="en-AU"/>
        </a:p>
      </dgm:t>
    </dgm:pt>
    <dgm:pt modelId="{2446FE51-5575-4DB1-95AE-134A8B69FB83}" type="sibTrans" cxnId="{6E5E3A01-D646-4428-BA8D-340B7299B4A7}">
      <dgm:prSet/>
      <dgm:spPr/>
      <dgm:t>
        <a:bodyPr/>
        <a:lstStyle/>
        <a:p>
          <a:endParaRPr lang="en-AU"/>
        </a:p>
      </dgm:t>
    </dgm:pt>
    <dgm:pt modelId="{ECBE2ED4-626B-4E48-9D04-5E26130DFCD4}">
      <dgm:prSet phldrT="[Text]"/>
      <dgm:spPr/>
      <dgm:t>
        <a:bodyPr/>
        <a:lstStyle/>
        <a:p>
          <a:r>
            <a:rPr lang="en-AU"/>
            <a:t>Rely on Melbourne Water &amp; DTP</a:t>
          </a:r>
        </a:p>
      </dgm:t>
    </dgm:pt>
    <dgm:pt modelId="{8A005F71-B63E-4A56-823D-F1B119AEEABA}" type="parTrans" cxnId="{71B375FB-0632-46F4-8DAC-B153876969E0}">
      <dgm:prSet/>
      <dgm:spPr/>
      <dgm:t>
        <a:bodyPr/>
        <a:lstStyle/>
        <a:p>
          <a:endParaRPr lang="en-AU"/>
        </a:p>
      </dgm:t>
    </dgm:pt>
    <dgm:pt modelId="{B7FFB7A7-1C5C-488F-AC4F-9C5A0BF80FB5}" type="sibTrans" cxnId="{71B375FB-0632-46F4-8DAC-B153876969E0}">
      <dgm:prSet/>
      <dgm:spPr/>
      <dgm:t>
        <a:bodyPr/>
        <a:lstStyle/>
        <a:p>
          <a:endParaRPr lang="en-AU"/>
        </a:p>
      </dgm:t>
    </dgm:pt>
    <dgm:pt modelId="{86B1E973-C319-4E0D-9EF2-6C884F4E7EFF}">
      <dgm:prSet phldrT="[Text]"/>
      <dgm:spPr/>
      <dgm:t>
        <a:bodyPr/>
        <a:lstStyle/>
        <a:p>
          <a:r>
            <a:rPr lang="en-AU"/>
            <a:t>Construction damaging pipes</a:t>
          </a:r>
        </a:p>
      </dgm:t>
    </dgm:pt>
    <dgm:pt modelId="{3847F079-842F-4389-B601-0F7CF846D1D2}" type="parTrans" cxnId="{CB391ADE-1803-4459-ADC1-06E81860447F}">
      <dgm:prSet/>
      <dgm:spPr/>
      <dgm:t>
        <a:bodyPr/>
        <a:lstStyle/>
        <a:p>
          <a:endParaRPr lang="en-AU"/>
        </a:p>
      </dgm:t>
    </dgm:pt>
    <dgm:pt modelId="{2D45A3F1-D082-4508-9D49-944BE442BF87}" type="sibTrans" cxnId="{CB391ADE-1803-4459-ADC1-06E81860447F}">
      <dgm:prSet/>
      <dgm:spPr/>
      <dgm:t>
        <a:bodyPr/>
        <a:lstStyle/>
        <a:p>
          <a:endParaRPr lang="en-AU"/>
        </a:p>
      </dgm:t>
    </dgm:pt>
    <dgm:pt modelId="{62824C47-FF01-4B58-8C27-5009CAB70510}">
      <dgm:prSet phldrT="[Text]"/>
      <dgm:spPr/>
      <dgm:t>
        <a:bodyPr/>
        <a:lstStyle/>
        <a:p>
          <a:r>
            <a:rPr lang="en-AU"/>
            <a:t>71 WSUD devices</a:t>
          </a:r>
        </a:p>
      </dgm:t>
    </dgm:pt>
    <dgm:pt modelId="{48F96610-52D6-4972-93EC-62C233676D19}" type="parTrans" cxnId="{1E7BA119-97DC-4357-91A7-DBD1B9EA0F60}">
      <dgm:prSet/>
      <dgm:spPr/>
      <dgm:t>
        <a:bodyPr/>
        <a:lstStyle/>
        <a:p>
          <a:endParaRPr lang="en-AU"/>
        </a:p>
      </dgm:t>
    </dgm:pt>
    <dgm:pt modelId="{34585225-B14F-4536-BA87-AC8803CCAE10}" type="sibTrans" cxnId="{1E7BA119-97DC-4357-91A7-DBD1B9EA0F60}">
      <dgm:prSet/>
      <dgm:spPr/>
      <dgm:t>
        <a:bodyPr/>
        <a:lstStyle/>
        <a:p>
          <a:endParaRPr lang="en-AU"/>
        </a:p>
      </dgm:t>
    </dgm:pt>
    <dgm:pt modelId="{37F6C34D-A03D-49DB-BEB9-7ECDE97BB00F}" type="pres">
      <dgm:prSet presAssocID="{5857630F-8759-4250-96F5-424717624762}" presName="Name0" presStyleCnt="0">
        <dgm:presLayoutVars>
          <dgm:dir/>
          <dgm:animLvl val="lvl"/>
          <dgm:resizeHandles val="exact"/>
        </dgm:presLayoutVars>
      </dgm:prSet>
      <dgm:spPr/>
    </dgm:pt>
    <dgm:pt modelId="{25CD318E-D8B5-4DB3-8F5E-14774FEC8CD2}" type="pres">
      <dgm:prSet presAssocID="{1F37F5C7-4B50-451A-84CF-7FF29F3A265F}" presName="composite" presStyleCnt="0"/>
      <dgm:spPr/>
    </dgm:pt>
    <dgm:pt modelId="{BBC69C6F-BE4E-429C-8A0D-375150EEA159}" type="pres">
      <dgm:prSet presAssocID="{1F37F5C7-4B50-451A-84CF-7FF29F3A265F}" presName="parTx" presStyleLbl="alignNode1" presStyleIdx="0" presStyleCnt="3">
        <dgm:presLayoutVars>
          <dgm:chMax val="0"/>
          <dgm:chPref val="0"/>
          <dgm:bulletEnabled val="1"/>
        </dgm:presLayoutVars>
      </dgm:prSet>
      <dgm:spPr/>
    </dgm:pt>
    <dgm:pt modelId="{ABBA8AFB-A705-46D8-B3BD-DE896BEA0802}" type="pres">
      <dgm:prSet presAssocID="{1F37F5C7-4B50-451A-84CF-7FF29F3A265F}" presName="desTx" presStyleLbl="alignAccFollowNode1" presStyleIdx="0" presStyleCnt="3">
        <dgm:presLayoutVars>
          <dgm:bulletEnabled val="1"/>
        </dgm:presLayoutVars>
      </dgm:prSet>
      <dgm:spPr/>
    </dgm:pt>
    <dgm:pt modelId="{69E27A50-95C8-4DC9-AF3E-873D3B17A93D}" type="pres">
      <dgm:prSet presAssocID="{FED6761A-360B-4249-A8FA-E7D6B0560448}" presName="space" presStyleCnt="0"/>
      <dgm:spPr/>
    </dgm:pt>
    <dgm:pt modelId="{77CDDD8B-511C-4BEE-93D3-7D2D5D212464}" type="pres">
      <dgm:prSet presAssocID="{D4F86BE6-7631-410D-845F-C3BBCEED0525}" presName="composite" presStyleCnt="0"/>
      <dgm:spPr/>
    </dgm:pt>
    <dgm:pt modelId="{33A16D14-092E-4DA0-8E14-EC04E7A0D242}" type="pres">
      <dgm:prSet presAssocID="{D4F86BE6-7631-410D-845F-C3BBCEED0525}" presName="parTx" presStyleLbl="alignNode1" presStyleIdx="1" presStyleCnt="3">
        <dgm:presLayoutVars>
          <dgm:chMax val="0"/>
          <dgm:chPref val="0"/>
          <dgm:bulletEnabled val="1"/>
        </dgm:presLayoutVars>
      </dgm:prSet>
      <dgm:spPr/>
    </dgm:pt>
    <dgm:pt modelId="{61797CED-7C70-44D6-86CE-9070A936C5FA}" type="pres">
      <dgm:prSet presAssocID="{D4F86BE6-7631-410D-845F-C3BBCEED0525}" presName="desTx" presStyleLbl="alignAccFollowNode1" presStyleIdx="1" presStyleCnt="3">
        <dgm:presLayoutVars>
          <dgm:bulletEnabled val="1"/>
        </dgm:presLayoutVars>
      </dgm:prSet>
      <dgm:spPr/>
    </dgm:pt>
    <dgm:pt modelId="{4A3DD71B-FC89-4A17-B85E-A2097D64D1EC}" type="pres">
      <dgm:prSet presAssocID="{783388A2-E306-459C-A41A-4B2DB8BB95A7}" presName="space" presStyleCnt="0"/>
      <dgm:spPr/>
    </dgm:pt>
    <dgm:pt modelId="{780FCB77-A5A5-4537-8D6A-6092ECE22524}" type="pres">
      <dgm:prSet presAssocID="{C39778C0-DEFD-4BFB-B7D6-781A0E4666B8}" presName="composite" presStyleCnt="0"/>
      <dgm:spPr/>
    </dgm:pt>
    <dgm:pt modelId="{9238BBD6-1DEB-43AE-864E-CA633D780BEC}" type="pres">
      <dgm:prSet presAssocID="{C39778C0-DEFD-4BFB-B7D6-781A0E4666B8}" presName="parTx" presStyleLbl="alignNode1" presStyleIdx="2" presStyleCnt="3">
        <dgm:presLayoutVars>
          <dgm:chMax val="0"/>
          <dgm:chPref val="0"/>
          <dgm:bulletEnabled val="1"/>
        </dgm:presLayoutVars>
      </dgm:prSet>
      <dgm:spPr/>
    </dgm:pt>
    <dgm:pt modelId="{43C7FEB3-216B-453F-BD80-4CB5699DF95B}" type="pres">
      <dgm:prSet presAssocID="{C39778C0-DEFD-4BFB-B7D6-781A0E4666B8}" presName="desTx" presStyleLbl="alignAccFollowNode1" presStyleIdx="2" presStyleCnt="3">
        <dgm:presLayoutVars>
          <dgm:bulletEnabled val="1"/>
        </dgm:presLayoutVars>
      </dgm:prSet>
      <dgm:spPr/>
    </dgm:pt>
  </dgm:ptLst>
  <dgm:cxnLst>
    <dgm:cxn modelId="{6E5E3A01-D646-4428-BA8D-340B7299B4A7}" srcId="{1F37F5C7-4B50-451A-84CF-7FF29F3A265F}" destId="{43DFA586-9F5A-496C-B435-7DA2336DE36E}" srcOrd="3" destOrd="0" parTransId="{AF3F0CEB-DB2C-403D-958E-3509D2CED5C8}" sibTransId="{2446FE51-5575-4DB1-95AE-134A8B69FB83}"/>
    <dgm:cxn modelId="{BBE1DB02-7909-4294-B338-2678C9DF8DDA}" type="presOf" srcId="{ECBE2ED4-626B-4E48-9D04-5E26130DFCD4}" destId="{61797CED-7C70-44D6-86CE-9070A936C5FA}" srcOrd="0" destOrd="2" presId="urn:microsoft.com/office/officeart/2005/8/layout/hList1"/>
    <dgm:cxn modelId="{02BD3011-DB6C-43AB-94DC-E92F37D6F5FA}" srcId="{D4F86BE6-7631-410D-845F-C3BBCEED0525}" destId="{231CCF4D-468D-4CAC-871F-DDF85798E4F0}" srcOrd="0" destOrd="0" parTransId="{91CA714E-5A86-43B0-8CE5-0AAC69C1AE85}" sibTransId="{DE5B5F03-2D2B-4D53-A019-222D271BF89E}"/>
    <dgm:cxn modelId="{5EC53812-21BF-4139-A369-3B4A650C6F54}" type="presOf" srcId="{3D06F42D-C816-43D6-A7AE-8D451DEBE6DF}" destId="{43C7FEB3-216B-453F-BD80-4CB5699DF95B}" srcOrd="0" destOrd="0" presId="urn:microsoft.com/office/officeart/2005/8/layout/hList1"/>
    <dgm:cxn modelId="{1E7BA119-97DC-4357-91A7-DBD1B9EA0F60}" srcId="{1F37F5C7-4B50-451A-84CF-7FF29F3A265F}" destId="{62824C47-FF01-4B58-8C27-5009CAB70510}" srcOrd="2" destOrd="0" parTransId="{48F96610-52D6-4972-93EC-62C233676D19}" sibTransId="{34585225-B14F-4536-BA87-AC8803CCAE10}"/>
    <dgm:cxn modelId="{90212A2A-70FA-496B-B0FF-08572CB59567}" srcId="{5857630F-8759-4250-96F5-424717624762}" destId="{C39778C0-DEFD-4BFB-B7D6-781A0E4666B8}" srcOrd="2" destOrd="0" parTransId="{1C8B9604-8338-4E33-A802-87AB4A738900}" sibTransId="{80672C37-DD21-46B5-9956-962A0F5B74A7}"/>
    <dgm:cxn modelId="{6C75472B-947C-4D01-9C30-AF3C0893E2D6}" type="presOf" srcId="{5857630F-8759-4250-96F5-424717624762}" destId="{37F6C34D-A03D-49DB-BEB9-7ECDE97BB00F}" srcOrd="0" destOrd="0" presId="urn:microsoft.com/office/officeart/2005/8/layout/hList1"/>
    <dgm:cxn modelId="{0875F42C-7099-4FE0-8F0E-9F96A289D9AF}" srcId="{1F37F5C7-4B50-451A-84CF-7FF29F3A265F}" destId="{92893C0C-202C-4499-BA58-1F7803941ED9}" srcOrd="0" destOrd="0" parTransId="{2EA51074-905C-46D9-B767-58DF3C1EBCD6}" sibTransId="{3D1FAAEA-C7DA-47FD-A0E8-FD6C8FF87389}"/>
    <dgm:cxn modelId="{B164A066-6F68-4952-B485-EAD584E5BC8C}" type="presOf" srcId="{43DFA586-9F5A-496C-B435-7DA2336DE36E}" destId="{ABBA8AFB-A705-46D8-B3BD-DE896BEA0802}" srcOrd="0" destOrd="3" presId="urn:microsoft.com/office/officeart/2005/8/layout/hList1"/>
    <dgm:cxn modelId="{D2BF996A-2612-4360-8E49-0A23B530C960}" srcId="{1F37F5C7-4B50-451A-84CF-7FF29F3A265F}" destId="{E675BD7C-0AD2-4944-9FEC-6634CE4398E0}" srcOrd="1" destOrd="0" parTransId="{CD3B14B2-2866-4E1B-8EE2-41636CD8E9BA}" sibTransId="{2175DD0F-E86A-456A-9F43-9C52FD881187}"/>
    <dgm:cxn modelId="{0CDD274D-2EFA-40EB-A59F-8ACFDE75E5B8}" srcId="{C39778C0-DEFD-4BFB-B7D6-781A0E4666B8}" destId="{3D06F42D-C816-43D6-A7AE-8D451DEBE6DF}" srcOrd="0" destOrd="0" parTransId="{37F59D31-7548-4025-8C06-FBD9D0C73E6D}" sibTransId="{764D68AB-59EA-45E2-84E3-E2E50D8FCBF7}"/>
    <dgm:cxn modelId="{6650D55A-2D96-4DBD-81AB-F28488202A05}" type="presOf" srcId="{92893C0C-202C-4499-BA58-1F7803941ED9}" destId="{ABBA8AFB-A705-46D8-B3BD-DE896BEA0802}" srcOrd="0" destOrd="0" presId="urn:microsoft.com/office/officeart/2005/8/layout/hList1"/>
    <dgm:cxn modelId="{28E8FD88-CC3C-46B6-A061-BCE6C66A5313}" type="presOf" srcId="{D4F86BE6-7631-410D-845F-C3BBCEED0525}" destId="{33A16D14-092E-4DA0-8E14-EC04E7A0D242}" srcOrd="0" destOrd="0" presId="urn:microsoft.com/office/officeart/2005/8/layout/hList1"/>
    <dgm:cxn modelId="{6FC0CC9E-78E2-44D3-9D45-3A116D3B8B06}" type="presOf" srcId="{E675BD7C-0AD2-4944-9FEC-6634CE4398E0}" destId="{ABBA8AFB-A705-46D8-B3BD-DE896BEA0802}" srcOrd="0" destOrd="1" presId="urn:microsoft.com/office/officeart/2005/8/layout/hList1"/>
    <dgm:cxn modelId="{01315EA0-EC60-4CA1-A597-B96E55E52CB3}" type="presOf" srcId="{C39778C0-DEFD-4BFB-B7D6-781A0E4666B8}" destId="{9238BBD6-1DEB-43AE-864E-CA633D780BEC}" srcOrd="0" destOrd="0" presId="urn:microsoft.com/office/officeart/2005/8/layout/hList1"/>
    <dgm:cxn modelId="{3068FCBA-1338-41E4-9B81-53F24B60D9E1}" type="presOf" srcId="{1F37F5C7-4B50-451A-84CF-7FF29F3A265F}" destId="{BBC69C6F-BE4E-429C-8A0D-375150EEA159}" srcOrd="0" destOrd="0" presId="urn:microsoft.com/office/officeart/2005/8/layout/hList1"/>
    <dgm:cxn modelId="{F90FC8D0-78A0-4A30-B68C-B298846930C4}" srcId="{5857630F-8759-4250-96F5-424717624762}" destId="{1F37F5C7-4B50-451A-84CF-7FF29F3A265F}" srcOrd="0" destOrd="0" parTransId="{24DCDC5B-2B1C-417A-8E1E-64A65682852F}" sibTransId="{FED6761A-360B-4249-A8FA-E7D6B0560448}"/>
    <dgm:cxn modelId="{C167F2D3-4734-4CDA-84DF-E59FB4E5773D}" srcId="{5857630F-8759-4250-96F5-424717624762}" destId="{D4F86BE6-7631-410D-845F-C3BBCEED0525}" srcOrd="1" destOrd="0" parTransId="{7DF90B6E-9CC5-41CE-9837-8087251BD920}" sibTransId="{783388A2-E306-459C-A41A-4B2DB8BB95A7}"/>
    <dgm:cxn modelId="{2EBF19D9-A032-4A46-92FC-BFC1B9F75F28}" type="presOf" srcId="{86B1E973-C319-4E0D-9EF2-6C884F4E7EFF}" destId="{61797CED-7C70-44D6-86CE-9070A936C5FA}" srcOrd="0" destOrd="1" presId="urn:microsoft.com/office/officeart/2005/8/layout/hList1"/>
    <dgm:cxn modelId="{53013ADD-FEBA-464E-ABB2-47FE0CD8A255}" type="presOf" srcId="{62824C47-FF01-4B58-8C27-5009CAB70510}" destId="{ABBA8AFB-A705-46D8-B3BD-DE896BEA0802}" srcOrd="0" destOrd="2" presId="urn:microsoft.com/office/officeart/2005/8/layout/hList1"/>
    <dgm:cxn modelId="{CB391ADE-1803-4459-ADC1-06E81860447F}" srcId="{D4F86BE6-7631-410D-845F-C3BBCEED0525}" destId="{86B1E973-C319-4E0D-9EF2-6C884F4E7EFF}" srcOrd="1" destOrd="0" parTransId="{3847F079-842F-4389-B601-0F7CF846D1D2}" sibTransId="{2D45A3F1-D082-4508-9D49-944BE442BF87}"/>
    <dgm:cxn modelId="{089842E0-1241-41E5-AD09-8BBB16D82281}" type="presOf" srcId="{231CCF4D-468D-4CAC-871F-DDF85798E4F0}" destId="{61797CED-7C70-44D6-86CE-9070A936C5FA}" srcOrd="0" destOrd="0" presId="urn:microsoft.com/office/officeart/2005/8/layout/hList1"/>
    <dgm:cxn modelId="{71B375FB-0632-46F4-8DAC-B153876969E0}" srcId="{D4F86BE6-7631-410D-845F-C3BBCEED0525}" destId="{ECBE2ED4-626B-4E48-9D04-5E26130DFCD4}" srcOrd="2" destOrd="0" parTransId="{8A005F71-B63E-4A56-823D-F1B119AEEABA}" sibTransId="{B7FFB7A7-1C5C-488F-AC4F-9C5A0BF80FB5}"/>
    <dgm:cxn modelId="{13E75776-ADF4-406F-8F0D-24D27CC940DC}" type="presParOf" srcId="{37F6C34D-A03D-49DB-BEB9-7ECDE97BB00F}" destId="{25CD318E-D8B5-4DB3-8F5E-14774FEC8CD2}" srcOrd="0" destOrd="0" presId="urn:microsoft.com/office/officeart/2005/8/layout/hList1"/>
    <dgm:cxn modelId="{E40903E4-10EE-40BE-84F7-C8959DCEC958}" type="presParOf" srcId="{25CD318E-D8B5-4DB3-8F5E-14774FEC8CD2}" destId="{BBC69C6F-BE4E-429C-8A0D-375150EEA159}" srcOrd="0" destOrd="0" presId="urn:microsoft.com/office/officeart/2005/8/layout/hList1"/>
    <dgm:cxn modelId="{397DF63C-C303-4585-8A46-DCE35A4097AB}" type="presParOf" srcId="{25CD318E-D8B5-4DB3-8F5E-14774FEC8CD2}" destId="{ABBA8AFB-A705-46D8-B3BD-DE896BEA0802}" srcOrd="1" destOrd="0" presId="urn:microsoft.com/office/officeart/2005/8/layout/hList1"/>
    <dgm:cxn modelId="{8053E98A-D32A-4538-8361-3298B3120016}" type="presParOf" srcId="{37F6C34D-A03D-49DB-BEB9-7ECDE97BB00F}" destId="{69E27A50-95C8-4DC9-AF3E-873D3B17A93D}" srcOrd="1" destOrd="0" presId="urn:microsoft.com/office/officeart/2005/8/layout/hList1"/>
    <dgm:cxn modelId="{90D6F3B0-5CA3-4E65-A72F-70F0157762B0}" type="presParOf" srcId="{37F6C34D-A03D-49DB-BEB9-7ECDE97BB00F}" destId="{77CDDD8B-511C-4BEE-93D3-7D2D5D212464}" srcOrd="2" destOrd="0" presId="urn:microsoft.com/office/officeart/2005/8/layout/hList1"/>
    <dgm:cxn modelId="{DD221F0C-004F-4FA2-9C9D-D24E6DE11615}" type="presParOf" srcId="{77CDDD8B-511C-4BEE-93D3-7D2D5D212464}" destId="{33A16D14-092E-4DA0-8E14-EC04E7A0D242}" srcOrd="0" destOrd="0" presId="urn:microsoft.com/office/officeart/2005/8/layout/hList1"/>
    <dgm:cxn modelId="{E776340D-8A01-41D5-8BCC-6AD5BBAF68F3}" type="presParOf" srcId="{77CDDD8B-511C-4BEE-93D3-7D2D5D212464}" destId="{61797CED-7C70-44D6-86CE-9070A936C5FA}" srcOrd="1" destOrd="0" presId="urn:microsoft.com/office/officeart/2005/8/layout/hList1"/>
    <dgm:cxn modelId="{46B21B39-1745-449D-9CFD-637282F294B3}" type="presParOf" srcId="{37F6C34D-A03D-49DB-BEB9-7ECDE97BB00F}" destId="{4A3DD71B-FC89-4A17-B85E-A2097D64D1EC}" srcOrd="3" destOrd="0" presId="urn:microsoft.com/office/officeart/2005/8/layout/hList1"/>
    <dgm:cxn modelId="{7EFF5A49-AF05-40D2-8F2C-147E748B948E}" type="presParOf" srcId="{37F6C34D-A03D-49DB-BEB9-7ECDE97BB00F}" destId="{780FCB77-A5A5-4537-8D6A-6092ECE22524}" srcOrd="4" destOrd="0" presId="urn:microsoft.com/office/officeart/2005/8/layout/hList1"/>
    <dgm:cxn modelId="{6CA3EB3A-D461-4E12-8C2C-44A5BF3285B1}" type="presParOf" srcId="{780FCB77-A5A5-4537-8D6A-6092ECE22524}" destId="{9238BBD6-1DEB-43AE-864E-CA633D780BEC}" srcOrd="0" destOrd="0" presId="urn:microsoft.com/office/officeart/2005/8/layout/hList1"/>
    <dgm:cxn modelId="{31EAACC6-EA7C-4AE6-94AC-399C64030605}" type="presParOf" srcId="{780FCB77-A5A5-4537-8D6A-6092ECE22524}" destId="{43C7FEB3-216B-453F-BD80-4CB5699DF95B}" srcOrd="1" destOrd="0" presId="urn:microsoft.com/office/officeart/2005/8/layout/h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857630F-8759-4250-96F5-42471762476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1F37F5C7-4B50-451A-84CF-7FF29F3A265F}">
      <dgm:prSet phldrT="[Text]"/>
      <dgm:spPr/>
      <dgm:t>
        <a:bodyPr/>
        <a:lstStyle/>
        <a:p>
          <a:r>
            <a:rPr lang="en-AU"/>
            <a:t>Key Measures</a:t>
          </a:r>
        </a:p>
      </dgm:t>
    </dgm:pt>
    <dgm:pt modelId="{24DCDC5B-2B1C-417A-8E1E-64A65682852F}" type="parTrans" cxnId="{F90FC8D0-78A0-4A30-B68C-B298846930C4}">
      <dgm:prSet/>
      <dgm:spPr/>
      <dgm:t>
        <a:bodyPr/>
        <a:lstStyle/>
        <a:p>
          <a:endParaRPr lang="en-AU"/>
        </a:p>
      </dgm:t>
    </dgm:pt>
    <dgm:pt modelId="{FED6761A-360B-4249-A8FA-E7D6B0560448}" type="sibTrans" cxnId="{F90FC8D0-78A0-4A30-B68C-B298846930C4}">
      <dgm:prSet/>
      <dgm:spPr/>
      <dgm:t>
        <a:bodyPr/>
        <a:lstStyle/>
        <a:p>
          <a:endParaRPr lang="en-AU"/>
        </a:p>
      </dgm:t>
    </dgm:pt>
    <dgm:pt modelId="{92893C0C-202C-4499-BA58-1F7803941ED9}">
      <dgm:prSet phldrT="[Text]"/>
      <dgm:spPr/>
      <dgm:t>
        <a:bodyPr/>
        <a:lstStyle/>
        <a:p>
          <a:r>
            <a:rPr lang="en-AU"/>
            <a:t>82 Open Spaces</a:t>
          </a:r>
        </a:p>
      </dgm:t>
    </dgm:pt>
    <dgm:pt modelId="{2EA51074-905C-46D9-B767-58DF3C1EBCD6}" type="parTrans" cxnId="{0875F42C-7099-4FE0-8F0E-9F96A289D9AF}">
      <dgm:prSet/>
      <dgm:spPr/>
      <dgm:t>
        <a:bodyPr/>
        <a:lstStyle/>
        <a:p>
          <a:endParaRPr lang="en-AU"/>
        </a:p>
      </dgm:t>
    </dgm:pt>
    <dgm:pt modelId="{3D1FAAEA-C7DA-47FD-A0E8-FD6C8FF87389}" type="sibTrans" cxnId="{0875F42C-7099-4FE0-8F0E-9F96A289D9AF}">
      <dgm:prSet/>
      <dgm:spPr/>
      <dgm:t>
        <a:bodyPr/>
        <a:lstStyle/>
        <a:p>
          <a:endParaRPr lang="en-AU"/>
        </a:p>
      </dgm:t>
    </dgm:pt>
    <dgm:pt modelId="{D4F86BE6-7631-410D-845F-C3BBCEED0525}">
      <dgm:prSet phldrT="[Text]"/>
      <dgm:spPr/>
      <dgm:t>
        <a:bodyPr/>
        <a:lstStyle/>
        <a:p>
          <a:r>
            <a:rPr lang="en-AU"/>
            <a:t>Challenges</a:t>
          </a:r>
        </a:p>
      </dgm:t>
    </dgm:pt>
    <dgm:pt modelId="{7DF90B6E-9CC5-41CE-9837-8087251BD920}" type="parTrans" cxnId="{C167F2D3-4734-4CDA-84DF-E59FB4E5773D}">
      <dgm:prSet/>
      <dgm:spPr/>
      <dgm:t>
        <a:bodyPr/>
        <a:lstStyle/>
        <a:p>
          <a:endParaRPr lang="en-AU"/>
        </a:p>
      </dgm:t>
    </dgm:pt>
    <dgm:pt modelId="{783388A2-E306-459C-A41A-4B2DB8BB95A7}" type="sibTrans" cxnId="{C167F2D3-4734-4CDA-84DF-E59FB4E5773D}">
      <dgm:prSet/>
      <dgm:spPr/>
      <dgm:t>
        <a:bodyPr/>
        <a:lstStyle/>
        <a:p>
          <a:endParaRPr lang="en-AU"/>
        </a:p>
      </dgm:t>
    </dgm:pt>
    <dgm:pt modelId="{231CCF4D-468D-4CAC-871F-DDF85798E4F0}">
      <dgm:prSet phldrT="[Text]"/>
      <dgm:spPr/>
      <dgm:t>
        <a:bodyPr/>
        <a:lstStyle/>
        <a:p>
          <a:r>
            <a:rPr lang="en-AU"/>
            <a:t>Increasing assets to maintain</a:t>
          </a:r>
        </a:p>
      </dgm:t>
    </dgm:pt>
    <dgm:pt modelId="{91CA714E-5A86-43B0-8CE5-0AAC69C1AE85}" type="parTrans" cxnId="{02BD3011-DB6C-43AB-94DC-E92F37D6F5FA}">
      <dgm:prSet/>
      <dgm:spPr/>
      <dgm:t>
        <a:bodyPr/>
        <a:lstStyle/>
        <a:p>
          <a:endParaRPr lang="en-AU"/>
        </a:p>
      </dgm:t>
    </dgm:pt>
    <dgm:pt modelId="{DE5B5F03-2D2B-4D53-A019-222D271BF89E}" type="sibTrans" cxnId="{02BD3011-DB6C-43AB-94DC-E92F37D6F5FA}">
      <dgm:prSet/>
      <dgm:spPr/>
      <dgm:t>
        <a:bodyPr/>
        <a:lstStyle/>
        <a:p>
          <a:endParaRPr lang="en-AU"/>
        </a:p>
      </dgm:t>
    </dgm:pt>
    <dgm:pt modelId="{C39778C0-DEFD-4BFB-B7D6-781A0E4666B8}">
      <dgm:prSet phldrT="[Text]"/>
      <dgm:spPr/>
      <dgm:t>
        <a:bodyPr/>
        <a:lstStyle/>
        <a:p>
          <a:r>
            <a:rPr lang="en-AU"/>
            <a:t>Opportunities</a:t>
          </a:r>
        </a:p>
      </dgm:t>
    </dgm:pt>
    <dgm:pt modelId="{1C8B9604-8338-4E33-A802-87AB4A738900}" type="parTrans" cxnId="{90212A2A-70FA-496B-B0FF-08572CB59567}">
      <dgm:prSet/>
      <dgm:spPr/>
      <dgm:t>
        <a:bodyPr/>
        <a:lstStyle/>
        <a:p>
          <a:endParaRPr lang="en-AU"/>
        </a:p>
      </dgm:t>
    </dgm:pt>
    <dgm:pt modelId="{80672C37-DD21-46B5-9956-962A0F5B74A7}" type="sibTrans" cxnId="{90212A2A-70FA-496B-B0FF-08572CB59567}">
      <dgm:prSet/>
      <dgm:spPr/>
      <dgm:t>
        <a:bodyPr/>
        <a:lstStyle/>
        <a:p>
          <a:endParaRPr lang="en-AU"/>
        </a:p>
      </dgm:t>
    </dgm:pt>
    <dgm:pt modelId="{3D06F42D-C816-43D6-A7AE-8D451DEBE6DF}">
      <dgm:prSet phldrT="[Text]"/>
      <dgm:spPr/>
      <dgm:t>
        <a:bodyPr/>
        <a:lstStyle/>
        <a:p>
          <a:r>
            <a:rPr lang="en-AU"/>
            <a:t>Significant growth in assets</a:t>
          </a:r>
        </a:p>
      </dgm:t>
    </dgm:pt>
    <dgm:pt modelId="{37F59D31-7548-4025-8C06-FBD9D0C73E6D}" type="parTrans" cxnId="{0CDD274D-2EFA-40EB-A59F-8ACFDE75E5B8}">
      <dgm:prSet/>
      <dgm:spPr/>
      <dgm:t>
        <a:bodyPr/>
        <a:lstStyle/>
        <a:p>
          <a:endParaRPr lang="en-AU"/>
        </a:p>
      </dgm:t>
    </dgm:pt>
    <dgm:pt modelId="{764D68AB-59EA-45E2-84E3-E2E50D8FCBF7}" type="sibTrans" cxnId="{0CDD274D-2EFA-40EB-A59F-8ACFDE75E5B8}">
      <dgm:prSet/>
      <dgm:spPr/>
      <dgm:t>
        <a:bodyPr/>
        <a:lstStyle/>
        <a:p>
          <a:endParaRPr lang="en-AU"/>
        </a:p>
      </dgm:t>
    </dgm:pt>
    <dgm:pt modelId="{402CBE85-F677-4284-8802-1745BA85D7DB}">
      <dgm:prSet phldrT="[Text]"/>
      <dgm:spPr/>
      <dgm:t>
        <a:bodyPr/>
        <a:lstStyle/>
        <a:p>
          <a:r>
            <a:rPr lang="en-AU"/>
            <a:t>Increase in maintenance efficency needed</a:t>
          </a:r>
        </a:p>
      </dgm:t>
    </dgm:pt>
    <dgm:pt modelId="{EF35A73F-FC06-4C79-9840-BE2BD8AB1F62}" type="parTrans" cxnId="{D7178C6C-9CF7-4E5A-B790-2E8987E568A6}">
      <dgm:prSet/>
      <dgm:spPr/>
      <dgm:t>
        <a:bodyPr/>
        <a:lstStyle/>
        <a:p>
          <a:endParaRPr lang="en-AU"/>
        </a:p>
      </dgm:t>
    </dgm:pt>
    <dgm:pt modelId="{9C55D885-985F-4054-9CBD-8089C93B9D32}" type="sibTrans" cxnId="{D7178C6C-9CF7-4E5A-B790-2E8987E568A6}">
      <dgm:prSet/>
      <dgm:spPr/>
      <dgm:t>
        <a:bodyPr/>
        <a:lstStyle/>
        <a:p>
          <a:endParaRPr lang="en-AU"/>
        </a:p>
      </dgm:t>
    </dgm:pt>
    <dgm:pt modelId="{82639371-CB0E-47C2-A0FA-491320DA305F}">
      <dgm:prSet phldrT="[Text]"/>
      <dgm:spPr/>
      <dgm:t>
        <a:bodyPr/>
        <a:lstStyle/>
        <a:p>
          <a:r>
            <a:rPr lang="en-AU"/>
            <a:t>2,452,000m</a:t>
          </a:r>
          <a:r>
            <a:rPr lang="en-AU" baseline="30000"/>
            <a:t>2</a:t>
          </a:r>
          <a:endParaRPr lang="en-AU"/>
        </a:p>
      </dgm:t>
    </dgm:pt>
    <dgm:pt modelId="{71C250D6-749F-4D78-AC3C-769176F5DDC6}" type="parTrans" cxnId="{8BB0AE25-C92E-4A65-B81B-F23BCE4F97C9}">
      <dgm:prSet/>
      <dgm:spPr/>
      <dgm:t>
        <a:bodyPr/>
        <a:lstStyle/>
        <a:p>
          <a:endParaRPr lang="en-AU"/>
        </a:p>
      </dgm:t>
    </dgm:pt>
    <dgm:pt modelId="{DECFCAFF-BC90-4D6C-B289-8687AE26AC01}" type="sibTrans" cxnId="{8BB0AE25-C92E-4A65-B81B-F23BCE4F97C9}">
      <dgm:prSet/>
      <dgm:spPr/>
      <dgm:t>
        <a:bodyPr/>
        <a:lstStyle/>
        <a:p>
          <a:endParaRPr lang="en-AU"/>
        </a:p>
      </dgm:t>
    </dgm:pt>
    <dgm:pt modelId="{1365797B-BCE2-4488-BCAF-149EFDEC7CA0}">
      <dgm:prSet phldrT="[Text]"/>
      <dgm:spPr/>
      <dgm:t>
        <a:bodyPr/>
        <a:lstStyle/>
        <a:p>
          <a:endParaRPr lang="en-AU"/>
        </a:p>
      </dgm:t>
    </dgm:pt>
    <dgm:pt modelId="{E1DE4387-A2B8-4E26-8E9B-31F9E7AF579B}" type="parTrans" cxnId="{D668B8E1-A89C-4C2D-A56A-D6AA9EB28DB5}">
      <dgm:prSet/>
      <dgm:spPr/>
      <dgm:t>
        <a:bodyPr/>
        <a:lstStyle/>
        <a:p>
          <a:endParaRPr lang="en-AU"/>
        </a:p>
      </dgm:t>
    </dgm:pt>
    <dgm:pt modelId="{210D14F8-FD83-4300-A404-7F8B67F91E31}" type="sibTrans" cxnId="{D668B8E1-A89C-4C2D-A56A-D6AA9EB28DB5}">
      <dgm:prSet/>
      <dgm:spPr/>
      <dgm:t>
        <a:bodyPr/>
        <a:lstStyle/>
        <a:p>
          <a:endParaRPr lang="en-AU"/>
        </a:p>
      </dgm:t>
    </dgm:pt>
    <dgm:pt modelId="{26EFD1A8-B65B-49AC-99B1-DF2C9580ACFB}">
      <dgm:prSet phldrT="[Text]"/>
      <dgm:spPr/>
      <dgm:t>
        <a:bodyPr/>
        <a:lstStyle/>
        <a:p>
          <a:r>
            <a:rPr lang="en-AU"/>
            <a:t>$85m to replace</a:t>
          </a:r>
        </a:p>
      </dgm:t>
    </dgm:pt>
    <dgm:pt modelId="{C168A3C0-082A-4C78-872E-935B5B7F5332}" type="parTrans" cxnId="{96E35953-BD7A-475E-B868-3293BE1520CF}">
      <dgm:prSet/>
      <dgm:spPr/>
      <dgm:t>
        <a:bodyPr/>
        <a:lstStyle/>
        <a:p>
          <a:endParaRPr lang="en-AU"/>
        </a:p>
      </dgm:t>
    </dgm:pt>
    <dgm:pt modelId="{622BDD11-8313-4F91-A0DB-B43EC4460ABD}" type="sibTrans" cxnId="{96E35953-BD7A-475E-B868-3293BE1520CF}">
      <dgm:prSet/>
      <dgm:spPr/>
      <dgm:t>
        <a:bodyPr/>
        <a:lstStyle/>
        <a:p>
          <a:endParaRPr lang="en-AU"/>
        </a:p>
      </dgm:t>
    </dgm:pt>
    <dgm:pt modelId="{9FF1BA67-2795-433E-85E0-7B659FFEE8F8}">
      <dgm:prSet phldrT="[Text]"/>
      <dgm:spPr/>
      <dgm:t>
        <a:bodyPr/>
        <a:lstStyle/>
        <a:p>
          <a:r>
            <a:rPr lang="en-AU"/>
            <a:t>Integrating open spaces into kerbside</a:t>
          </a:r>
        </a:p>
      </dgm:t>
    </dgm:pt>
    <dgm:pt modelId="{08CA13A6-ADC1-4CD0-B331-315499DA1868}" type="parTrans" cxnId="{731FDA8F-0479-408D-9212-FEB673BD7B2D}">
      <dgm:prSet/>
      <dgm:spPr/>
      <dgm:t>
        <a:bodyPr/>
        <a:lstStyle/>
        <a:p>
          <a:endParaRPr lang="en-AU"/>
        </a:p>
      </dgm:t>
    </dgm:pt>
    <dgm:pt modelId="{18DBDDAB-CE25-41D1-8C43-76979D8AF33F}" type="sibTrans" cxnId="{731FDA8F-0479-408D-9212-FEB673BD7B2D}">
      <dgm:prSet/>
      <dgm:spPr/>
      <dgm:t>
        <a:bodyPr/>
        <a:lstStyle/>
        <a:p>
          <a:endParaRPr lang="en-AU"/>
        </a:p>
      </dgm:t>
    </dgm:pt>
    <dgm:pt modelId="{E378B276-D54F-4CA9-9733-26936FED3143}">
      <dgm:prSet phldrT="[Text]"/>
      <dgm:spPr/>
      <dgm:t>
        <a:bodyPr/>
        <a:lstStyle/>
        <a:p>
          <a:r>
            <a:rPr lang="en-AU"/>
            <a:t>Acquiring additional Open Space</a:t>
          </a:r>
        </a:p>
      </dgm:t>
    </dgm:pt>
    <dgm:pt modelId="{9EE034AC-012B-4406-9559-9790E27708CA}" type="parTrans" cxnId="{4A5EEC6D-06E8-417D-B254-C769E9FBEAAC}">
      <dgm:prSet/>
      <dgm:spPr/>
      <dgm:t>
        <a:bodyPr/>
        <a:lstStyle/>
        <a:p>
          <a:endParaRPr lang="en-AU"/>
        </a:p>
      </dgm:t>
    </dgm:pt>
    <dgm:pt modelId="{7D126614-2A77-4213-803F-FF3EE511D5EB}" type="sibTrans" cxnId="{4A5EEC6D-06E8-417D-B254-C769E9FBEAAC}">
      <dgm:prSet/>
      <dgm:spPr/>
      <dgm:t>
        <a:bodyPr/>
        <a:lstStyle/>
        <a:p>
          <a:endParaRPr lang="en-AU"/>
        </a:p>
      </dgm:t>
    </dgm:pt>
    <dgm:pt modelId="{37F6C34D-A03D-49DB-BEB9-7ECDE97BB00F}" type="pres">
      <dgm:prSet presAssocID="{5857630F-8759-4250-96F5-424717624762}" presName="Name0" presStyleCnt="0">
        <dgm:presLayoutVars>
          <dgm:dir/>
          <dgm:animLvl val="lvl"/>
          <dgm:resizeHandles val="exact"/>
        </dgm:presLayoutVars>
      </dgm:prSet>
      <dgm:spPr/>
    </dgm:pt>
    <dgm:pt modelId="{25CD318E-D8B5-4DB3-8F5E-14774FEC8CD2}" type="pres">
      <dgm:prSet presAssocID="{1F37F5C7-4B50-451A-84CF-7FF29F3A265F}" presName="composite" presStyleCnt="0"/>
      <dgm:spPr/>
    </dgm:pt>
    <dgm:pt modelId="{BBC69C6F-BE4E-429C-8A0D-375150EEA159}" type="pres">
      <dgm:prSet presAssocID="{1F37F5C7-4B50-451A-84CF-7FF29F3A265F}" presName="parTx" presStyleLbl="alignNode1" presStyleIdx="0" presStyleCnt="3">
        <dgm:presLayoutVars>
          <dgm:chMax val="0"/>
          <dgm:chPref val="0"/>
          <dgm:bulletEnabled val="1"/>
        </dgm:presLayoutVars>
      </dgm:prSet>
      <dgm:spPr/>
    </dgm:pt>
    <dgm:pt modelId="{ABBA8AFB-A705-46D8-B3BD-DE896BEA0802}" type="pres">
      <dgm:prSet presAssocID="{1F37F5C7-4B50-451A-84CF-7FF29F3A265F}" presName="desTx" presStyleLbl="alignAccFollowNode1" presStyleIdx="0" presStyleCnt="3">
        <dgm:presLayoutVars>
          <dgm:bulletEnabled val="1"/>
        </dgm:presLayoutVars>
      </dgm:prSet>
      <dgm:spPr/>
    </dgm:pt>
    <dgm:pt modelId="{69E27A50-95C8-4DC9-AF3E-873D3B17A93D}" type="pres">
      <dgm:prSet presAssocID="{FED6761A-360B-4249-A8FA-E7D6B0560448}" presName="space" presStyleCnt="0"/>
      <dgm:spPr/>
    </dgm:pt>
    <dgm:pt modelId="{77CDDD8B-511C-4BEE-93D3-7D2D5D212464}" type="pres">
      <dgm:prSet presAssocID="{D4F86BE6-7631-410D-845F-C3BBCEED0525}" presName="composite" presStyleCnt="0"/>
      <dgm:spPr/>
    </dgm:pt>
    <dgm:pt modelId="{33A16D14-092E-4DA0-8E14-EC04E7A0D242}" type="pres">
      <dgm:prSet presAssocID="{D4F86BE6-7631-410D-845F-C3BBCEED0525}" presName="parTx" presStyleLbl="alignNode1" presStyleIdx="1" presStyleCnt="3">
        <dgm:presLayoutVars>
          <dgm:chMax val="0"/>
          <dgm:chPref val="0"/>
          <dgm:bulletEnabled val="1"/>
        </dgm:presLayoutVars>
      </dgm:prSet>
      <dgm:spPr/>
    </dgm:pt>
    <dgm:pt modelId="{61797CED-7C70-44D6-86CE-9070A936C5FA}" type="pres">
      <dgm:prSet presAssocID="{D4F86BE6-7631-410D-845F-C3BBCEED0525}" presName="desTx" presStyleLbl="alignAccFollowNode1" presStyleIdx="1" presStyleCnt="3">
        <dgm:presLayoutVars>
          <dgm:bulletEnabled val="1"/>
        </dgm:presLayoutVars>
      </dgm:prSet>
      <dgm:spPr/>
    </dgm:pt>
    <dgm:pt modelId="{4A3DD71B-FC89-4A17-B85E-A2097D64D1EC}" type="pres">
      <dgm:prSet presAssocID="{783388A2-E306-459C-A41A-4B2DB8BB95A7}" presName="space" presStyleCnt="0"/>
      <dgm:spPr/>
    </dgm:pt>
    <dgm:pt modelId="{780FCB77-A5A5-4537-8D6A-6092ECE22524}" type="pres">
      <dgm:prSet presAssocID="{C39778C0-DEFD-4BFB-B7D6-781A0E4666B8}" presName="composite" presStyleCnt="0"/>
      <dgm:spPr/>
    </dgm:pt>
    <dgm:pt modelId="{9238BBD6-1DEB-43AE-864E-CA633D780BEC}" type="pres">
      <dgm:prSet presAssocID="{C39778C0-DEFD-4BFB-B7D6-781A0E4666B8}" presName="parTx" presStyleLbl="alignNode1" presStyleIdx="2" presStyleCnt="3">
        <dgm:presLayoutVars>
          <dgm:chMax val="0"/>
          <dgm:chPref val="0"/>
          <dgm:bulletEnabled val="1"/>
        </dgm:presLayoutVars>
      </dgm:prSet>
      <dgm:spPr/>
    </dgm:pt>
    <dgm:pt modelId="{43C7FEB3-216B-453F-BD80-4CB5699DF95B}" type="pres">
      <dgm:prSet presAssocID="{C39778C0-DEFD-4BFB-B7D6-781A0E4666B8}" presName="desTx" presStyleLbl="alignAccFollowNode1" presStyleIdx="2" presStyleCnt="3">
        <dgm:presLayoutVars>
          <dgm:bulletEnabled val="1"/>
        </dgm:presLayoutVars>
      </dgm:prSet>
      <dgm:spPr/>
    </dgm:pt>
  </dgm:ptLst>
  <dgm:cxnLst>
    <dgm:cxn modelId="{987C7008-4F22-4997-BCD1-5D955228F907}" type="presOf" srcId="{402CBE85-F677-4284-8802-1745BA85D7DB}" destId="{61797CED-7C70-44D6-86CE-9070A936C5FA}" srcOrd="0" destOrd="1" presId="urn:microsoft.com/office/officeart/2005/8/layout/hList1"/>
    <dgm:cxn modelId="{02BD3011-DB6C-43AB-94DC-E92F37D6F5FA}" srcId="{D4F86BE6-7631-410D-845F-C3BBCEED0525}" destId="{231CCF4D-468D-4CAC-871F-DDF85798E4F0}" srcOrd="0" destOrd="0" parTransId="{91CA714E-5A86-43B0-8CE5-0AAC69C1AE85}" sibTransId="{DE5B5F03-2D2B-4D53-A019-222D271BF89E}"/>
    <dgm:cxn modelId="{5EC53812-21BF-4139-A369-3B4A650C6F54}" type="presOf" srcId="{3D06F42D-C816-43D6-A7AE-8D451DEBE6DF}" destId="{43C7FEB3-216B-453F-BD80-4CB5699DF95B}" srcOrd="0" destOrd="0" presId="urn:microsoft.com/office/officeart/2005/8/layout/hList1"/>
    <dgm:cxn modelId="{FC05C619-BDF5-4C83-AB27-12E0CCA5125B}" type="presOf" srcId="{1365797B-BCE2-4488-BCAF-149EFDEC7CA0}" destId="{ABBA8AFB-A705-46D8-B3BD-DE896BEA0802}" srcOrd="0" destOrd="3" presId="urn:microsoft.com/office/officeart/2005/8/layout/hList1"/>
    <dgm:cxn modelId="{8BB0AE25-C92E-4A65-B81B-F23BCE4F97C9}" srcId="{1F37F5C7-4B50-451A-84CF-7FF29F3A265F}" destId="{82639371-CB0E-47C2-A0FA-491320DA305F}" srcOrd="1" destOrd="0" parTransId="{71C250D6-749F-4D78-AC3C-769176F5DDC6}" sibTransId="{DECFCAFF-BC90-4D6C-B289-8687AE26AC01}"/>
    <dgm:cxn modelId="{90212A2A-70FA-496B-B0FF-08572CB59567}" srcId="{5857630F-8759-4250-96F5-424717624762}" destId="{C39778C0-DEFD-4BFB-B7D6-781A0E4666B8}" srcOrd="2" destOrd="0" parTransId="{1C8B9604-8338-4E33-A802-87AB4A738900}" sibTransId="{80672C37-DD21-46B5-9956-962A0F5B74A7}"/>
    <dgm:cxn modelId="{6C75472B-947C-4D01-9C30-AF3C0893E2D6}" type="presOf" srcId="{5857630F-8759-4250-96F5-424717624762}" destId="{37F6C34D-A03D-49DB-BEB9-7ECDE97BB00F}" srcOrd="0" destOrd="0" presId="urn:microsoft.com/office/officeart/2005/8/layout/hList1"/>
    <dgm:cxn modelId="{0875F42C-7099-4FE0-8F0E-9F96A289D9AF}" srcId="{1F37F5C7-4B50-451A-84CF-7FF29F3A265F}" destId="{92893C0C-202C-4499-BA58-1F7803941ED9}" srcOrd="0" destOrd="0" parTransId="{2EA51074-905C-46D9-B767-58DF3C1EBCD6}" sibTransId="{3D1FAAEA-C7DA-47FD-A0E8-FD6C8FF87389}"/>
    <dgm:cxn modelId="{D1EE4F6C-725D-460B-BF12-9ACF9A0B5C7E}" type="presOf" srcId="{9FF1BA67-2795-433E-85E0-7B659FFEE8F8}" destId="{43C7FEB3-216B-453F-BD80-4CB5699DF95B}" srcOrd="0" destOrd="1" presId="urn:microsoft.com/office/officeart/2005/8/layout/hList1"/>
    <dgm:cxn modelId="{D7178C6C-9CF7-4E5A-B790-2E8987E568A6}" srcId="{D4F86BE6-7631-410D-845F-C3BBCEED0525}" destId="{402CBE85-F677-4284-8802-1745BA85D7DB}" srcOrd="1" destOrd="0" parTransId="{EF35A73F-FC06-4C79-9840-BE2BD8AB1F62}" sibTransId="{9C55D885-985F-4054-9CBD-8089C93B9D32}"/>
    <dgm:cxn modelId="{0CDD274D-2EFA-40EB-A59F-8ACFDE75E5B8}" srcId="{C39778C0-DEFD-4BFB-B7D6-781A0E4666B8}" destId="{3D06F42D-C816-43D6-A7AE-8D451DEBE6DF}" srcOrd="0" destOrd="0" parTransId="{37F59D31-7548-4025-8C06-FBD9D0C73E6D}" sibTransId="{764D68AB-59EA-45E2-84E3-E2E50D8FCBF7}"/>
    <dgm:cxn modelId="{4A5EEC6D-06E8-417D-B254-C769E9FBEAAC}" srcId="{C39778C0-DEFD-4BFB-B7D6-781A0E4666B8}" destId="{E378B276-D54F-4CA9-9733-26936FED3143}" srcOrd="2" destOrd="0" parTransId="{9EE034AC-012B-4406-9559-9790E27708CA}" sibTransId="{7D126614-2A77-4213-803F-FF3EE511D5EB}"/>
    <dgm:cxn modelId="{96E35953-BD7A-475E-B868-3293BE1520CF}" srcId="{1F37F5C7-4B50-451A-84CF-7FF29F3A265F}" destId="{26EFD1A8-B65B-49AC-99B1-DF2C9580ACFB}" srcOrd="2" destOrd="0" parTransId="{C168A3C0-082A-4C78-872E-935B5B7F5332}" sibTransId="{622BDD11-8313-4F91-A0DB-B43EC4460ABD}"/>
    <dgm:cxn modelId="{6650D55A-2D96-4DBD-81AB-F28488202A05}" type="presOf" srcId="{92893C0C-202C-4499-BA58-1F7803941ED9}" destId="{ABBA8AFB-A705-46D8-B3BD-DE896BEA0802}" srcOrd="0" destOrd="0" presId="urn:microsoft.com/office/officeart/2005/8/layout/hList1"/>
    <dgm:cxn modelId="{22358981-6AE8-41E4-99CC-0728C00B710E}" type="presOf" srcId="{E378B276-D54F-4CA9-9733-26936FED3143}" destId="{43C7FEB3-216B-453F-BD80-4CB5699DF95B}" srcOrd="0" destOrd="2" presId="urn:microsoft.com/office/officeart/2005/8/layout/hList1"/>
    <dgm:cxn modelId="{28E8FD88-CC3C-46B6-A061-BCE6C66A5313}" type="presOf" srcId="{D4F86BE6-7631-410D-845F-C3BBCEED0525}" destId="{33A16D14-092E-4DA0-8E14-EC04E7A0D242}" srcOrd="0" destOrd="0" presId="urn:microsoft.com/office/officeart/2005/8/layout/hList1"/>
    <dgm:cxn modelId="{731FDA8F-0479-408D-9212-FEB673BD7B2D}" srcId="{C39778C0-DEFD-4BFB-B7D6-781A0E4666B8}" destId="{9FF1BA67-2795-433E-85E0-7B659FFEE8F8}" srcOrd="1" destOrd="0" parTransId="{08CA13A6-ADC1-4CD0-B331-315499DA1868}" sibTransId="{18DBDDAB-CE25-41D1-8C43-76979D8AF33F}"/>
    <dgm:cxn modelId="{01315EA0-EC60-4CA1-A597-B96E55E52CB3}" type="presOf" srcId="{C39778C0-DEFD-4BFB-B7D6-781A0E4666B8}" destId="{9238BBD6-1DEB-43AE-864E-CA633D780BEC}" srcOrd="0" destOrd="0" presId="urn:microsoft.com/office/officeart/2005/8/layout/hList1"/>
    <dgm:cxn modelId="{3068FCBA-1338-41E4-9B81-53F24B60D9E1}" type="presOf" srcId="{1F37F5C7-4B50-451A-84CF-7FF29F3A265F}" destId="{BBC69C6F-BE4E-429C-8A0D-375150EEA159}" srcOrd="0" destOrd="0" presId="urn:microsoft.com/office/officeart/2005/8/layout/hList1"/>
    <dgm:cxn modelId="{2C01D6CB-E0A0-4D6F-B3A4-ACE46938D088}" type="presOf" srcId="{26EFD1A8-B65B-49AC-99B1-DF2C9580ACFB}" destId="{ABBA8AFB-A705-46D8-B3BD-DE896BEA0802}" srcOrd="0" destOrd="2" presId="urn:microsoft.com/office/officeart/2005/8/layout/hList1"/>
    <dgm:cxn modelId="{F90FC8D0-78A0-4A30-B68C-B298846930C4}" srcId="{5857630F-8759-4250-96F5-424717624762}" destId="{1F37F5C7-4B50-451A-84CF-7FF29F3A265F}" srcOrd="0" destOrd="0" parTransId="{24DCDC5B-2B1C-417A-8E1E-64A65682852F}" sibTransId="{FED6761A-360B-4249-A8FA-E7D6B0560448}"/>
    <dgm:cxn modelId="{C167F2D3-4734-4CDA-84DF-E59FB4E5773D}" srcId="{5857630F-8759-4250-96F5-424717624762}" destId="{D4F86BE6-7631-410D-845F-C3BBCEED0525}" srcOrd="1" destOrd="0" parTransId="{7DF90B6E-9CC5-41CE-9837-8087251BD920}" sibTransId="{783388A2-E306-459C-A41A-4B2DB8BB95A7}"/>
    <dgm:cxn modelId="{089842E0-1241-41E5-AD09-8BBB16D82281}" type="presOf" srcId="{231CCF4D-468D-4CAC-871F-DDF85798E4F0}" destId="{61797CED-7C70-44D6-86CE-9070A936C5FA}" srcOrd="0" destOrd="0" presId="urn:microsoft.com/office/officeart/2005/8/layout/hList1"/>
    <dgm:cxn modelId="{D668B8E1-A89C-4C2D-A56A-D6AA9EB28DB5}" srcId="{1F37F5C7-4B50-451A-84CF-7FF29F3A265F}" destId="{1365797B-BCE2-4488-BCAF-149EFDEC7CA0}" srcOrd="3" destOrd="0" parTransId="{E1DE4387-A2B8-4E26-8E9B-31F9E7AF579B}" sibTransId="{210D14F8-FD83-4300-A404-7F8B67F91E31}"/>
    <dgm:cxn modelId="{A74695EF-B422-4ED5-90AF-346C8C621D23}" type="presOf" srcId="{82639371-CB0E-47C2-A0FA-491320DA305F}" destId="{ABBA8AFB-A705-46D8-B3BD-DE896BEA0802}" srcOrd="0" destOrd="1" presId="urn:microsoft.com/office/officeart/2005/8/layout/hList1"/>
    <dgm:cxn modelId="{13E75776-ADF4-406F-8F0D-24D27CC940DC}" type="presParOf" srcId="{37F6C34D-A03D-49DB-BEB9-7ECDE97BB00F}" destId="{25CD318E-D8B5-4DB3-8F5E-14774FEC8CD2}" srcOrd="0" destOrd="0" presId="urn:microsoft.com/office/officeart/2005/8/layout/hList1"/>
    <dgm:cxn modelId="{E40903E4-10EE-40BE-84F7-C8959DCEC958}" type="presParOf" srcId="{25CD318E-D8B5-4DB3-8F5E-14774FEC8CD2}" destId="{BBC69C6F-BE4E-429C-8A0D-375150EEA159}" srcOrd="0" destOrd="0" presId="urn:microsoft.com/office/officeart/2005/8/layout/hList1"/>
    <dgm:cxn modelId="{397DF63C-C303-4585-8A46-DCE35A4097AB}" type="presParOf" srcId="{25CD318E-D8B5-4DB3-8F5E-14774FEC8CD2}" destId="{ABBA8AFB-A705-46D8-B3BD-DE896BEA0802}" srcOrd="1" destOrd="0" presId="urn:microsoft.com/office/officeart/2005/8/layout/hList1"/>
    <dgm:cxn modelId="{8053E98A-D32A-4538-8361-3298B3120016}" type="presParOf" srcId="{37F6C34D-A03D-49DB-BEB9-7ECDE97BB00F}" destId="{69E27A50-95C8-4DC9-AF3E-873D3B17A93D}" srcOrd="1" destOrd="0" presId="urn:microsoft.com/office/officeart/2005/8/layout/hList1"/>
    <dgm:cxn modelId="{90D6F3B0-5CA3-4E65-A72F-70F0157762B0}" type="presParOf" srcId="{37F6C34D-A03D-49DB-BEB9-7ECDE97BB00F}" destId="{77CDDD8B-511C-4BEE-93D3-7D2D5D212464}" srcOrd="2" destOrd="0" presId="urn:microsoft.com/office/officeart/2005/8/layout/hList1"/>
    <dgm:cxn modelId="{DD221F0C-004F-4FA2-9C9D-D24E6DE11615}" type="presParOf" srcId="{77CDDD8B-511C-4BEE-93D3-7D2D5D212464}" destId="{33A16D14-092E-4DA0-8E14-EC04E7A0D242}" srcOrd="0" destOrd="0" presId="urn:microsoft.com/office/officeart/2005/8/layout/hList1"/>
    <dgm:cxn modelId="{E776340D-8A01-41D5-8BCC-6AD5BBAF68F3}" type="presParOf" srcId="{77CDDD8B-511C-4BEE-93D3-7D2D5D212464}" destId="{61797CED-7C70-44D6-86CE-9070A936C5FA}" srcOrd="1" destOrd="0" presId="urn:microsoft.com/office/officeart/2005/8/layout/hList1"/>
    <dgm:cxn modelId="{46B21B39-1745-449D-9CFD-637282F294B3}" type="presParOf" srcId="{37F6C34D-A03D-49DB-BEB9-7ECDE97BB00F}" destId="{4A3DD71B-FC89-4A17-B85E-A2097D64D1EC}" srcOrd="3" destOrd="0" presId="urn:microsoft.com/office/officeart/2005/8/layout/hList1"/>
    <dgm:cxn modelId="{7EFF5A49-AF05-40D2-8F2C-147E748B948E}" type="presParOf" srcId="{37F6C34D-A03D-49DB-BEB9-7ECDE97BB00F}" destId="{780FCB77-A5A5-4537-8D6A-6092ECE22524}" srcOrd="4" destOrd="0" presId="urn:microsoft.com/office/officeart/2005/8/layout/hList1"/>
    <dgm:cxn modelId="{6CA3EB3A-D461-4E12-8C2C-44A5BF3285B1}" type="presParOf" srcId="{780FCB77-A5A5-4537-8D6A-6092ECE22524}" destId="{9238BBD6-1DEB-43AE-864E-CA633D780BEC}" srcOrd="0" destOrd="0" presId="urn:microsoft.com/office/officeart/2005/8/layout/hList1"/>
    <dgm:cxn modelId="{31EAACC6-EA7C-4AE6-94AC-399C64030605}" type="presParOf" srcId="{780FCB77-A5A5-4537-8D6A-6092ECE22524}" destId="{43C7FEB3-216B-453F-BD80-4CB5699DF95B}" srcOrd="1" destOrd="0" presId="urn:microsoft.com/office/officeart/2005/8/layout/h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CCD6EA3-40CD-4F37-B382-261C8643079D}" type="doc">
      <dgm:prSet loTypeId="urn:microsoft.com/office/officeart/2005/8/layout/hList2" loCatId="picture" qsTypeId="urn:microsoft.com/office/officeart/2005/8/quickstyle/simple1" qsCatId="simple" csTypeId="urn:microsoft.com/office/officeart/2005/8/colors/accent1_2" csCatId="accent1" phldr="1"/>
      <dgm:spPr/>
    </dgm:pt>
    <dgm:pt modelId="{5E1AF9B9-3122-44E9-8789-C37B41E8F786}">
      <dgm:prSet phldrT="[Text]"/>
      <dgm:spPr/>
      <dgm:t>
        <a:bodyPr/>
        <a:lstStyle/>
        <a:p>
          <a:r>
            <a:rPr lang="en-AU"/>
            <a:t>Transport</a:t>
          </a:r>
        </a:p>
      </dgm:t>
    </dgm:pt>
    <dgm:pt modelId="{B7880431-BB68-41DB-83E0-D068F4AB669D}" type="parTrans" cxnId="{EE1EC842-5C4E-4C46-ADE1-25563D7A32D2}">
      <dgm:prSet/>
      <dgm:spPr/>
      <dgm:t>
        <a:bodyPr/>
        <a:lstStyle/>
        <a:p>
          <a:endParaRPr lang="en-AU"/>
        </a:p>
      </dgm:t>
    </dgm:pt>
    <dgm:pt modelId="{B11FACBE-5D6B-4981-82F8-50CD1E5BE3A0}" type="sibTrans" cxnId="{EE1EC842-5C4E-4C46-ADE1-25563D7A32D2}">
      <dgm:prSet/>
      <dgm:spPr/>
      <dgm:t>
        <a:bodyPr/>
        <a:lstStyle/>
        <a:p>
          <a:endParaRPr lang="en-AU"/>
        </a:p>
      </dgm:t>
    </dgm:pt>
    <dgm:pt modelId="{8B5D9BBD-023D-4A81-890E-6E1E432D0CAB}">
      <dgm:prSet phldrT="[Text]"/>
      <dgm:spPr/>
      <dgm:t>
        <a:bodyPr/>
        <a:lstStyle/>
        <a:p>
          <a:r>
            <a:rPr lang="en-AU"/>
            <a:t>Buildings</a:t>
          </a:r>
        </a:p>
      </dgm:t>
    </dgm:pt>
    <dgm:pt modelId="{B710AA94-0E4D-4E9B-AC26-25190EADEBA2}" type="parTrans" cxnId="{ACD3CE70-7899-431E-B376-928611205777}">
      <dgm:prSet/>
      <dgm:spPr/>
      <dgm:t>
        <a:bodyPr/>
        <a:lstStyle/>
        <a:p>
          <a:endParaRPr lang="en-AU"/>
        </a:p>
      </dgm:t>
    </dgm:pt>
    <dgm:pt modelId="{2DD365C6-1865-45CC-A3AA-ABEB6294B7F6}" type="sibTrans" cxnId="{ACD3CE70-7899-431E-B376-928611205777}">
      <dgm:prSet/>
      <dgm:spPr/>
      <dgm:t>
        <a:bodyPr/>
        <a:lstStyle/>
        <a:p>
          <a:endParaRPr lang="en-AU"/>
        </a:p>
      </dgm:t>
    </dgm:pt>
    <dgm:pt modelId="{2BFF78EA-4399-48D8-B860-2991D3B48335}">
      <dgm:prSet phldrT="[Text]"/>
      <dgm:spPr/>
      <dgm:t>
        <a:bodyPr/>
        <a:lstStyle/>
        <a:p>
          <a:r>
            <a:rPr lang="en-AU"/>
            <a:t>All modes of transport are important.</a:t>
          </a:r>
        </a:p>
      </dgm:t>
    </dgm:pt>
    <dgm:pt modelId="{C63C7CC6-6F9A-4AF5-A036-C148BA5E292A}" type="parTrans" cxnId="{F303E207-1502-498D-BD73-EFB060BEF88F}">
      <dgm:prSet/>
      <dgm:spPr/>
      <dgm:t>
        <a:bodyPr/>
        <a:lstStyle/>
        <a:p>
          <a:endParaRPr lang="en-AU"/>
        </a:p>
      </dgm:t>
    </dgm:pt>
    <dgm:pt modelId="{844E3269-8D3C-49B3-90A5-9B6B2FA9A948}" type="sibTrans" cxnId="{F303E207-1502-498D-BD73-EFB060BEF88F}">
      <dgm:prSet/>
      <dgm:spPr/>
      <dgm:t>
        <a:bodyPr/>
        <a:lstStyle/>
        <a:p>
          <a:endParaRPr lang="en-AU"/>
        </a:p>
      </dgm:t>
    </dgm:pt>
    <dgm:pt modelId="{C324C3DF-67BD-4E18-B732-0FEA7F8E4E94}">
      <dgm:prSet phldrT="[Text]"/>
      <dgm:spPr/>
      <dgm:t>
        <a:bodyPr/>
        <a:lstStyle/>
        <a:p>
          <a:r>
            <a:rPr lang="en-AU"/>
            <a:t>Open Space</a:t>
          </a:r>
        </a:p>
      </dgm:t>
    </dgm:pt>
    <dgm:pt modelId="{22AB336E-8249-454E-ABAD-529B7B02A508}" type="parTrans" cxnId="{32F61A0C-7DFC-46F1-B946-2057FF3C1FD9}">
      <dgm:prSet/>
      <dgm:spPr/>
      <dgm:t>
        <a:bodyPr/>
        <a:lstStyle/>
        <a:p>
          <a:endParaRPr lang="en-AU"/>
        </a:p>
      </dgm:t>
    </dgm:pt>
    <dgm:pt modelId="{B692186C-4C43-47B4-99F0-E09347F7E8A1}" type="sibTrans" cxnId="{32F61A0C-7DFC-46F1-B946-2057FF3C1FD9}">
      <dgm:prSet/>
      <dgm:spPr/>
      <dgm:t>
        <a:bodyPr/>
        <a:lstStyle/>
        <a:p>
          <a:endParaRPr lang="en-AU"/>
        </a:p>
      </dgm:t>
    </dgm:pt>
    <dgm:pt modelId="{711D8FF9-3F7D-44E3-ABFF-AC88D85DBFAE}">
      <dgm:prSet phldrT="[Text]"/>
      <dgm:spPr/>
      <dgm:t>
        <a:bodyPr/>
        <a:lstStyle/>
        <a:p>
          <a:r>
            <a:rPr lang="en-AU"/>
            <a:t>Balancing buildings we have with future needs</a:t>
          </a:r>
        </a:p>
      </dgm:t>
    </dgm:pt>
    <dgm:pt modelId="{C51B3E45-3D1D-462D-99F4-A5CF2643F831}" type="parTrans" cxnId="{00ED639F-3224-4ED0-B7D7-80C00734A760}">
      <dgm:prSet/>
      <dgm:spPr/>
      <dgm:t>
        <a:bodyPr/>
        <a:lstStyle/>
        <a:p>
          <a:endParaRPr lang="en-AU"/>
        </a:p>
      </dgm:t>
    </dgm:pt>
    <dgm:pt modelId="{4013C727-F770-4945-8122-ECF8BB5EA1B2}" type="sibTrans" cxnId="{00ED639F-3224-4ED0-B7D7-80C00734A760}">
      <dgm:prSet/>
      <dgm:spPr/>
      <dgm:t>
        <a:bodyPr/>
        <a:lstStyle/>
        <a:p>
          <a:endParaRPr lang="en-AU"/>
        </a:p>
      </dgm:t>
    </dgm:pt>
    <dgm:pt modelId="{83D10A77-243C-4399-AA8D-00C80EF88E6E}">
      <dgm:prSet phldrT="[Text]"/>
      <dgm:spPr/>
      <dgm:t>
        <a:bodyPr/>
        <a:lstStyle/>
        <a:p>
          <a:r>
            <a:rPr lang="en-AU"/>
            <a:t>Safeguarding and expanding green spaces</a:t>
          </a:r>
        </a:p>
      </dgm:t>
    </dgm:pt>
    <dgm:pt modelId="{48DDD774-3C63-454F-B83C-1743C175EFAE}" type="parTrans" cxnId="{DCB8E60A-A6A7-475C-936F-8E1B5ADA57A2}">
      <dgm:prSet/>
      <dgm:spPr/>
      <dgm:t>
        <a:bodyPr/>
        <a:lstStyle/>
        <a:p>
          <a:endParaRPr lang="en-AU"/>
        </a:p>
      </dgm:t>
    </dgm:pt>
    <dgm:pt modelId="{CF61D0D4-5200-4289-BDD4-2773D3608124}" type="sibTrans" cxnId="{DCB8E60A-A6A7-475C-936F-8E1B5ADA57A2}">
      <dgm:prSet/>
      <dgm:spPr/>
      <dgm:t>
        <a:bodyPr/>
        <a:lstStyle/>
        <a:p>
          <a:endParaRPr lang="en-AU"/>
        </a:p>
      </dgm:t>
    </dgm:pt>
    <dgm:pt modelId="{8F95BE8E-5E54-4EEE-B5B3-0CA08BAFBF35}">
      <dgm:prSet phldrT="[Text]"/>
      <dgm:spPr/>
      <dgm:t>
        <a:bodyPr/>
        <a:lstStyle/>
        <a:p>
          <a:r>
            <a:rPr lang="en-AU"/>
            <a:t>Climate resilience through green spaces and planting trees, including native trees.</a:t>
          </a:r>
        </a:p>
      </dgm:t>
    </dgm:pt>
    <dgm:pt modelId="{519FD0A0-8BA8-4000-85E6-1CB669A33A3C}" type="parTrans" cxnId="{6B4B2783-33DC-4B40-9CB9-3922D5C6FEF4}">
      <dgm:prSet/>
      <dgm:spPr/>
      <dgm:t>
        <a:bodyPr/>
        <a:lstStyle/>
        <a:p>
          <a:endParaRPr lang="en-AU"/>
        </a:p>
      </dgm:t>
    </dgm:pt>
    <dgm:pt modelId="{A908BA14-8765-44CD-96CF-34366EE2FF68}" type="sibTrans" cxnId="{6B4B2783-33DC-4B40-9CB9-3922D5C6FEF4}">
      <dgm:prSet/>
      <dgm:spPr/>
      <dgm:t>
        <a:bodyPr/>
        <a:lstStyle/>
        <a:p>
          <a:endParaRPr lang="en-AU"/>
        </a:p>
      </dgm:t>
    </dgm:pt>
    <dgm:pt modelId="{544608F0-B42B-4363-B061-72A825AEE50C}">
      <dgm:prSet/>
      <dgm:spPr/>
      <dgm:t>
        <a:bodyPr/>
        <a:lstStyle/>
        <a:p>
          <a:r>
            <a:rPr lang="en-AU"/>
            <a:t>Better utilisation of existing buildings and be creative about the use of buildings</a:t>
          </a:r>
        </a:p>
      </dgm:t>
    </dgm:pt>
    <dgm:pt modelId="{2B0CDE82-7045-4874-8B94-49BAC9FC4529}" type="parTrans" cxnId="{C20E7733-0D09-48F5-BAD4-91B78632C519}">
      <dgm:prSet/>
      <dgm:spPr/>
      <dgm:t>
        <a:bodyPr/>
        <a:lstStyle/>
        <a:p>
          <a:endParaRPr lang="en-AU"/>
        </a:p>
      </dgm:t>
    </dgm:pt>
    <dgm:pt modelId="{FF362D46-0913-4DFB-B033-E8AC901BE5C5}" type="sibTrans" cxnId="{C20E7733-0D09-48F5-BAD4-91B78632C519}">
      <dgm:prSet/>
      <dgm:spPr/>
      <dgm:t>
        <a:bodyPr/>
        <a:lstStyle/>
        <a:p>
          <a:endParaRPr lang="en-AU"/>
        </a:p>
      </dgm:t>
    </dgm:pt>
    <dgm:pt modelId="{53D8D3E6-584B-4160-8378-363F5DEEEB8D}">
      <dgm:prSet/>
      <dgm:spPr/>
      <dgm:t>
        <a:bodyPr/>
        <a:lstStyle/>
        <a:p>
          <a:r>
            <a:rPr lang="en-AU"/>
            <a:t>Increase accessibility and access to buildings</a:t>
          </a:r>
        </a:p>
      </dgm:t>
    </dgm:pt>
    <dgm:pt modelId="{90F89ACD-00AF-47AF-A503-19E590533E1C}" type="parTrans" cxnId="{9AD1DA53-348C-450D-A176-76B036891B47}">
      <dgm:prSet/>
      <dgm:spPr/>
      <dgm:t>
        <a:bodyPr/>
        <a:lstStyle/>
        <a:p>
          <a:endParaRPr lang="en-AU"/>
        </a:p>
      </dgm:t>
    </dgm:pt>
    <dgm:pt modelId="{01F9744E-CBB9-4552-8477-6F7FF6EA37EA}" type="sibTrans" cxnId="{9AD1DA53-348C-450D-A176-76B036891B47}">
      <dgm:prSet/>
      <dgm:spPr/>
      <dgm:t>
        <a:bodyPr/>
        <a:lstStyle/>
        <a:p>
          <a:endParaRPr lang="en-AU"/>
        </a:p>
      </dgm:t>
    </dgm:pt>
    <dgm:pt modelId="{A2FB57FA-F9B3-4BED-BB34-BB315660C74A}">
      <dgm:prSet/>
      <dgm:spPr/>
      <dgm:t>
        <a:bodyPr/>
        <a:lstStyle/>
        <a:p>
          <a:r>
            <a:rPr lang="en-AU"/>
            <a:t>balance between heritage and modern standards</a:t>
          </a:r>
        </a:p>
      </dgm:t>
    </dgm:pt>
    <dgm:pt modelId="{0E03991D-F89A-4C10-8987-8DC603FCC93D}" type="parTrans" cxnId="{2C5EF90E-6851-4059-9025-202780224C3F}">
      <dgm:prSet/>
      <dgm:spPr/>
      <dgm:t>
        <a:bodyPr/>
        <a:lstStyle/>
        <a:p>
          <a:endParaRPr lang="en-AU"/>
        </a:p>
      </dgm:t>
    </dgm:pt>
    <dgm:pt modelId="{0B5DBA77-B9EA-46A0-850F-5F9DABB60B23}" type="sibTrans" cxnId="{2C5EF90E-6851-4059-9025-202780224C3F}">
      <dgm:prSet/>
      <dgm:spPr/>
      <dgm:t>
        <a:bodyPr/>
        <a:lstStyle/>
        <a:p>
          <a:endParaRPr lang="en-AU"/>
        </a:p>
      </dgm:t>
    </dgm:pt>
    <dgm:pt modelId="{19335BC5-44A4-4CBD-801C-96BF8A440787}">
      <dgm:prSet/>
      <dgm:spPr/>
      <dgm:t>
        <a:bodyPr/>
        <a:lstStyle/>
        <a:p>
          <a:r>
            <a:rPr lang="en-AU"/>
            <a:t>Consider active transport upgrades</a:t>
          </a:r>
        </a:p>
      </dgm:t>
    </dgm:pt>
    <dgm:pt modelId="{570C1704-0EE7-4ECB-9EA0-6AC171B0BB15}" type="parTrans" cxnId="{E86A95B0-9042-4B98-9E91-72DDD0C71512}">
      <dgm:prSet/>
      <dgm:spPr/>
      <dgm:t>
        <a:bodyPr/>
        <a:lstStyle/>
        <a:p>
          <a:endParaRPr lang="en-AU"/>
        </a:p>
      </dgm:t>
    </dgm:pt>
    <dgm:pt modelId="{B91C49B7-25A6-4968-BC91-E113A6EB8E69}" type="sibTrans" cxnId="{E86A95B0-9042-4B98-9E91-72DDD0C71512}">
      <dgm:prSet/>
      <dgm:spPr/>
      <dgm:t>
        <a:bodyPr/>
        <a:lstStyle/>
        <a:p>
          <a:endParaRPr lang="en-AU"/>
        </a:p>
      </dgm:t>
    </dgm:pt>
    <dgm:pt modelId="{4939C125-6A29-4AFA-BA77-06C5CB62F434}">
      <dgm:prSet/>
      <dgm:spPr/>
      <dgm:t>
        <a:bodyPr/>
        <a:lstStyle/>
        <a:p>
          <a:r>
            <a:rPr lang="en-AU"/>
            <a:t>Ensure transport prioritises locals, not just commuters</a:t>
          </a:r>
        </a:p>
      </dgm:t>
    </dgm:pt>
    <dgm:pt modelId="{4F4194A6-A991-49B9-B2FE-F67D37911748}" type="parTrans" cxnId="{C4BB1A69-E01A-40C6-9D1D-72916D98F884}">
      <dgm:prSet/>
      <dgm:spPr/>
      <dgm:t>
        <a:bodyPr/>
        <a:lstStyle/>
        <a:p>
          <a:endParaRPr lang="en-AU"/>
        </a:p>
      </dgm:t>
    </dgm:pt>
    <dgm:pt modelId="{56CFFDE8-AFD7-42BD-83AF-713A8BEDB2F0}" type="sibTrans" cxnId="{C4BB1A69-E01A-40C6-9D1D-72916D98F884}">
      <dgm:prSet/>
      <dgm:spPr/>
      <dgm:t>
        <a:bodyPr/>
        <a:lstStyle/>
        <a:p>
          <a:endParaRPr lang="en-AU"/>
        </a:p>
      </dgm:t>
    </dgm:pt>
    <dgm:pt modelId="{CC6816BD-971C-43BA-B345-52C8CD879CB4}">
      <dgm:prSet phldrT="[Text]"/>
      <dgm:spPr/>
      <dgm:t>
        <a:bodyPr/>
        <a:lstStyle/>
        <a:p>
          <a:r>
            <a:rPr lang="en-AU"/>
            <a:t>Ensure walkability, pedestrian safety and accessibility.</a:t>
          </a:r>
        </a:p>
      </dgm:t>
    </dgm:pt>
    <dgm:pt modelId="{BD57CCAD-127B-477F-AD72-3CCA6226DC14}" type="parTrans" cxnId="{D5501440-0E74-48DD-8A96-23BD4043F87B}">
      <dgm:prSet/>
      <dgm:spPr/>
      <dgm:t>
        <a:bodyPr/>
        <a:lstStyle/>
        <a:p>
          <a:endParaRPr lang="en-AU"/>
        </a:p>
      </dgm:t>
    </dgm:pt>
    <dgm:pt modelId="{39AFE07A-105A-4B03-A098-BBBA3584D06A}" type="sibTrans" cxnId="{D5501440-0E74-48DD-8A96-23BD4043F87B}">
      <dgm:prSet/>
      <dgm:spPr/>
      <dgm:t>
        <a:bodyPr/>
        <a:lstStyle/>
        <a:p>
          <a:endParaRPr lang="en-AU"/>
        </a:p>
      </dgm:t>
    </dgm:pt>
    <dgm:pt modelId="{85CCCA4A-368C-494C-AB25-D25082C50876}">
      <dgm:prSet phldrT="[Text]"/>
      <dgm:spPr/>
      <dgm:t>
        <a:bodyPr/>
        <a:lstStyle/>
        <a:p>
          <a:r>
            <a:rPr lang="en-AU"/>
            <a:t>Drainage</a:t>
          </a:r>
        </a:p>
      </dgm:t>
    </dgm:pt>
    <dgm:pt modelId="{04CFADD8-2B14-4D87-A42A-768EE2429C94}" type="parTrans" cxnId="{6324F513-4264-4515-A369-5A0B3C8B303F}">
      <dgm:prSet/>
      <dgm:spPr/>
      <dgm:t>
        <a:bodyPr/>
        <a:lstStyle/>
        <a:p>
          <a:endParaRPr lang="en-AU"/>
        </a:p>
      </dgm:t>
    </dgm:pt>
    <dgm:pt modelId="{86457483-4A4B-428C-952C-862BA669322B}" type="sibTrans" cxnId="{6324F513-4264-4515-A369-5A0B3C8B303F}">
      <dgm:prSet/>
      <dgm:spPr/>
      <dgm:t>
        <a:bodyPr/>
        <a:lstStyle/>
        <a:p>
          <a:endParaRPr lang="en-AU"/>
        </a:p>
      </dgm:t>
    </dgm:pt>
    <dgm:pt modelId="{1AE77CC7-057F-43D8-9C9D-3F435DDE4B8C}">
      <dgm:prSet phldrT="[Text]"/>
      <dgm:spPr/>
      <dgm:t>
        <a:bodyPr/>
        <a:lstStyle/>
        <a:p>
          <a:r>
            <a:rPr lang="en-AU"/>
            <a:t>Consider climate risks when making drainage decisions</a:t>
          </a:r>
        </a:p>
      </dgm:t>
    </dgm:pt>
    <dgm:pt modelId="{A819793C-2C72-4807-8043-AD0F8416187F}" type="parTrans" cxnId="{1BE125F5-EF5F-42AE-A05B-92BC502C7F82}">
      <dgm:prSet/>
      <dgm:spPr/>
      <dgm:t>
        <a:bodyPr/>
        <a:lstStyle/>
        <a:p>
          <a:endParaRPr lang="en-AU"/>
        </a:p>
      </dgm:t>
    </dgm:pt>
    <dgm:pt modelId="{53AE2D64-D493-44DB-AD9D-BB2556325A6B}" type="sibTrans" cxnId="{1BE125F5-EF5F-42AE-A05B-92BC502C7F82}">
      <dgm:prSet/>
      <dgm:spPr/>
      <dgm:t>
        <a:bodyPr/>
        <a:lstStyle/>
        <a:p>
          <a:endParaRPr lang="en-AU"/>
        </a:p>
      </dgm:t>
    </dgm:pt>
    <dgm:pt modelId="{7A22400A-104F-41B9-B470-B6AA0EE8D6DF}">
      <dgm:prSet phldrT="[Text]"/>
      <dgm:spPr/>
      <dgm:t>
        <a:bodyPr/>
        <a:lstStyle/>
        <a:p>
          <a:r>
            <a:rPr lang="en-AU"/>
            <a:t>Provide more information to the community about drainage challenges and opportunities</a:t>
          </a:r>
        </a:p>
      </dgm:t>
    </dgm:pt>
    <dgm:pt modelId="{232A9A64-D686-47EB-BF20-D4C88E713794}" type="parTrans" cxnId="{92CA5308-CD5F-4298-BD79-F97F56E5D9CB}">
      <dgm:prSet/>
      <dgm:spPr/>
      <dgm:t>
        <a:bodyPr/>
        <a:lstStyle/>
        <a:p>
          <a:endParaRPr lang="en-AU"/>
        </a:p>
      </dgm:t>
    </dgm:pt>
    <dgm:pt modelId="{11A01DBC-6695-4165-ACF0-72A64BD3E441}" type="sibTrans" cxnId="{92CA5308-CD5F-4298-BD79-F97F56E5D9CB}">
      <dgm:prSet/>
      <dgm:spPr/>
      <dgm:t>
        <a:bodyPr/>
        <a:lstStyle/>
        <a:p>
          <a:endParaRPr lang="en-AU"/>
        </a:p>
      </dgm:t>
    </dgm:pt>
    <dgm:pt modelId="{89C9D5A0-8B8B-4DB5-993F-BB94D5BA4DF3}">
      <dgm:prSet/>
      <dgm:spPr/>
      <dgm:t>
        <a:bodyPr/>
        <a:lstStyle/>
        <a:p>
          <a:r>
            <a:rPr lang="en-AU"/>
            <a:t>Prioritise flood mitigation</a:t>
          </a:r>
        </a:p>
      </dgm:t>
    </dgm:pt>
    <dgm:pt modelId="{CC8D7B19-833B-4C05-BE09-C5171229E36A}" type="parTrans" cxnId="{97B32E8E-8563-481E-B715-0C514DABB421}">
      <dgm:prSet/>
      <dgm:spPr/>
      <dgm:t>
        <a:bodyPr/>
        <a:lstStyle/>
        <a:p>
          <a:endParaRPr lang="en-AU"/>
        </a:p>
      </dgm:t>
    </dgm:pt>
    <dgm:pt modelId="{F27FC5E8-1D30-4CCE-8CB1-7C24024BA485}" type="sibTrans" cxnId="{97B32E8E-8563-481E-B715-0C514DABB421}">
      <dgm:prSet/>
      <dgm:spPr/>
      <dgm:t>
        <a:bodyPr/>
        <a:lstStyle/>
        <a:p>
          <a:endParaRPr lang="en-AU"/>
        </a:p>
      </dgm:t>
    </dgm:pt>
    <dgm:pt modelId="{893BA685-93E7-4AD1-9B58-14C096C78870}" type="pres">
      <dgm:prSet presAssocID="{1CCD6EA3-40CD-4F37-B382-261C8643079D}" presName="linearFlow" presStyleCnt="0">
        <dgm:presLayoutVars>
          <dgm:dir/>
          <dgm:animLvl val="lvl"/>
          <dgm:resizeHandles/>
        </dgm:presLayoutVars>
      </dgm:prSet>
      <dgm:spPr/>
    </dgm:pt>
    <dgm:pt modelId="{3D873723-FD8B-4811-AB5A-68A4E1A4EACE}" type="pres">
      <dgm:prSet presAssocID="{5E1AF9B9-3122-44E9-8789-C37B41E8F786}" presName="compositeNode" presStyleCnt="0">
        <dgm:presLayoutVars>
          <dgm:bulletEnabled val="1"/>
        </dgm:presLayoutVars>
      </dgm:prSet>
      <dgm:spPr/>
    </dgm:pt>
    <dgm:pt modelId="{2B7FD552-DA48-43E6-85DB-DAE17203A1DE}" type="pres">
      <dgm:prSet presAssocID="{5E1AF9B9-3122-44E9-8789-C37B41E8F786}" presName="image" presStyleLbl="fgImgPlace1" presStyleIdx="0" presStyleCnt="4"/>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Neighborhood with solid fill"/>
        </a:ext>
      </dgm:extLst>
    </dgm:pt>
    <dgm:pt modelId="{FFA51A4C-A170-4679-9120-CAE1000E3363}" type="pres">
      <dgm:prSet presAssocID="{5E1AF9B9-3122-44E9-8789-C37B41E8F786}" presName="childNode" presStyleLbl="node1" presStyleIdx="0" presStyleCnt="4">
        <dgm:presLayoutVars>
          <dgm:bulletEnabled val="1"/>
        </dgm:presLayoutVars>
      </dgm:prSet>
      <dgm:spPr/>
    </dgm:pt>
    <dgm:pt modelId="{582D6C3A-F6BC-4A3E-87A1-E6859EB044B8}" type="pres">
      <dgm:prSet presAssocID="{5E1AF9B9-3122-44E9-8789-C37B41E8F786}" presName="parentNode" presStyleLbl="revTx" presStyleIdx="0" presStyleCnt="4">
        <dgm:presLayoutVars>
          <dgm:chMax val="0"/>
          <dgm:bulletEnabled val="1"/>
        </dgm:presLayoutVars>
      </dgm:prSet>
      <dgm:spPr/>
    </dgm:pt>
    <dgm:pt modelId="{CF937A51-7F5E-4EEF-84DE-02FD2DAA41F4}" type="pres">
      <dgm:prSet presAssocID="{B11FACBE-5D6B-4981-82F8-50CD1E5BE3A0}" presName="sibTrans" presStyleCnt="0"/>
      <dgm:spPr/>
    </dgm:pt>
    <dgm:pt modelId="{436095F4-6847-4CF6-A131-D187DD2127D5}" type="pres">
      <dgm:prSet presAssocID="{8B5D9BBD-023D-4A81-890E-6E1E432D0CAB}" presName="compositeNode" presStyleCnt="0">
        <dgm:presLayoutVars>
          <dgm:bulletEnabled val="1"/>
        </dgm:presLayoutVars>
      </dgm:prSet>
      <dgm:spPr/>
    </dgm:pt>
    <dgm:pt modelId="{079E2DBC-7DDF-4F9B-8913-334A66C2FF8F}" type="pres">
      <dgm:prSet presAssocID="{8B5D9BBD-023D-4A81-890E-6E1E432D0CAB}" presName="image" presStyleLbl="fgImgPlace1" presStyleIdx="1" presStyleCnt="4"/>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Schoolhouse with solid fill"/>
        </a:ext>
      </dgm:extLst>
    </dgm:pt>
    <dgm:pt modelId="{BCAC68BA-A06D-4DD5-BFDC-6DE9F6C7541F}" type="pres">
      <dgm:prSet presAssocID="{8B5D9BBD-023D-4A81-890E-6E1E432D0CAB}" presName="childNode" presStyleLbl="node1" presStyleIdx="1" presStyleCnt="4">
        <dgm:presLayoutVars>
          <dgm:bulletEnabled val="1"/>
        </dgm:presLayoutVars>
      </dgm:prSet>
      <dgm:spPr/>
    </dgm:pt>
    <dgm:pt modelId="{83F45988-14AA-4186-B3CD-F17197D1B18D}" type="pres">
      <dgm:prSet presAssocID="{8B5D9BBD-023D-4A81-890E-6E1E432D0CAB}" presName="parentNode" presStyleLbl="revTx" presStyleIdx="1" presStyleCnt="4">
        <dgm:presLayoutVars>
          <dgm:chMax val="0"/>
          <dgm:bulletEnabled val="1"/>
        </dgm:presLayoutVars>
      </dgm:prSet>
      <dgm:spPr/>
    </dgm:pt>
    <dgm:pt modelId="{2922F558-BCFD-4B90-A59A-91919D81B9F1}" type="pres">
      <dgm:prSet presAssocID="{2DD365C6-1865-45CC-A3AA-ABEB6294B7F6}" presName="sibTrans" presStyleCnt="0"/>
      <dgm:spPr/>
    </dgm:pt>
    <dgm:pt modelId="{BE9BC729-53D9-4A8D-858A-B6EA711396BF}" type="pres">
      <dgm:prSet presAssocID="{85CCCA4A-368C-494C-AB25-D25082C50876}" presName="compositeNode" presStyleCnt="0">
        <dgm:presLayoutVars>
          <dgm:bulletEnabled val="1"/>
        </dgm:presLayoutVars>
      </dgm:prSet>
      <dgm:spPr/>
    </dgm:pt>
    <dgm:pt modelId="{A6F2EF6B-C270-48D3-8062-D618D18B56DC}" type="pres">
      <dgm:prSet presAssocID="{85CCCA4A-368C-494C-AB25-D25082C50876}" presName="image" presStyleLbl="fgImgPlace1" presStyleIdx="2" presStyleCnt="4"/>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Rain with solid fill"/>
        </a:ext>
      </dgm:extLst>
    </dgm:pt>
    <dgm:pt modelId="{599CE4DE-C6EA-4CDC-9248-3D6EA80631AB}" type="pres">
      <dgm:prSet presAssocID="{85CCCA4A-368C-494C-AB25-D25082C50876}" presName="childNode" presStyleLbl="node1" presStyleIdx="2" presStyleCnt="4">
        <dgm:presLayoutVars>
          <dgm:bulletEnabled val="1"/>
        </dgm:presLayoutVars>
      </dgm:prSet>
      <dgm:spPr/>
    </dgm:pt>
    <dgm:pt modelId="{FE7D3CC7-430D-42E9-9EF0-7DDC4406A06B}" type="pres">
      <dgm:prSet presAssocID="{85CCCA4A-368C-494C-AB25-D25082C50876}" presName="parentNode" presStyleLbl="revTx" presStyleIdx="2" presStyleCnt="4">
        <dgm:presLayoutVars>
          <dgm:chMax val="0"/>
          <dgm:bulletEnabled val="1"/>
        </dgm:presLayoutVars>
      </dgm:prSet>
      <dgm:spPr/>
    </dgm:pt>
    <dgm:pt modelId="{E8F07D2C-5122-4636-AC95-6B66A5427533}" type="pres">
      <dgm:prSet presAssocID="{86457483-4A4B-428C-952C-862BA669322B}" presName="sibTrans" presStyleCnt="0"/>
      <dgm:spPr/>
    </dgm:pt>
    <dgm:pt modelId="{884408E7-2BDC-4A5D-8F14-88E378CBC701}" type="pres">
      <dgm:prSet presAssocID="{C324C3DF-67BD-4E18-B732-0FEA7F8E4E94}" presName="compositeNode" presStyleCnt="0">
        <dgm:presLayoutVars>
          <dgm:bulletEnabled val="1"/>
        </dgm:presLayoutVars>
      </dgm:prSet>
      <dgm:spPr/>
    </dgm:pt>
    <dgm:pt modelId="{14611248-F440-46D1-9AD2-47CEF191FD5F}" type="pres">
      <dgm:prSet presAssocID="{C324C3DF-67BD-4E18-B732-0FEA7F8E4E94}" presName="image" presStyleLbl="fgImgPlace1" presStyleIdx="3" presStyleCnt="4"/>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Deciduous tree with solid fill"/>
        </a:ext>
      </dgm:extLst>
    </dgm:pt>
    <dgm:pt modelId="{0355BC56-34ED-4D40-A13A-8B82D04CF1C9}" type="pres">
      <dgm:prSet presAssocID="{C324C3DF-67BD-4E18-B732-0FEA7F8E4E94}" presName="childNode" presStyleLbl="node1" presStyleIdx="3" presStyleCnt="4">
        <dgm:presLayoutVars>
          <dgm:bulletEnabled val="1"/>
        </dgm:presLayoutVars>
      </dgm:prSet>
      <dgm:spPr/>
    </dgm:pt>
    <dgm:pt modelId="{0B7A5C96-441A-4F89-BD3F-F128CFFB68CA}" type="pres">
      <dgm:prSet presAssocID="{C324C3DF-67BD-4E18-B732-0FEA7F8E4E94}" presName="parentNode" presStyleLbl="revTx" presStyleIdx="3" presStyleCnt="4">
        <dgm:presLayoutVars>
          <dgm:chMax val="0"/>
          <dgm:bulletEnabled val="1"/>
        </dgm:presLayoutVars>
      </dgm:prSet>
      <dgm:spPr/>
    </dgm:pt>
  </dgm:ptLst>
  <dgm:cxnLst>
    <dgm:cxn modelId="{EA149C03-2039-4AEC-A264-430E9BC9866B}" type="presOf" srcId="{7A22400A-104F-41B9-B470-B6AA0EE8D6DF}" destId="{599CE4DE-C6EA-4CDC-9248-3D6EA80631AB}" srcOrd="0" destOrd="1" presId="urn:microsoft.com/office/officeart/2005/8/layout/hList2"/>
    <dgm:cxn modelId="{B48B3604-2BDF-4F34-B4B5-01F8FAFC6715}" type="presOf" srcId="{8F95BE8E-5E54-4EEE-B5B3-0CA08BAFBF35}" destId="{0355BC56-34ED-4D40-A13A-8B82D04CF1C9}" srcOrd="0" destOrd="1" presId="urn:microsoft.com/office/officeart/2005/8/layout/hList2"/>
    <dgm:cxn modelId="{F303E207-1502-498D-BD73-EFB060BEF88F}" srcId="{5E1AF9B9-3122-44E9-8789-C37B41E8F786}" destId="{2BFF78EA-4399-48D8-B860-2991D3B48335}" srcOrd="0" destOrd="0" parTransId="{C63C7CC6-6F9A-4AF5-A036-C148BA5E292A}" sibTransId="{844E3269-8D3C-49B3-90A5-9B6B2FA9A948}"/>
    <dgm:cxn modelId="{92CA5308-CD5F-4298-BD79-F97F56E5D9CB}" srcId="{85CCCA4A-368C-494C-AB25-D25082C50876}" destId="{7A22400A-104F-41B9-B470-B6AA0EE8D6DF}" srcOrd="1" destOrd="0" parTransId="{232A9A64-D686-47EB-BF20-D4C88E713794}" sibTransId="{11A01DBC-6695-4165-ACF0-72A64BD3E441}"/>
    <dgm:cxn modelId="{DCB8E60A-A6A7-475C-936F-8E1B5ADA57A2}" srcId="{C324C3DF-67BD-4E18-B732-0FEA7F8E4E94}" destId="{83D10A77-243C-4399-AA8D-00C80EF88E6E}" srcOrd="0" destOrd="0" parTransId="{48DDD774-3C63-454F-B83C-1743C175EFAE}" sibTransId="{CF61D0D4-5200-4289-BDD4-2773D3608124}"/>
    <dgm:cxn modelId="{32F61A0C-7DFC-46F1-B946-2057FF3C1FD9}" srcId="{1CCD6EA3-40CD-4F37-B382-261C8643079D}" destId="{C324C3DF-67BD-4E18-B732-0FEA7F8E4E94}" srcOrd="3" destOrd="0" parTransId="{22AB336E-8249-454E-ABAD-529B7B02A508}" sibTransId="{B692186C-4C43-47B4-99F0-E09347F7E8A1}"/>
    <dgm:cxn modelId="{2C5EF90E-6851-4059-9025-202780224C3F}" srcId="{8B5D9BBD-023D-4A81-890E-6E1E432D0CAB}" destId="{A2FB57FA-F9B3-4BED-BB34-BB315660C74A}" srcOrd="3" destOrd="0" parTransId="{0E03991D-F89A-4C10-8987-8DC603FCC93D}" sibTransId="{0B5DBA77-B9EA-46A0-850F-5F9DABB60B23}"/>
    <dgm:cxn modelId="{6324F513-4264-4515-A369-5A0B3C8B303F}" srcId="{1CCD6EA3-40CD-4F37-B382-261C8643079D}" destId="{85CCCA4A-368C-494C-AB25-D25082C50876}" srcOrd="2" destOrd="0" parTransId="{04CFADD8-2B14-4D87-A42A-768EE2429C94}" sibTransId="{86457483-4A4B-428C-952C-862BA669322B}"/>
    <dgm:cxn modelId="{075BC015-1AD0-4771-840A-240A0C7DB687}" type="presOf" srcId="{8B5D9BBD-023D-4A81-890E-6E1E432D0CAB}" destId="{83F45988-14AA-4186-B3CD-F17197D1B18D}" srcOrd="0" destOrd="0" presId="urn:microsoft.com/office/officeart/2005/8/layout/hList2"/>
    <dgm:cxn modelId="{7B36091D-16CE-4AAC-84A8-6556A9E888FB}" type="presOf" srcId="{4939C125-6A29-4AFA-BA77-06C5CB62F434}" destId="{FFA51A4C-A170-4679-9120-CAE1000E3363}" srcOrd="0" destOrd="3" presId="urn:microsoft.com/office/officeart/2005/8/layout/hList2"/>
    <dgm:cxn modelId="{C20E7733-0D09-48F5-BAD4-91B78632C519}" srcId="{8B5D9BBD-023D-4A81-890E-6E1E432D0CAB}" destId="{544608F0-B42B-4363-B061-72A825AEE50C}" srcOrd="1" destOrd="0" parTransId="{2B0CDE82-7045-4874-8B94-49BAC9FC4529}" sibTransId="{FF362D46-0913-4DFB-B033-E8AC901BE5C5}"/>
    <dgm:cxn modelId="{C2BC0B39-C023-4A51-B85E-CFC8EC35FE56}" type="presOf" srcId="{1CCD6EA3-40CD-4F37-B382-261C8643079D}" destId="{893BA685-93E7-4AD1-9B58-14C096C78870}" srcOrd="0" destOrd="0" presId="urn:microsoft.com/office/officeart/2005/8/layout/hList2"/>
    <dgm:cxn modelId="{D5501440-0E74-48DD-8A96-23BD4043F87B}" srcId="{5E1AF9B9-3122-44E9-8789-C37B41E8F786}" destId="{CC6816BD-971C-43BA-B345-52C8CD879CB4}" srcOrd="1" destOrd="0" parTransId="{BD57CCAD-127B-477F-AD72-3CCA6226DC14}" sibTransId="{39AFE07A-105A-4B03-A098-BBBA3584D06A}"/>
    <dgm:cxn modelId="{EE1EC842-5C4E-4C46-ADE1-25563D7A32D2}" srcId="{1CCD6EA3-40CD-4F37-B382-261C8643079D}" destId="{5E1AF9B9-3122-44E9-8789-C37B41E8F786}" srcOrd="0" destOrd="0" parTransId="{B7880431-BB68-41DB-83E0-D068F4AB669D}" sibTransId="{B11FACBE-5D6B-4981-82F8-50CD1E5BE3A0}"/>
    <dgm:cxn modelId="{FBBDAA68-EC29-477F-8F9A-146A3DA55A0F}" type="presOf" srcId="{83D10A77-243C-4399-AA8D-00C80EF88E6E}" destId="{0355BC56-34ED-4D40-A13A-8B82D04CF1C9}" srcOrd="0" destOrd="0" presId="urn:microsoft.com/office/officeart/2005/8/layout/hList2"/>
    <dgm:cxn modelId="{C4BB1A69-E01A-40C6-9D1D-72916D98F884}" srcId="{5E1AF9B9-3122-44E9-8789-C37B41E8F786}" destId="{4939C125-6A29-4AFA-BA77-06C5CB62F434}" srcOrd="3" destOrd="0" parTransId="{4F4194A6-A991-49B9-B2FE-F67D37911748}" sibTransId="{56CFFDE8-AFD7-42BD-83AF-713A8BEDB2F0}"/>
    <dgm:cxn modelId="{9CE8004B-800E-4816-8275-8FA3A583311C}" type="presOf" srcId="{85CCCA4A-368C-494C-AB25-D25082C50876}" destId="{FE7D3CC7-430D-42E9-9EF0-7DDC4406A06B}" srcOrd="0" destOrd="0" presId="urn:microsoft.com/office/officeart/2005/8/layout/hList2"/>
    <dgm:cxn modelId="{E6700F6F-29BE-498B-8788-EE0D509955CC}" type="presOf" srcId="{A2FB57FA-F9B3-4BED-BB34-BB315660C74A}" destId="{BCAC68BA-A06D-4DD5-BFDC-6DE9F6C7541F}" srcOrd="0" destOrd="3" presId="urn:microsoft.com/office/officeart/2005/8/layout/hList2"/>
    <dgm:cxn modelId="{AFB23D4F-FD50-41B5-A72B-D40036FC7CB2}" type="presOf" srcId="{C324C3DF-67BD-4E18-B732-0FEA7F8E4E94}" destId="{0B7A5C96-441A-4F89-BD3F-F128CFFB68CA}" srcOrd="0" destOrd="0" presId="urn:microsoft.com/office/officeart/2005/8/layout/hList2"/>
    <dgm:cxn modelId="{ACD3CE70-7899-431E-B376-928611205777}" srcId="{1CCD6EA3-40CD-4F37-B382-261C8643079D}" destId="{8B5D9BBD-023D-4A81-890E-6E1E432D0CAB}" srcOrd="1" destOrd="0" parTransId="{B710AA94-0E4D-4E9B-AC26-25190EADEBA2}" sibTransId="{2DD365C6-1865-45CC-A3AA-ABEB6294B7F6}"/>
    <dgm:cxn modelId="{9AD1DA53-348C-450D-A176-76B036891B47}" srcId="{8B5D9BBD-023D-4A81-890E-6E1E432D0CAB}" destId="{53D8D3E6-584B-4160-8378-363F5DEEEB8D}" srcOrd="2" destOrd="0" parTransId="{90F89ACD-00AF-47AF-A503-19E590533E1C}" sibTransId="{01F9744E-CBB9-4552-8477-6F7FF6EA37EA}"/>
    <dgm:cxn modelId="{AB96A054-D7AF-448C-9A55-4ECB2F698E97}" type="presOf" srcId="{711D8FF9-3F7D-44E3-ABFF-AC88D85DBFAE}" destId="{BCAC68BA-A06D-4DD5-BFDC-6DE9F6C7541F}" srcOrd="0" destOrd="0" presId="urn:microsoft.com/office/officeart/2005/8/layout/hList2"/>
    <dgm:cxn modelId="{A19A7D77-6080-4B55-8E26-3EF403EB0D9D}" type="presOf" srcId="{19335BC5-44A4-4CBD-801C-96BF8A440787}" destId="{FFA51A4C-A170-4679-9120-CAE1000E3363}" srcOrd="0" destOrd="2" presId="urn:microsoft.com/office/officeart/2005/8/layout/hList2"/>
    <dgm:cxn modelId="{6B4B2783-33DC-4B40-9CB9-3922D5C6FEF4}" srcId="{C324C3DF-67BD-4E18-B732-0FEA7F8E4E94}" destId="{8F95BE8E-5E54-4EEE-B5B3-0CA08BAFBF35}" srcOrd="1" destOrd="0" parTransId="{519FD0A0-8BA8-4000-85E6-1CB669A33A3C}" sibTransId="{A908BA14-8765-44CD-96CF-34366EE2FF68}"/>
    <dgm:cxn modelId="{EFD9E88A-AF63-4725-9F8D-165EC5CCD461}" type="presOf" srcId="{89C9D5A0-8B8B-4DB5-993F-BB94D5BA4DF3}" destId="{599CE4DE-C6EA-4CDC-9248-3D6EA80631AB}" srcOrd="0" destOrd="2" presId="urn:microsoft.com/office/officeart/2005/8/layout/hList2"/>
    <dgm:cxn modelId="{97B32E8E-8563-481E-B715-0C514DABB421}" srcId="{85CCCA4A-368C-494C-AB25-D25082C50876}" destId="{89C9D5A0-8B8B-4DB5-993F-BB94D5BA4DF3}" srcOrd="2" destOrd="0" parTransId="{CC8D7B19-833B-4C05-BE09-C5171229E36A}" sibTransId="{F27FC5E8-1D30-4CCE-8CB1-7C24024BA485}"/>
    <dgm:cxn modelId="{00ED639F-3224-4ED0-B7D7-80C00734A760}" srcId="{8B5D9BBD-023D-4A81-890E-6E1E432D0CAB}" destId="{711D8FF9-3F7D-44E3-ABFF-AC88D85DBFAE}" srcOrd="0" destOrd="0" parTransId="{C51B3E45-3D1D-462D-99F4-A5CF2643F831}" sibTransId="{4013C727-F770-4945-8122-ECF8BB5EA1B2}"/>
    <dgm:cxn modelId="{8194BDAB-6531-4B64-A834-CE18CF590F7B}" type="presOf" srcId="{CC6816BD-971C-43BA-B345-52C8CD879CB4}" destId="{FFA51A4C-A170-4679-9120-CAE1000E3363}" srcOrd="0" destOrd="1" presId="urn:microsoft.com/office/officeart/2005/8/layout/hList2"/>
    <dgm:cxn modelId="{E86A95B0-9042-4B98-9E91-72DDD0C71512}" srcId="{5E1AF9B9-3122-44E9-8789-C37B41E8F786}" destId="{19335BC5-44A4-4CBD-801C-96BF8A440787}" srcOrd="2" destOrd="0" parTransId="{570C1704-0EE7-4ECB-9EA0-6AC171B0BB15}" sibTransId="{B91C49B7-25A6-4968-BC91-E113A6EB8E69}"/>
    <dgm:cxn modelId="{44DFCFBD-66FA-404D-A937-C91C7AA679BE}" type="presOf" srcId="{5E1AF9B9-3122-44E9-8789-C37B41E8F786}" destId="{582D6C3A-F6BC-4A3E-87A1-E6859EB044B8}" srcOrd="0" destOrd="0" presId="urn:microsoft.com/office/officeart/2005/8/layout/hList2"/>
    <dgm:cxn modelId="{5A8379D4-36D5-465F-8A9C-227023587BD8}" type="presOf" srcId="{1AE77CC7-057F-43D8-9C9D-3F435DDE4B8C}" destId="{599CE4DE-C6EA-4CDC-9248-3D6EA80631AB}" srcOrd="0" destOrd="0" presId="urn:microsoft.com/office/officeart/2005/8/layout/hList2"/>
    <dgm:cxn modelId="{200104E3-A095-4A32-87CE-08F83DED6ED5}" type="presOf" srcId="{53D8D3E6-584B-4160-8378-363F5DEEEB8D}" destId="{BCAC68BA-A06D-4DD5-BFDC-6DE9F6C7541F}" srcOrd="0" destOrd="2" presId="urn:microsoft.com/office/officeart/2005/8/layout/hList2"/>
    <dgm:cxn modelId="{916148EE-8510-4C7D-AC8B-08188A885A3A}" type="presOf" srcId="{2BFF78EA-4399-48D8-B860-2991D3B48335}" destId="{FFA51A4C-A170-4679-9120-CAE1000E3363}" srcOrd="0" destOrd="0" presId="urn:microsoft.com/office/officeart/2005/8/layout/hList2"/>
    <dgm:cxn modelId="{3E18DCF1-CC50-4023-BC73-796625B78432}" type="presOf" srcId="{544608F0-B42B-4363-B061-72A825AEE50C}" destId="{BCAC68BA-A06D-4DD5-BFDC-6DE9F6C7541F}" srcOrd="0" destOrd="1" presId="urn:microsoft.com/office/officeart/2005/8/layout/hList2"/>
    <dgm:cxn modelId="{1BE125F5-EF5F-42AE-A05B-92BC502C7F82}" srcId="{85CCCA4A-368C-494C-AB25-D25082C50876}" destId="{1AE77CC7-057F-43D8-9C9D-3F435DDE4B8C}" srcOrd="0" destOrd="0" parTransId="{A819793C-2C72-4807-8043-AD0F8416187F}" sibTransId="{53AE2D64-D493-44DB-AD9D-BB2556325A6B}"/>
    <dgm:cxn modelId="{C396040A-D5F0-4FF2-8F8B-D0375DE82AE9}" type="presParOf" srcId="{893BA685-93E7-4AD1-9B58-14C096C78870}" destId="{3D873723-FD8B-4811-AB5A-68A4E1A4EACE}" srcOrd="0" destOrd="0" presId="urn:microsoft.com/office/officeart/2005/8/layout/hList2"/>
    <dgm:cxn modelId="{AE5318C9-8D99-453B-AEFA-09B2489374EC}" type="presParOf" srcId="{3D873723-FD8B-4811-AB5A-68A4E1A4EACE}" destId="{2B7FD552-DA48-43E6-85DB-DAE17203A1DE}" srcOrd="0" destOrd="0" presId="urn:microsoft.com/office/officeart/2005/8/layout/hList2"/>
    <dgm:cxn modelId="{90DC7208-CF7D-4DF7-9FD4-088F5CE2A5C1}" type="presParOf" srcId="{3D873723-FD8B-4811-AB5A-68A4E1A4EACE}" destId="{FFA51A4C-A170-4679-9120-CAE1000E3363}" srcOrd="1" destOrd="0" presId="urn:microsoft.com/office/officeart/2005/8/layout/hList2"/>
    <dgm:cxn modelId="{B3886084-7226-4C89-9055-01DC4623D3CA}" type="presParOf" srcId="{3D873723-FD8B-4811-AB5A-68A4E1A4EACE}" destId="{582D6C3A-F6BC-4A3E-87A1-E6859EB044B8}" srcOrd="2" destOrd="0" presId="urn:microsoft.com/office/officeart/2005/8/layout/hList2"/>
    <dgm:cxn modelId="{1089846C-26AF-4F2A-A3C4-8BD9F5B48DAE}" type="presParOf" srcId="{893BA685-93E7-4AD1-9B58-14C096C78870}" destId="{CF937A51-7F5E-4EEF-84DE-02FD2DAA41F4}" srcOrd="1" destOrd="0" presId="urn:microsoft.com/office/officeart/2005/8/layout/hList2"/>
    <dgm:cxn modelId="{677BA943-1F32-4746-B9BF-80F39EF16510}" type="presParOf" srcId="{893BA685-93E7-4AD1-9B58-14C096C78870}" destId="{436095F4-6847-4CF6-A131-D187DD2127D5}" srcOrd="2" destOrd="0" presId="urn:microsoft.com/office/officeart/2005/8/layout/hList2"/>
    <dgm:cxn modelId="{9E8E3006-DCC6-470F-A6CE-F505A352B1CE}" type="presParOf" srcId="{436095F4-6847-4CF6-A131-D187DD2127D5}" destId="{079E2DBC-7DDF-4F9B-8913-334A66C2FF8F}" srcOrd="0" destOrd="0" presId="urn:microsoft.com/office/officeart/2005/8/layout/hList2"/>
    <dgm:cxn modelId="{F59BC368-A00C-49F5-B2F1-7DABBBFB82CD}" type="presParOf" srcId="{436095F4-6847-4CF6-A131-D187DD2127D5}" destId="{BCAC68BA-A06D-4DD5-BFDC-6DE9F6C7541F}" srcOrd="1" destOrd="0" presId="urn:microsoft.com/office/officeart/2005/8/layout/hList2"/>
    <dgm:cxn modelId="{29D74AD1-6721-4E0E-986C-111EB03294CA}" type="presParOf" srcId="{436095F4-6847-4CF6-A131-D187DD2127D5}" destId="{83F45988-14AA-4186-B3CD-F17197D1B18D}" srcOrd="2" destOrd="0" presId="urn:microsoft.com/office/officeart/2005/8/layout/hList2"/>
    <dgm:cxn modelId="{8BAD87BC-743D-4510-8685-EC11320A6703}" type="presParOf" srcId="{893BA685-93E7-4AD1-9B58-14C096C78870}" destId="{2922F558-BCFD-4B90-A59A-91919D81B9F1}" srcOrd="3" destOrd="0" presId="urn:microsoft.com/office/officeart/2005/8/layout/hList2"/>
    <dgm:cxn modelId="{4FF201BD-1B4F-41E9-9A1C-6D812A657FDA}" type="presParOf" srcId="{893BA685-93E7-4AD1-9B58-14C096C78870}" destId="{BE9BC729-53D9-4A8D-858A-B6EA711396BF}" srcOrd="4" destOrd="0" presId="urn:microsoft.com/office/officeart/2005/8/layout/hList2"/>
    <dgm:cxn modelId="{F8D4171A-3A0A-4E45-BB03-25FEF9F1BB8B}" type="presParOf" srcId="{BE9BC729-53D9-4A8D-858A-B6EA711396BF}" destId="{A6F2EF6B-C270-48D3-8062-D618D18B56DC}" srcOrd="0" destOrd="0" presId="urn:microsoft.com/office/officeart/2005/8/layout/hList2"/>
    <dgm:cxn modelId="{0E6A7793-9CE9-45E3-B2EF-6B295ED47887}" type="presParOf" srcId="{BE9BC729-53D9-4A8D-858A-B6EA711396BF}" destId="{599CE4DE-C6EA-4CDC-9248-3D6EA80631AB}" srcOrd="1" destOrd="0" presId="urn:microsoft.com/office/officeart/2005/8/layout/hList2"/>
    <dgm:cxn modelId="{9E53B4FB-42BB-4CB0-8CAA-E5E9BD13A1FA}" type="presParOf" srcId="{BE9BC729-53D9-4A8D-858A-B6EA711396BF}" destId="{FE7D3CC7-430D-42E9-9EF0-7DDC4406A06B}" srcOrd="2" destOrd="0" presId="urn:microsoft.com/office/officeart/2005/8/layout/hList2"/>
    <dgm:cxn modelId="{781D996D-0ED6-4D7C-A573-5EDBFD0FB549}" type="presParOf" srcId="{893BA685-93E7-4AD1-9B58-14C096C78870}" destId="{E8F07D2C-5122-4636-AC95-6B66A5427533}" srcOrd="5" destOrd="0" presId="urn:microsoft.com/office/officeart/2005/8/layout/hList2"/>
    <dgm:cxn modelId="{9814D664-6E0F-42C9-A9B6-AE91DD5E9EFD}" type="presParOf" srcId="{893BA685-93E7-4AD1-9B58-14C096C78870}" destId="{884408E7-2BDC-4A5D-8F14-88E378CBC701}" srcOrd="6" destOrd="0" presId="urn:microsoft.com/office/officeart/2005/8/layout/hList2"/>
    <dgm:cxn modelId="{D4F261E1-9B48-436E-8318-C4D3D864B704}" type="presParOf" srcId="{884408E7-2BDC-4A5D-8F14-88E378CBC701}" destId="{14611248-F440-46D1-9AD2-47CEF191FD5F}" srcOrd="0" destOrd="0" presId="urn:microsoft.com/office/officeart/2005/8/layout/hList2"/>
    <dgm:cxn modelId="{7E8A59EF-16D6-415E-9AE0-39170AC51F9B}" type="presParOf" srcId="{884408E7-2BDC-4A5D-8F14-88E378CBC701}" destId="{0355BC56-34ED-4D40-A13A-8B82D04CF1C9}" srcOrd="1" destOrd="0" presId="urn:microsoft.com/office/officeart/2005/8/layout/hList2"/>
    <dgm:cxn modelId="{2BA6E82A-CBAE-4B1E-8E3A-603FF1951274}" type="presParOf" srcId="{884408E7-2BDC-4A5D-8F14-88E378CBC701}" destId="{0B7A5C96-441A-4F89-BD3F-F128CFFB68CA}" srcOrd="2" destOrd="0" presId="urn:microsoft.com/office/officeart/2005/8/layout/h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9459763-FBEF-40E3-B69C-FB6B284BA1E9}" type="doc">
      <dgm:prSet loTypeId="urn:microsoft.com/office/officeart/2005/8/layout/hList2" loCatId="picture" qsTypeId="urn:microsoft.com/office/officeart/2005/8/quickstyle/simple1" qsCatId="simple" csTypeId="urn:microsoft.com/office/officeart/2005/8/colors/accent1_2" csCatId="accent1" phldr="1"/>
      <dgm:spPr/>
      <dgm:t>
        <a:bodyPr/>
        <a:lstStyle/>
        <a:p>
          <a:endParaRPr lang="en-AU"/>
        </a:p>
      </dgm:t>
    </dgm:pt>
    <dgm:pt modelId="{733C744A-685F-4DF7-BE0D-7004B5A7E318}">
      <dgm:prSet phldrT="[Text]"/>
      <dgm:spPr/>
      <dgm:t>
        <a:bodyPr/>
        <a:lstStyle/>
        <a:p>
          <a:r>
            <a:rPr lang="en-AU"/>
            <a:t>Since last asset plan</a:t>
          </a:r>
        </a:p>
      </dgm:t>
    </dgm:pt>
    <dgm:pt modelId="{6A3499DF-8199-49F0-8825-7106C5A5B43E}" type="parTrans" cxnId="{8E6C72F8-E5B0-40DE-915B-CA2CA7893633}">
      <dgm:prSet/>
      <dgm:spPr/>
      <dgm:t>
        <a:bodyPr/>
        <a:lstStyle/>
        <a:p>
          <a:endParaRPr lang="en-AU"/>
        </a:p>
      </dgm:t>
    </dgm:pt>
    <dgm:pt modelId="{32B95BC4-6C55-4A0F-AE6A-040FC2BD3215}" type="sibTrans" cxnId="{8E6C72F8-E5B0-40DE-915B-CA2CA7893633}">
      <dgm:prSet/>
      <dgm:spPr/>
      <dgm:t>
        <a:bodyPr/>
        <a:lstStyle/>
        <a:p>
          <a:endParaRPr lang="en-AU"/>
        </a:p>
      </dgm:t>
    </dgm:pt>
    <dgm:pt modelId="{0EAE4212-A5B4-4AF2-9300-F53235C1A1B5}">
      <dgm:prSet phldrT="[Text]"/>
      <dgm:spPr/>
      <dgm:t>
        <a:bodyPr/>
        <a:lstStyle/>
        <a:p>
          <a:r>
            <a:rPr lang="en-AU"/>
            <a:t>Open space inventory and conditon</a:t>
          </a:r>
        </a:p>
      </dgm:t>
    </dgm:pt>
    <dgm:pt modelId="{7B1F28E5-4105-4764-A545-78F3F00DE454}" type="parTrans" cxnId="{F4D024DD-E752-4D60-A334-E065B238F2D5}">
      <dgm:prSet/>
      <dgm:spPr/>
      <dgm:t>
        <a:bodyPr/>
        <a:lstStyle/>
        <a:p>
          <a:endParaRPr lang="en-AU"/>
        </a:p>
      </dgm:t>
    </dgm:pt>
    <dgm:pt modelId="{76B6145D-EE1A-4B19-AB8D-5ACD225D066B}" type="sibTrans" cxnId="{F4D024DD-E752-4D60-A334-E065B238F2D5}">
      <dgm:prSet/>
      <dgm:spPr/>
      <dgm:t>
        <a:bodyPr/>
        <a:lstStyle/>
        <a:p>
          <a:endParaRPr lang="en-AU"/>
        </a:p>
      </dgm:t>
    </dgm:pt>
    <dgm:pt modelId="{C23D8BE5-903C-4215-AE0A-193E42A4F602}">
      <dgm:prSet phldrT="[Text]"/>
      <dgm:spPr/>
      <dgm:t>
        <a:bodyPr/>
        <a:lstStyle/>
        <a:p>
          <a:r>
            <a:rPr lang="en-AU"/>
            <a:t>Drainage prioritisation framework developed</a:t>
          </a:r>
        </a:p>
      </dgm:t>
    </dgm:pt>
    <dgm:pt modelId="{DEC12855-6B02-4BCE-A468-C39B3CE12904}" type="parTrans" cxnId="{E62582C3-FE02-431D-BD4E-FACFBDFAB3C4}">
      <dgm:prSet/>
      <dgm:spPr/>
      <dgm:t>
        <a:bodyPr/>
        <a:lstStyle/>
        <a:p>
          <a:endParaRPr lang="en-AU"/>
        </a:p>
      </dgm:t>
    </dgm:pt>
    <dgm:pt modelId="{032C3BE8-7630-4EB5-BAD2-DE5C9CA74A4D}" type="sibTrans" cxnId="{E62582C3-FE02-431D-BD4E-FACFBDFAB3C4}">
      <dgm:prSet/>
      <dgm:spPr/>
      <dgm:t>
        <a:bodyPr/>
        <a:lstStyle/>
        <a:p>
          <a:endParaRPr lang="en-AU"/>
        </a:p>
      </dgm:t>
    </dgm:pt>
    <dgm:pt modelId="{5E3AD9DB-1B8E-402E-9D3C-447A4F5D0971}">
      <dgm:prSet phldrT="[Text]"/>
      <dgm:spPr/>
      <dgm:t>
        <a:bodyPr/>
        <a:lstStyle/>
        <a:p>
          <a:r>
            <a:rPr lang="en-AU"/>
            <a:t>Transport condtion assessement </a:t>
          </a:r>
        </a:p>
      </dgm:t>
    </dgm:pt>
    <dgm:pt modelId="{52274909-75A1-44D4-ADEA-EAB972899E7A}" type="parTrans" cxnId="{ACEAFDDC-64AC-4E2E-BEF8-69B2B25F9957}">
      <dgm:prSet/>
      <dgm:spPr/>
      <dgm:t>
        <a:bodyPr/>
        <a:lstStyle/>
        <a:p>
          <a:endParaRPr lang="en-AU"/>
        </a:p>
      </dgm:t>
    </dgm:pt>
    <dgm:pt modelId="{5937F649-D0E9-4D95-A84F-1893241C860D}" type="sibTrans" cxnId="{ACEAFDDC-64AC-4E2E-BEF8-69B2B25F9957}">
      <dgm:prSet/>
      <dgm:spPr/>
      <dgm:t>
        <a:bodyPr/>
        <a:lstStyle/>
        <a:p>
          <a:endParaRPr lang="en-AU"/>
        </a:p>
      </dgm:t>
    </dgm:pt>
    <dgm:pt modelId="{0D055AEB-7F59-4214-B447-CB7806BCE03A}">
      <dgm:prSet phldrT="[Text]"/>
      <dgm:spPr/>
      <dgm:t>
        <a:bodyPr/>
        <a:lstStyle/>
        <a:p>
          <a:r>
            <a:rPr lang="en-AU"/>
            <a:t>Community Infrastructure planning</a:t>
          </a:r>
        </a:p>
      </dgm:t>
    </dgm:pt>
    <dgm:pt modelId="{DD4116A9-05CE-46C3-8C3A-499AE7C9B2AF}" type="parTrans" cxnId="{CB5074E6-A602-49DF-A7D9-506F14800365}">
      <dgm:prSet/>
      <dgm:spPr/>
      <dgm:t>
        <a:bodyPr/>
        <a:lstStyle/>
        <a:p>
          <a:endParaRPr lang="en-AU"/>
        </a:p>
      </dgm:t>
    </dgm:pt>
    <dgm:pt modelId="{CF0483F8-3F3E-4D82-B4EA-B7F878A16559}" type="sibTrans" cxnId="{CB5074E6-A602-49DF-A7D9-506F14800365}">
      <dgm:prSet/>
      <dgm:spPr/>
      <dgm:t>
        <a:bodyPr/>
        <a:lstStyle/>
        <a:p>
          <a:endParaRPr lang="en-AU"/>
        </a:p>
      </dgm:t>
    </dgm:pt>
    <dgm:pt modelId="{E3715122-3EF6-4238-A41F-8B01EC6D55B7}">
      <dgm:prSet phldrT="[Text]"/>
      <dgm:spPr/>
      <dgm:t>
        <a:bodyPr/>
        <a:lstStyle/>
        <a:p>
          <a:r>
            <a:rPr lang="en-AU"/>
            <a:t>Drainage condition estimation improvement</a:t>
          </a:r>
        </a:p>
      </dgm:t>
    </dgm:pt>
    <dgm:pt modelId="{7DB18E93-72BD-4D18-8669-B19F1D64E661}" type="parTrans" cxnId="{00E58F58-F8E1-43C2-8C3B-8186FD824A04}">
      <dgm:prSet/>
      <dgm:spPr/>
      <dgm:t>
        <a:bodyPr/>
        <a:lstStyle/>
        <a:p>
          <a:endParaRPr lang="en-AU"/>
        </a:p>
      </dgm:t>
    </dgm:pt>
    <dgm:pt modelId="{A1D9B76E-6C45-4C06-8025-3BE46438E200}" type="sibTrans" cxnId="{00E58F58-F8E1-43C2-8C3B-8186FD824A04}">
      <dgm:prSet/>
      <dgm:spPr/>
      <dgm:t>
        <a:bodyPr/>
        <a:lstStyle/>
        <a:p>
          <a:endParaRPr lang="en-AU"/>
        </a:p>
      </dgm:t>
    </dgm:pt>
    <dgm:pt modelId="{1F8B7585-4EEF-428D-9DAF-771C93174040}">
      <dgm:prSet phldrT="[Text]"/>
      <dgm:spPr/>
      <dgm:t>
        <a:bodyPr/>
        <a:lstStyle/>
        <a:p>
          <a:r>
            <a:rPr lang="en-AU"/>
            <a:t>Future Improvements</a:t>
          </a:r>
        </a:p>
      </dgm:t>
    </dgm:pt>
    <dgm:pt modelId="{54B8AD0C-98C0-4B80-830E-19233C800D95}" type="parTrans" cxnId="{8868DE11-2A66-4B26-939A-118FDEF00066}">
      <dgm:prSet/>
      <dgm:spPr/>
      <dgm:t>
        <a:bodyPr/>
        <a:lstStyle/>
        <a:p>
          <a:endParaRPr lang="en-AU"/>
        </a:p>
      </dgm:t>
    </dgm:pt>
    <dgm:pt modelId="{E0D050DF-FF92-4A6C-B6FB-2EA32871AF78}" type="sibTrans" cxnId="{8868DE11-2A66-4B26-939A-118FDEF00066}">
      <dgm:prSet/>
      <dgm:spPr/>
      <dgm:t>
        <a:bodyPr/>
        <a:lstStyle/>
        <a:p>
          <a:endParaRPr lang="en-AU"/>
        </a:p>
      </dgm:t>
    </dgm:pt>
    <dgm:pt modelId="{28F726F6-7999-4553-A711-0A15465E0DFC}">
      <dgm:prSet phldrT="[Text]"/>
      <dgm:spPr/>
      <dgm:t>
        <a:bodyPr/>
        <a:lstStyle/>
        <a:p>
          <a:r>
            <a:rPr lang="en-AU"/>
            <a:t>Optimising Renewal &amp; Upgrade project timing to increse efficiency</a:t>
          </a:r>
        </a:p>
      </dgm:t>
    </dgm:pt>
    <dgm:pt modelId="{0D1767D6-ACE7-482B-8026-38D3C8F4E83D}" type="parTrans" cxnId="{00A439C2-7421-4A0F-A231-0D1C1078D528}">
      <dgm:prSet/>
      <dgm:spPr/>
      <dgm:t>
        <a:bodyPr/>
        <a:lstStyle/>
        <a:p>
          <a:endParaRPr lang="en-AU"/>
        </a:p>
      </dgm:t>
    </dgm:pt>
    <dgm:pt modelId="{DB84A20C-D6A4-4BDE-9AAF-66800B266E59}" type="sibTrans" cxnId="{00A439C2-7421-4A0F-A231-0D1C1078D528}">
      <dgm:prSet/>
      <dgm:spPr/>
      <dgm:t>
        <a:bodyPr/>
        <a:lstStyle/>
        <a:p>
          <a:endParaRPr lang="en-AU"/>
        </a:p>
      </dgm:t>
    </dgm:pt>
    <dgm:pt modelId="{CC976B14-6126-4598-91F7-34C27D6CCD68}">
      <dgm:prSet phldrT="[Text]"/>
      <dgm:spPr/>
      <dgm:t>
        <a:bodyPr/>
        <a:lstStyle/>
        <a:p>
          <a:r>
            <a:rPr lang="en-AU"/>
            <a:t>Open space renewal planning</a:t>
          </a:r>
        </a:p>
      </dgm:t>
    </dgm:pt>
    <dgm:pt modelId="{1CDB1122-3EA0-4338-B5A2-C0339549748B}" type="parTrans" cxnId="{154F4F12-87A8-40FE-90AF-E045DFDB93B9}">
      <dgm:prSet/>
      <dgm:spPr/>
      <dgm:t>
        <a:bodyPr/>
        <a:lstStyle/>
        <a:p>
          <a:endParaRPr lang="en-AU"/>
        </a:p>
      </dgm:t>
    </dgm:pt>
    <dgm:pt modelId="{AEAF3F92-E83D-496C-83F8-B4E246F3F9D6}" type="sibTrans" cxnId="{154F4F12-87A8-40FE-90AF-E045DFDB93B9}">
      <dgm:prSet/>
      <dgm:spPr/>
      <dgm:t>
        <a:bodyPr/>
        <a:lstStyle/>
        <a:p>
          <a:endParaRPr lang="en-AU"/>
        </a:p>
      </dgm:t>
    </dgm:pt>
    <dgm:pt modelId="{067C4389-FDA8-458E-B3C7-52B0D5E78C9B}">
      <dgm:prSet phldrT="[Text]"/>
      <dgm:spPr/>
      <dgm:t>
        <a:bodyPr/>
        <a:lstStyle/>
        <a:p>
          <a:r>
            <a:rPr lang="en-AU"/>
            <a:t>Road Management Plan review</a:t>
          </a:r>
        </a:p>
      </dgm:t>
    </dgm:pt>
    <dgm:pt modelId="{91ADBD36-7A11-4C95-9165-96678B3803FF}" type="parTrans" cxnId="{0BE214F8-8212-464A-8C9E-EA8F0F68E373}">
      <dgm:prSet/>
      <dgm:spPr/>
      <dgm:t>
        <a:bodyPr/>
        <a:lstStyle/>
        <a:p>
          <a:endParaRPr lang="en-AU"/>
        </a:p>
      </dgm:t>
    </dgm:pt>
    <dgm:pt modelId="{F07FA5B0-7448-4553-B17E-831B6C4E02E8}" type="sibTrans" cxnId="{0BE214F8-8212-464A-8C9E-EA8F0F68E373}">
      <dgm:prSet/>
      <dgm:spPr/>
      <dgm:t>
        <a:bodyPr/>
        <a:lstStyle/>
        <a:p>
          <a:endParaRPr lang="en-AU"/>
        </a:p>
      </dgm:t>
    </dgm:pt>
    <dgm:pt modelId="{BA6FE792-2153-4D64-B779-299E25D8B5BF}">
      <dgm:prSet phldrT="[Text]"/>
      <dgm:spPr/>
      <dgm:t>
        <a:bodyPr/>
        <a:lstStyle/>
        <a:p>
          <a:r>
            <a:rPr lang="en-AU"/>
            <a:t>Improved reporting of delivery</a:t>
          </a:r>
        </a:p>
      </dgm:t>
    </dgm:pt>
    <dgm:pt modelId="{6A282C01-255B-4AC8-8BB9-0E5433FC1810}" type="parTrans" cxnId="{C9EFD69F-7E0B-44B6-8531-4F72701D7B19}">
      <dgm:prSet/>
      <dgm:spPr/>
    </dgm:pt>
    <dgm:pt modelId="{035DFE5A-E2BD-47AB-B1D8-50C938E51D6D}" type="sibTrans" cxnId="{C9EFD69F-7E0B-44B6-8531-4F72701D7B19}">
      <dgm:prSet/>
      <dgm:spPr/>
    </dgm:pt>
    <dgm:pt modelId="{6E32DDD9-379C-498F-9195-441ABF49D823}">
      <dgm:prSet phldrT="[Text]"/>
      <dgm:spPr/>
      <dgm:t>
        <a:bodyPr/>
        <a:lstStyle/>
        <a:p>
          <a:r>
            <a:rPr lang="en-AU"/>
            <a:t>Enterprise Resource Planning Software supporting improvement by centralised data</a:t>
          </a:r>
        </a:p>
      </dgm:t>
    </dgm:pt>
    <dgm:pt modelId="{F4630034-C76E-4449-A0D7-12A246E03782}" type="parTrans" cxnId="{50BBB22E-6DD5-4C65-B268-C79FE6F62D9C}">
      <dgm:prSet/>
      <dgm:spPr/>
    </dgm:pt>
    <dgm:pt modelId="{5ECB3317-3389-4EB0-9CA4-5D871F0D73AC}" type="sibTrans" cxnId="{50BBB22E-6DD5-4C65-B268-C79FE6F62D9C}">
      <dgm:prSet/>
      <dgm:spPr/>
    </dgm:pt>
    <dgm:pt modelId="{8289C343-27BF-4A13-B511-3F0BC77EF9D0}">
      <dgm:prSet phldrT="[Text]"/>
      <dgm:spPr/>
      <dgm:t>
        <a:bodyPr/>
        <a:lstStyle/>
        <a:p>
          <a:r>
            <a:rPr lang="en-AU"/>
            <a:t>25/26 road condition survey to inform future programs</a:t>
          </a:r>
        </a:p>
      </dgm:t>
    </dgm:pt>
    <dgm:pt modelId="{89AFA2A4-AE7B-482E-A714-5FDD06EBDD4F}" type="parTrans" cxnId="{B4CE240D-1BDD-43B5-BF9C-FF6E6B86C614}">
      <dgm:prSet/>
      <dgm:spPr/>
    </dgm:pt>
    <dgm:pt modelId="{762BA126-7318-4B85-B11A-89084346C962}" type="sibTrans" cxnId="{B4CE240D-1BDD-43B5-BF9C-FF6E6B86C614}">
      <dgm:prSet/>
      <dgm:spPr/>
    </dgm:pt>
    <dgm:pt modelId="{C69967DA-B17E-4298-B6B6-07D2C4F9F9B3}">
      <dgm:prSet phldrT="[Text]"/>
      <dgm:spPr/>
      <dgm:t>
        <a:bodyPr/>
        <a:lstStyle/>
        <a:p>
          <a:r>
            <a:rPr lang="en-AU"/>
            <a:t>Gifted asset forecasting to better understand future maintenance</a:t>
          </a:r>
        </a:p>
      </dgm:t>
    </dgm:pt>
    <dgm:pt modelId="{0D0D1F92-7E50-45B0-949E-7F7814AA1A07}" type="parTrans" cxnId="{A7E7E6FD-8C49-42CF-A7B4-8B578D99BFDC}">
      <dgm:prSet/>
      <dgm:spPr/>
    </dgm:pt>
    <dgm:pt modelId="{412935CE-1E71-4E69-8401-60E693493216}" type="sibTrans" cxnId="{A7E7E6FD-8C49-42CF-A7B4-8B578D99BFDC}">
      <dgm:prSet/>
      <dgm:spPr/>
    </dgm:pt>
    <dgm:pt modelId="{E66707F0-70D8-4D28-96CB-E02E6EF2CAAD}" type="pres">
      <dgm:prSet presAssocID="{59459763-FBEF-40E3-B69C-FB6B284BA1E9}" presName="linearFlow" presStyleCnt="0">
        <dgm:presLayoutVars>
          <dgm:dir/>
          <dgm:animLvl val="lvl"/>
          <dgm:resizeHandles/>
        </dgm:presLayoutVars>
      </dgm:prSet>
      <dgm:spPr/>
    </dgm:pt>
    <dgm:pt modelId="{685E8D23-B8C5-4159-AABB-4C6CE0D36451}" type="pres">
      <dgm:prSet presAssocID="{733C744A-685F-4DF7-BE0D-7004B5A7E318}" presName="compositeNode" presStyleCnt="0">
        <dgm:presLayoutVars>
          <dgm:bulletEnabled val="1"/>
        </dgm:presLayoutVars>
      </dgm:prSet>
      <dgm:spPr/>
    </dgm:pt>
    <dgm:pt modelId="{C8B95379-016A-47B8-BCC4-CB4AD5EFA6C0}" type="pres">
      <dgm:prSet presAssocID="{733C744A-685F-4DF7-BE0D-7004B5A7E318}" presName="image" presStyleLbl="fgImgPlace1" presStyleIdx="0" presStyleCnt="2"/>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Statistics with solid fill"/>
        </a:ext>
      </dgm:extLst>
    </dgm:pt>
    <dgm:pt modelId="{A68B8DF1-1E2F-4557-B84A-2081E1B344C1}" type="pres">
      <dgm:prSet presAssocID="{733C744A-685F-4DF7-BE0D-7004B5A7E318}" presName="childNode" presStyleLbl="node1" presStyleIdx="0" presStyleCnt="2">
        <dgm:presLayoutVars>
          <dgm:bulletEnabled val="1"/>
        </dgm:presLayoutVars>
      </dgm:prSet>
      <dgm:spPr/>
    </dgm:pt>
    <dgm:pt modelId="{392383D3-111C-4D0B-BE0D-08BE72F96C65}" type="pres">
      <dgm:prSet presAssocID="{733C744A-685F-4DF7-BE0D-7004B5A7E318}" presName="parentNode" presStyleLbl="revTx" presStyleIdx="0" presStyleCnt="2">
        <dgm:presLayoutVars>
          <dgm:chMax val="0"/>
          <dgm:bulletEnabled val="1"/>
        </dgm:presLayoutVars>
      </dgm:prSet>
      <dgm:spPr/>
    </dgm:pt>
    <dgm:pt modelId="{3F20561F-2EE8-464F-A9AF-12CDC4DEB9BD}" type="pres">
      <dgm:prSet presAssocID="{32B95BC4-6C55-4A0F-AE6A-040FC2BD3215}" presName="sibTrans" presStyleCnt="0"/>
      <dgm:spPr/>
    </dgm:pt>
    <dgm:pt modelId="{99E01B69-43FB-49E8-91B4-82ED72D960D5}" type="pres">
      <dgm:prSet presAssocID="{1F8B7585-4EEF-428D-9DAF-771C93174040}" presName="compositeNode" presStyleCnt="0">
        <dgm:presLayoutVars>
          <dgm:bulletEnabled val="1"/>
        </dgm:presLayoutVars>
      </dgm:prSet>
      <dgm:spPr/>
    </dgm:pt>
    <dgm:pt modelId="{EFDFD7F3-BD71-48DD-9C7A-6F44D16888B0}" type="pres">
      <dgm:prSet presAssocID="{1F8B7585-4EEF-428D-9DAF-771C93174040}" presName="image" presStyleLbl="fgImgPlace1" presStyleIdx="1" presStyleCnt="2"/>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uture with solid fill"/>
        </a:ext>
      </dgm:extLst>
    </dgm:pt>
    <dgm:pt modelId="{71C6A6A8-715F-482B-BC6F-4FC76495AC42}" type="pres">
      <dgm:prSet presAssocID="{1F8B7585-4EEF-428D-9DAF-771C93174040}" presName="childNode" presStyleLbl="node1" presStyleIdx="1" presStyleCnt="2">
        <dgm:presLayoutVars>
          <dgm:bulletEnabled val="1"/>
        </dgm:presLayoutVars>
      </dgm:prSet>
      <dgm:spPr/>
    </dgm:pt>
    <dgm:pt modelId="{83279F62-821C-496F-916E-E467F503CE41}" type="pres">
      <dgm:prSet presAssocID="{1F8B7585-4EEF-428D-9DAF-771C93174040}" presName="parentNode" presStyleLbl="revTx" presStyleIdx="1" presStyleCnt="2">
        <dgm:presLayoutVars>
          <dgm:chMax val="0"/>
          <dgm:bulletEnabled val="1"/>
        </dgm:presLayoutVars>
      </dgm:prSet>
      <dgm:spPr/>
    </dgm:pt>
  </dgm:ptLst>
  <dgm:cxnLst>
    <dgm:cxn modelId="{B4CE240D-1BDD-43B5-BF9C-FF6E6B86C614}" srcId="{1F8B7585-4EEF-428D-9DAF-771C93174040}" destId="{8289C343-27BF-4A13-B511-3F0BC77EF9D0}" srcOrd="2" destOrd="0" parTransId="{89AFA2A4-AE7B-482E-A714-5FDD06EBDD4F}" sibTransId="{762BA126-7318-4B85-B11A-89084346C962}"/>
    <dgm:cxn modelId="{8868DE11-2A66-4B26-939A-118FDEF00066}" srcId="{59459763-FBEF-40E3-B69C-FB6B284BA1E9}" destId="{1F8B7585-4EEF-428D-9DAF-771C93174040}" srcOrd="1" destOrd="0" parTransId="{54B8AD0C-98C0-4B80-830E-19233C800D95}" sibTransId="{E0D050DF-FF92-4A6C-B6FB-2EA32871AF78}"/>
    <dgm:cxn modelId="{154F4F12-87A8-40FE-90AF-E045DFDB93B9}" srcId="{733C744A-685F-4DF7-BE0D-7004B5A7E318}" destId="{CC976B14-6126-4598-91F7-34C27D6CCD68}" srcOrd="1" destOrd="0" parTransId="{1CDB1122-3EA0-4338-B5A2-C0339549748B}" sibTransId="{AEAF3F92-E83D-496C-83F8-B4E246F3F9D6}"/>
    <dgm:cxn modelId="{AB75E121-1A39-411B-BFD1-E10CCB2BB805}" type="presOf" srcId="{5E3AD9DB-1B8E-402E-9D3C-447A4F5D0971}" destId="{A68B8DF1-1E2F-4557-B84A-2081E1B344C1}" srcOrd="0" destOrd="2" presId="urn:microsoft.com/office/officeart/2005/8/layout/hList2"/>
    <dgm:cxn modelId="{50BBB22E-6DD5-4C65-B268-C79FE6F62D9C}" srcId="{1F8B7585-4EEF-428D-9DAF-771C93174040}" destId="{6E32DDD9-379C-498F-9195-441ABF49D823}" srcOrd="4" destOrd="0" parTransId="{F4630034-C76E-4449-A0D7-12A246E03782}" sibTransId="{5ECB3317-3389-4EB0-9CA4-5D871F0D73AC}"/>
    <dgm:cxn modelId="{81467E3C-8DCF-4133-BD5D-A193F6E29191}" type="presOf" srcId="{8289C343-27BF-4A13-B511-3F0BC77EF9D0}" destId="{71C6A6A8-715F-482B-BC6F-4FC76495AC42}" srcOrd="0" destOrd="2" presId="urn:microsoft.com/office/officeart/2005/8/layout/hList2"/>
    <dgm:cxn modelId="{3DFC6140-3893-419D-80DA-3799D897762A}" type="presOf" srcId="{6E32DDD9-379C-498F-9195-441ABF49D823}" destId="{71C6A6A8-715F-482B-BC6F-4FC76495AC42}" srcOrd="0" destOrd="4" presId="urn:microsoft.com/office/officeart/2005/8/layout/hList2"/>
    <dgm:cxn modelId="{DE2C1A5E-D360-412C-9648-FE1E1B2AD1BB}" type="presOf" srcId="{733C744A-685F-4DF7-BE0D-7004B5A7E318}" destId="{392383D3-111C-4D0B-BE0D-08BE72F96C65}" srcOrd="0" destOrd="0" presId="urn:microsoft.com/office/officeart/2005/8/layout/hList2"/>
    <dgm:cxn modelId="{A96F9163-3CF3-4EAE-A383-93E21233884C}" type="presOf" srcId="{1F8B7585-4EEF-428D-9DAF-771C93174040}" destId="{83279F62-821C-496F-916E-E467F503CE41}" srcOrd="0" destOrd="0" presId="urn:microsoft.com/office/officeart/2005/8/layout/hList2"/>
    <dgm:cxn modelId="{21374448-930A-4B4C-8525-1ECD78D4D6AC}" type="presOf" srcId="{C23D8BE5-903C-4215-AE0A-193E42A4F602}" destId="{A68B8DF1-1E2F-4557-B84A-2081E1B344C1}" srcOrd="0" destOrd="5" presId="urn:microsoft.com/office/officeart/2005/8/layout/hList2"/>
    <dgm:cxn modelId="{FA29F449-11B7-476F-9EB0-2E0E76985C70}" type="presOf" srcId="{59459763-FBEF-40E3-B69C-FB6B284BA1E9}" destId="{E66707F0-70D8-4D28-96CB-E02E6EF2CAAD}" srcOrd="0" destOrd="0" presId="urn:microsoft.com/office/officeart/2005/8/layout/hList2"/>
    <dgm:cxn modelId="{0FB4024A-181C-4BEF-A66E-C7C86C48EF67}" type="presOf" srcId="{E3715122-3EF6-4238-A41F-8B01EC6D55B7}" destId="{A68B8DF1-1E2F-4557-B84A-2081E1B344C1}" srcOrd="0" destOrd="4" presId="urn:microsoft.com/office/officeart/2005/8/layout/hList2"/>
    <dgm:cxn modelId="{9CF8AE6B-05DF-4611-B0C8-B0ED4E6A5452}" type="presOf" srcId="{CC976B14-6126-4598-91F7-34C27D6CCD68}" destId="{A68B8DF1-1E2F-4557-B84A-2081E1B344C1}" srcOrd="0" destOrd="1" presId="urn:microsoft.com/office/officeart/2005/8/layout/hList2"/>
    <dgm:cxn modelId="{00E58F58-F8E1-43C2-8C3B-8186FD824A04}" srcId="{733C744A-685F-4DF7-BE0D-7004B5A7E318}" destId="{E3715122-3EF6-4238-A41F-8B01EC6D55B7}" srcOrd="4" destOrd="0" parTransId="{7DB18E93-72BD-4D18-8669-B19F1D64E661}" sibTransId="{A1D9B76E-6C45-4C06-8025-3BE46438E200}"/>
    <dgm:cxn modelId="{E34A5581-B4F0-4915-B6D9-5ADA5D28CC33}" type="presOf" srcId="{0D055AEB-7F59-4214-B447-CB7806BCE03A}" destId="{A68B8DF1-1E2F-4557-B84A-2081E1B344C1}" srcOrd="0" destOrd="6" presId="urn:microsoft.com/office/officeart/2005/8/layout/hList2"/>
    <dgm:cxn modelId="{F1D3FF83-DA2C-4792-AD03-CED1D318FFD5}" type="presOf" srcId="{067C4389-FDA8-458E-B3C7-52B0D5E78C9B}" destId="{A68B8DF1-1E2F-4557-B84A-2081E1B344C1}" srcOrd="0" destOrd="3" presId="urn:microsoft.com/office/officeart/2005/8/layout/hList2"/>
    <dgm:cxn modelId="{C9EFD69F-7E0B-44B6-8531-4F72701D7B19}" srcId="{1F8B7585-4EEF-428D-9DAF-771C93174040}" destId="{BA6FE792-2153-4D64-B779-299E25D8B5BF}" srcOrd="3" destOrd="0" parTransId="{6A282C01-255B-4AC8-8BB9-0E5433FC1810}" sibTransId="{035DFE5A-E2BD-47AB-B1D8-50C938E51D6D}"/>
    <dgm:cxn modelId="{A17B77A3-CA9B-4CE7-A6CF-D11D1C79CBA4}" type="presOf" srcId="{0EAE4212-A5B4-4AF2-9300-F53235C1A1B5}" destId="{A68B8DF1-1E2F-4557-B84A-2081E1B344C1}" srcOrd="0" destOrd="0" presId="urn:microsoft.com/office/officeart/2005/8/layout/hList2"/>
    <dgm:cxn modelId="{00A439C2-7421-4A0F-A231-0D1C1078D528}" srcId="{1F8B7585-4EEF-428D-9DAF-771C93174040}" destId="{28F726F6-7999-4553-A711-0A15465E0DFC}" srcOrd="0" destOrd="0" parTransId="{0D1767D6-ACE7-482B-8026-38D3C8F4E83D}" sibTransId="{DB84A20C-D6A4-4BDE-9AAF-66800B266E59}"/>
    <dgm:cxn modelId="{E62582C3-FE02-431D-BD4E-FACFBDFAB3C4}" srcId="{733C744A-685F-4DF7-BE0D-7004B5A7E318}" destId="{C23D8BE5-903C-4215-AE0A-193E42A4F602}" srcOrd="5" destOrd="0" parTransId="{DEC12855-6B02-4BCE-A468-C39B3CE12904}" sibTransId="{032C3BE8-7630-4EB5-BAD2-DE5C9CA74A4D}"/>
    <dgm:cxn modelId="{ACEAFDDC-64AC-4E2E-BEF8-69B2B25F9957}" srcId="{733C744A-685F-4DF7-BE0D-7004B5A7E318}" destId="{5E3AD9DB-1B8E-402E-9D3C-447A4F5D0971}" srcOrd="2" destOrd="0" parTransId="{52274909-75A1-44D4-ADEA-EAB972899E7A}" sibTransId="{5937F649-D0E9-4D95-A84F-1893241C860D}"/>
    <dgm:cxn modelId="{F4D024DD-E752-4D60-A334-E065B238F2D5}" srcId="{733C744A-685F-4DF7-BE0D-7004B5A7E318}" destId="{0EAE4212-A5B4-4AF2-9300-F53235C1A1B5}" srcOrd="0" destOrd="0" parTransId="{7B1F28E5-4105-4764-A545-78F3F00DE454}" sibTransId="{76B6145D-EE1A-4B19-AB8D-5ACD225D066B}"/>
    <dgm:cxn modelId="{8F95C1DE-FA40-4507-96AF-E0A351A5AF0B}" type="presOf" srcId="{28F726F6-7999-4553-A711-0A15465E0DFC}" destId="{71C6A6A8-715F-482B-BC6F-4FC76495AC42}" srcOrd="0" destOrd="0" presId="urn:microsoft.com/office/officeart/2005/8/layout/hList2"/>
    <dgm:cxn modelId="{5E18F5DF-490E-4D47-B98E-401AC778FFDD}" type="presOf" srcId="{BA6FE792-2153-4D64-B779-299E25D8B5BF}" destId="{71C6A6A8-715F-482B-BC6F-4FC76495AC42}" srcOrd="0" destOrd="3" presId="urn:microsoft.com/office/officeart/2005/8/layout/hList2"/>
    <dgm:cxn modelId="{CB5074E6-A602-49DF-A7D9-506F14800365}" srcId="{733C744A-685F-4DF7-BE0D-7004B5A7E318}" destId="{0D055AEB-7F59-4214-B447-CB7806BCE03A}" srcOrd="6" destOrd="0" parTransId="{DD4116A9-05CE-46C3-8C3A-499AE7C9B2AF}" sibTransId="{CF0483F8-3F3E-4D82-B4EA-B7F878A16559}"/>
    <dgm:cxn modelId="{CE2931E9-3CB3-4C93-B6F8-D471CA917D09}" type="presOf" srcId="{C69967DA-B17E-4298-B6B6-07D2C4F9F9B3}" destId="{71C6A6A8-715F-482B-BC6F-4FC76495AC42}" srcOrd="0" destOrd="1" presId="urn:microsoft.com/office/officeart/2005/8/layout/hList2"/>
    <dgm:cxn modelId="{0BE214F8-8212-464A-8C9E-EA8F0F68E373}" srcId="{733C744A-685F-4DF7-BE0D-7004B5A7E318}" destId="{067C4389-FDA8-458E-B3C7-52B0D5E78C9B}" srcOrd="3" destOrd="0" parTransId="{91ADBD36-7A11-4C95-9165-96678B3803FF}" sibTransId="{F07FA5B0-7448-4553-B17E-831B6C4E02E8}"/>
    <dgm:cxn modelId="{8E6C72F8-E5B0-40DE-915B-CA2CA7893633}" srcId="{59459763-FBEF-40E3-B69C-FB6B284BA1E9}" destId="{733C744A-685F-4DF7-BE0D-7004B5A7E318}" srcOrd="0" destOrd="0" parTransId="{6A3499DF-8199-49F0-8825-7106C5A5B43E}" sibTransId="{32B95BC4-6C55-4A0F-AE6A-040FC2BD3215}"/>
    <dgm:cxn modelId="{A7E7E6FD-8C49-42CF-A7B4-8B578D99BFDC}" srcId="{1F8B7585-4EEF-428D-9DAF-771C93174040}" destId="{C69967DA-B17E-4298-B6B6-07D2C4F9F9B3}" srcOrd="1" destOrd="0" parTransId="{0D0D1F92-7E50-45B0-949E-7F7814AA1A07}" sibTransId="{412935CE-1E71-4E69-8401-60E693493216}"/>
    <dgm:cxn modelId="{1FD5025C-349B-47C5-9F48-A611825937F8}" type="presParOf" srcId="{E66707F0-70D8-4D28-96CB-E02E6EF2CAAD}" destId="{685E8D23-B8C5-4159-AABB-4C6CE0D36451}" srcOrd="0" destOrd="0" presId="urn:microsoft.com/office/officeart/2005/8/layout/hList2"/>
    <dgm:cxn modelId="{DE708FBA-8854-4B93-92E4-953F5B9AC1E2}" type="presParOf" srcId="{685E8D23-B8C5-4159-AABB-4C6CE0D36451}" destId="{C8B95379-016A-47B8-BCC4-CB4AD5EFA6C0}" srcOrd="0" destOrd="0" presId="urn:microsoft.com/office/officeart/2005/8/layout/hList2"/>
    <dgm:cxn modelId="{FF9F6763-9D53-4258-B6A2-C549EF3FB145}" type="presParOf" srcId="{685E8D23-B8C5-4159-AABB-4C6CE0D36451}" destId="{A68B8DF1-1E2F-4557-B84A-2081E1B344C1}" srcOrd="1" destOrd="0" presId="urn:microsoft.com/office/officeart/2005/8/layout/hList2"/>
    <dgm:cxn modelId="{40113D02-9866-42D9-BA0B-6A377CB28C83}" type="presParOf" srcId="{685E8D23-B8C5-4159-AABB-4C6CE0D36451}" destId="{392383D3-111C-4D0B-BE0D-08BE72F96C65}" srcOrd="2" destOrd="0" presId="urn:microsoft.com/office/officeart/2005/8/layout/hList2"/>
    <dgm:cxn modelId="{DB616DD2-E5EE-465B-B757-F07AF74C3C55}" type="presParOf" srcId="{E66707F0-70D8-4D28-96CB-E02E6EF2CAAD}" destId="{3F20561F-2EE8-464F-A9AF-12CDC4DEB9BD}" srcOrd="1" destOrd="0" presId="urn:microsoft.com/office/officeart/2005/8/layout/hList2"/>
    <dgm:cxn modelId="{7E99136E-7E25-473A-A37E-8F8DEF1EB3F4}" type="presParOf" srcId="{E66707F0-70D8-4D28-96CB-E02E6EF2CAAD}" destId="{99E01B69-43FB-49E8-91B4-82ED72D960D5}" srcOrd="2" destOrd="0" presId="urn:microsoft.com/office/officeart/2005/8/layout/hList2"/>
    <dgm:cxn modelId="{0A1ED1A2-1E25-4D36-A42E-9F8616B88066}" type="presParOf" srcId="{99E01B69-43FB-49E8-91B4-82ED72D960D5}" destId="{EFDFD7F3-BD71-48DD-9C7A-6F44D16888B0}" srcOrd="0" destOrd="0" presId="urn:microsoft.com/office/officeart/2005/8/layout/hList2"/>
    <dgm:cxn modelId="{04E68E42-19D1-4B49-BB71-57269F1847CA}" type="presParOf" srcId="{99E01B69-43FB-49E8-91B4-82ED72D960D5}" destId="{71C6A6A8-715F-482B-BC6F-4FC76495AC42}" srcOrd="1" destOrd="0" presId="urn:microsoft.com/office/officeart/2005/8/layout/hList2"/>
    <dgm:cxn modelId="{01E6E841-489D-4BF3-902B-3D6B6FB7B73A}" type="presParOf" srcId="{99E01B69-43FB-49E8-91B4-82ED72D960D5}" destId="{83279F62-821C-496F-916E-E467F503CE41}" srcOrd="2" destOrd="0" presId="urn:microsoft.com/office/officeart/2005/8/layout/hList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69C6F-BE4E-429C-8A0D-375150EEA159}">
      <dsp:nvSpPr>
        <dsp:cNvPr id="0" name=""/>
        <dsp:cNvSpPr/>
      </dsp:nvSpPr>
      <dsp:spPr>
        <a:xfrm>
          <a:off x="1348" y="8906"/>
          <a:ext cx="1314673" cy="230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Key Measures</a:t>
          </a:r>
        </a:p>
      </dsp:txBody>
      <dsp:txXfrm>
        <a:off x="1348" y="8906"/>
        <a:ext cx="1314673" cy="230400"/>
      </dsp:txXfrm>
    </dsp:sp>
    <dsp:sp modelId="{ABBA8AFB-A705-46D8-B3BD-DE896BEA0802}">
      <dsp:nvSpPr>
        <dsp:cNvPr id="0" name=""/>
        <dsp:cNvSpPr/>
      </dsp:nvSpPr>
      <dsp:spPr>
        <a:xfrm>
          <a:off x="1348" y="239306"/>
          <a:ext cx="1314673" cy="88526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t>Asset Plan excludes Land, plant and equipment</a:t>
          </a:r>
        </a:p>
        <a:p>
          <a:pPr marL="57150" lvl="1" indent="-57150" algn="l" defTabSz="355600">
            <a:lnSpc>
              <a:spcPct val="90000"/>
            </a:lnSpc>
            <a:spcBef>
              <a:spcPct val="0"/>
            </a:spcBef>
            <a:spcAft>
              <a:spcPct val="15000"/>
            </a:spcAft>
            <a:buChar char="•"/>
          </a:pPr>
          <a:r>
            <a:rPr lang="en-AU" sz="800" kern="1200"/>
            <a:t>$1,719m infrastrucutre assets</a:t>
          </a:r>
        </a:p>
      </dsp:txBody>
      <dsp:txXfrm>
        <a:off x="1348" y="239306"/>
        <a:ext cx="1314673" cy="885262"/>
      </dsp:txXfrm>
    </dsp:sp>
    <dsp:sp modelId="{33A16D14-092E-4DA0-8E14-EC04E7A0D242}">
      <dsp:nvSpPr>
        <dsp:cNvPr id="0" name=""/>
        <dsp:cNvSpPr/>
      </dsp:nvSpPr>
      <dsp:spPr>
        <a:xfrm>
          <a:off x="1500075" y="8906"/>
          <a:ext cx="1314673" cy="230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Challenges</a:t>
          </a:r>
        </a:p>
      </dsp:txBody>
      <dsp:txXfrm>
        <a:off x="1500075" y="8906"/>
        <a:ext cx="1314673" cy="230400"/>
      </dsp:txXfrm>
    </dsp:sp>
    <dsp:sp modelId="{61797CED-7C70-44D6-86CE-9070A936C5FA}">
      <dsp:nvSpPr>
        <dsp:cNvPr id="0" name=""/>
        <dsp:cNvSpPr/>
      </dsp:nvSpPr>
      <dsp:spPr>
        <a:xfrm>
          <a:off x="1500075" y="239306"/>
          <a:ext cx="1314673" cy="88526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t>Climate change impacting assets</a:t>
          </a:r>
        </a:p>
        <a:p>
          <a:pPr marL="57150" lvl="1" indent="-57150" algn="l" defTabSz="355600">
            <a:lnSpc>
              <a:spcPct val="90000"/>
            </a:lnSpc>
            <a:spcBef>
              <a:spcPct val="0"/>
            </a:spcBef>
            <a:spcAft>
              <a:spcPct val="15000"/>
            </a:spcAft>
            <a:buChar char="•"/>
          </a:pPr>
          <a:r>
            <a:rPr lang="en-AU" sz="800" kern="1200"/>
            <a:t>Growing &amp; changing population</a:t>
          </a:r>
        </a:p>
        <a:p>
          <a:pPr marL="57150" lvl="1" indent="-57150" algn="l" defTabSz="355600">
            <a:lnSpc>
              <a:spcPct val="90000"/>
            </a:lnSpc>
            <a:spcBef>
              <a:spcPct val="0"/>
            </a:spcBef>
            <a:spcAft>
              <a:spcPct val="15000"/>
            </a:spcAft>
            <a:buChar char="•"/>
          </a:pPr>
          <a:r>
            <a:rPr lang="en-AU" sz="800" kern="1200"/>
            <a:t>looking after what we have before building more</a:t>
          </a:r>
        </a:p>
      </dsp:txBody>
      <dsp:txXfrm>
        <a:off x="1500075" y="239306"/>
        <a:ext cx="1314673" cy="885262"/>
      </dsp:txXfrm>
    </dsp:sp>
    <dsp:sp modelId="{9238BBD6-1DEB-43AE-864E-CA633D780BEC}">
      <dsp:nvSpPr>
        <dsp:cNvPr id="0" name=""/>
        <dsp:cNvSpPr/>
      </dsp:nvSpPr>
      <dsp:spPr>
        <a:xfrm>
          <a:off x="2998803" y="8906"/>
          <a:ext cx="1314673" cy="230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Opportunities</a:t>
          </a:r>
        </a:p>
      </dsp:txBody>
      <dsp:txXfrm>
        <a:off x="2998803" y="8906"/>
        <a:ext cx="1314673" cy="230400"/>
      </dsp:txXfrm>
    </dsp:sp>
    <dsp:sp modelId="{43C7FEB3-216B-453F-BD80-4CB5699DF95B}">
      <dsp:nvSpPr>
        <dsp:cNvPr id="0" name=""/>
        <dsp:cNvSpPr/>
      </dsp:nvSpPr>
      <dsp:spPr>
        <a:xfrm>
          <a:off x="2998803" y="239306"/>
          <a:ext cx="1314673" cy="88526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t>More data to make better decisions</a:t>
          </a:r>
        </a:p>
        <a:p>
          <a:pPr marL="57150" lvl="1" indent="-57150" algn="l" defTabSz="355600">
            <a:lnSpc>
              <a:spcPct val="90000"/>
            </a:lnSpc>
            <a:spcBef>
              <a:spcPct val="0"/>
            </a:spcBef>
            <a:spcAft>
              <a:spcPct val="15000"/>
            </a:spcAft>
            <a:buChar char="•"/>
          </a:pPr>
          <a:r>
            <a:rPr lang="en-AU" sz="800" kern="1200"/>
            <a:t>ERP empowering decision making through more data</a:t>
          </a:r>
        </a:p>
      </dsp:txBody>
      <dsp:txXfrm>
        <a:off x="2998803" y="239306"/>
        <a:ext cx="1314673" cy="8852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AABFC-4ED7-4445-95BC-A28E9AD7D0A4}">
      <dsp:nvSpPr>
        <dsp:cNvPr id="0" name=""/>
        <dsp:cNvSpPr/>
      </dsp:nvSpPr>
      <dsp:spPr>
        <a:xfrm rot="10800000">
          <a:off x="1360413" y="1179"/>
          <a:ext cx="5001847" cy="402196"/>
        </a:xfrm>
        <a:prstGeom prst="homePlate">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58" tIns="34290" rIns="64008" bIns="34290" numCol="1" spcCol="1270" anchor="ctr" anchorCtr="0">
          <a:noAutofit/>
        </a:bodyPr>
        <a:lstStyle/>
        <a:p>
          <a:pPr marL="0" lvl="0" indent="0" algn="ctr" defTabSz="400050">
            <a:lnSpc>
              <a:spcPct val="90000"/>
            </a:lnSpc>
            <a:spcBef>
              <a:spcPct val="0"/>
            </a:spcBef>
            <a:spcAft>
              <a:spcPct val="35000"/>
            </a:spcAft>
            <a:buNone/>
          </a:pPr>
          <a:r>
            <a:rPr lang="en-AU" sz="900" kern="1200"/>
            <a:t>Shared Spaces</a:t>
          </a:r>
          <a:br>
            <a:rPr lang="en-AU" sz="900" kern="1200"/>
          </a:br>
          <a:r>
            <a:rPr lang="en-AU" sz="900" kern="1200"/>
            <a:t>How well are the Assets delivering service to the community</a:t>
          </a:r>
        </a:p>
      </dsp:txBody>
      <dsp:txXfrm rot="10800000">
        <a:off x="1460962" y="1179"/>
        <a:ext cx="4901298" cy="402196"/>
      </dsp:txXfrm>
    </dsp:sp>
    <dsp:sp modelId="{4C91AD5A-0451-4CD1-A8A1-F700E8919BB7}">
      <dsp:nvSpPr>
        <dsp:cNvPr id="0" name=""/>
        <dsp:cNvSpPr/>
      </dsp:nvSpPr>
      <dsp:spPr>
        <a:xfrm>
          <a:off x="1159314" y="1179"/>
          <a:ext cx="402196" cy="402196"/>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5ED21C-3DD1-427F-BB15-2E3508C59C23}">
      <dsp:nvSpPr>
        <dsp:cNvPr id="0" name=""/>
        <dsp:cNvSpPr/>
      </dsp:nvSpPr>
      <dsp:spPr>
        <a:xfrm rot="10800000">
          <a:off x="1360413" y="503925"/>
          <a:ext cx="5001847" cy="402196"/>
        </a:xfrm>
        <a:prstGeom prst="homePlate">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58" tIns="34290" rIns="64008" bIns="34290" numCol="1" spcCol="1270" anchor="ctr" anchorCtr="0">
          <a:noAutofit/>
        </a:bodyPr>
        <a:lstStyle/>
        <a:p>
          <a:pPr marL="0" lvl="0" indent="0" algn="ctr" defTabSz="400050">
            <a:lnSpc>
              <a:spcPct val="90000"/>
            </a:lnSpc>
            <a:spcBef>
              <a:spcPct val="0"/>
            </a:spcBef>
            <a:spcAft>
              <a:spcPct val="35000"/>
            </a:spcAft>
            <a:buNone/>
          </a:pPr>
          <a:r>
            <a:rPr lang="en-AU" sz="900" kern="1200"/>
            <a:t>Growing Sustainably</a:t>
          </a:r>
          <a:br>
            <a:rPr lang="en-AU" sz="900" kern="1200"/>
          </a:br>
          <a:r>
            <a:rPr lang="en-AU" sz="900" kern="1200"/>
            <a:t>Financial measures of our assets and our ability to sustainably look after them</a:t>
          </a:r>
        </a:p>
      </dsp:txBody>
      <dsp:txXfrm rot="10800000">
        <a:off x="1460962" y="503925"/>
        <a:ext cx="4901298" cy="402196"/>
      </dsp:txXfrm>
    </dsp:sp>
    <dsp:sp modelId="{427C7CA7-DAC6-450C-87A4-AA152C7A9220}">
      <dsp:nvSpPr>
        <dsp:cNvPr id="0" name=""/>
        <dsp:cNvSpPr/>
      </dsp:nvSpPr>
      <dsp:spPr>
        <a:xfrm>
          <a:off x="1159314" y="503925"/>
          <a:ext cx="402196" cy="402196"/>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E6BDD8-E24C-4DCD-A002-89AB36A4BA33}">
      <dsp:nvSpPr>
        <dsp:cNvPr id="0" name=""/>
        <dsp:cNvSpPr/>
      </dsp:nvSpPr>
      <dsp:spPr>
        <a:xfrm rot="10800000">
          <a:off x="1360413" y="1006671"/>
          <a:ext cx="5001847" cy="402196"/>
        </a:xfrm>
        <a:prstGeom prst="homePlate">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58" tIns="34290" rIns="64008" bIns="34290" numCol="1" spcCol="1270" anchor="ctr" anchorCtr="0">
          <a:noAutofit/>
        </a:bodyPr>
        <a:lstStyle/>
        <a:p>
          <a:pPr marL="0" lvl="0" indent="0" algn="ctr" defTabSz="400050">
            <a:lnSpc>
              <a:spcPct val="90000"/>
            </a:lnSpc>
            <a:spcBef>
              <a:spcPct val="0"/>
            </a:spcBef>
            <a:spcAft>
              <a:spcPct val="35000"/>
            </a:spcAft>
            <a:buNone/>
          </a:pPr>
          <a:r>
            <a:rPr lang="en-AU" sz="900" kern="1200"/>
            <a:t>Shared Governance</a:t>
          </a:r>
          <a:br>
            <a:rPr lang="en-AU" sz="900" kern="1200"/>
          </a:br>
          <a:r>
            <a:rPr lang="en-AU" sz="900" kern="1200"/>
            <a:t>How skilled is the organisation in managing assets and delivering asset activities</a:t>
          </a:r>
        </a:p>
      </dsp:txBody>
      <dsp:txXfrm rot="10800000">
        <a:off x="1460962" y="1006671"/>
        <a:ext cx="4901298" cy="402196"/>
      </dsp:txXfrm>
    </dsp:sp>
    <dsp:sp modelId="{42B55DE2-22FB-4B10-9507-2DBF16AB6DD2}">
      <dsp:nvSpPr>
        <dsp:cNvPr id="0" name=""/>
        <dsp:cNvSpPr/>
      </dsp:nvSpPr>
      <dsp:spPr>
        <a:xfrm>
          <a:off x="1159314" y="1006671"/>
          <a:ext cx="402196" cy="402196"/>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91D756-A197-4DEC-A97B-D0BF8C2B96E7}">
      <dsp:nvSpPr>
        <dsp:cNvPr id="0" name=""/>
        <dsp:cNvSpPr/>
      </dsp:nvSpPr>
      <dsp:spPr>
        <a:xfrm rot="10800000">
          <a:off x="1360413" y="1509417"/>
          <a:ext cx="5001847" cy="402196"/>
        </a:xfrm>
        <a:prstGeom prst="homePlate">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58" tIns="34290" rIns="64008" bIns="34290" numCol="1" spcCol="1270" anchor="ctr" anchorCtr="0">
          <a:noAutofit/>
        </a:bodyPr>
        <a:lstStyle/>
        <a:p>
          <a:pPr marL="0" lvl="0" indent="0" algn="ctr" defTabSz="400050">
            <a:lnSpc>
              <a:spcPct val="90000"/>
            </a:lnSpc>
            <a:spcBef>
              <a:spcPct val="0"/>
            </a:spcBef>
            <a:spcAft>
              <a:spcPct val="35000"/>
            </a:spcAft>
            <a:buNone/>
          </a:pPr>
          <a:r>
            <a:rPr lang="en-AU" sz="900" kern="1200"/>
            <a:t>Social Equity</a:t>
          </a:r>
          <a:br>
            <a:rPr lang="en-AU" sz="900" kern="1200"/>
          </a:br>
          <a:r>
            <a:rPr lang="en-AU" sz="900" kern="1200"/>
            <a:t>Ensuring our projects adapt to respond to social justice issues</a:t>
          </a:r>
        </a:p>
      </dsp:txBody>
      <dsp:txXfrm rot="10800000">
        <a:off x="1460962" y="1509417"/>
        <a:ext cx="4901298" cy="402196"/>
      </dsp:txXfrm>
    </dsp:sp>
    <dsp:sp modelId="{30EE8FD3-DCD5-422B-9814-27949659E645}">
      <dsp:nvSpPr>
        <dsp:cNvPr id="0" name=""/>
        <dsp:cNvSpPr/>
      </dsp:nvSpPr>
      <dsp:spPr>
        <a:xfrm>
          <a:off x="1159314" y="1509417"/>
          <a:ext cx="402196" cy="402196"/>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E7942C-1F6F-40BB-809B-721A47A20DD8}">
      <dsp:nvSpPr>
        <dsp:cNvPr id="0" name=""/>
        <dsp:cNvSpPr/>
      </dsp:nvSpPr>
      <dsp:spPr>
        <a:xfrm rot="10800000">
          <a:off x="1360413" y="2012163"/>
          <a:ext cx="5001847" cy="402196"/>
        </a:xfrm>
        <a:prstGeom prst="homePlate">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58" tIns="34290" rIns="64008" bIns="34290" numCol="1" spcCol="1270" anchor="ctr" anchorCtr="0">
          <a:noAutofit/>
        </a:bodyPr>
        <a:lstStyle/>
        <a:p>
          <a:pPr marL="0" lvl="0" indent="0" algn="ctr" defTabSz="400050">
            <a:lnSpc>
              <a:spcPct val="90000"/>
            </a:lnSpc>
            <a:spcBef>
              <a:spcPct val="0"/>
            </a:spcBef>
            <a:spcAft>
              <a:spcPct val="35000"/>
            </a:spcAft>
            <a:buNone/>
          </a:pPr>
          <a:r>
            <a:rPr lang="en-AU" sz="900" kern="1200"/>
            <a:t>Environmental sustainability</a:t>
          </a:r>
          <a:br>
            <a:rPr lang="en-AU" sz="900" kern="1200"/>
          </a:br>
          <a:r>
            <a:rPr lang="en-AU" sz="900" kern="1200"/>
            <a:t>Embedding sustainable design and adptation into projects and strategies</a:t>
          </a:r>
        </a:p>
      </dsp:txBody>
      <dsp:txXfrm rot="10800000">
        <a:off x="1460962" y="2012163"/>
        <a:ext cx="4901298" cy="402196"/>
      </dsp:txXfrm>
    </dsp:sp>
    <dsp:sp modelId="{92031E10-3737-4100-8C5B-B29358DAE715}">
      <dsp:nvSpPr>
        <dsp:cNvPr id="0" name=""/>
        <dsp:cNvSpPr/>
      </dsp:nvSpPr>
      <dsp:spPr>
        <a:xfrm>
          <a:off x="1159314" y="2012163"/>
          <a:ext cx="402196" cy="402196"/>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69C6F-BE4E-429C-8A0D-375150EEA159}">
      <dsp:nvSpPr>
        <dsp:cNvPr id="0" name=""/>
        <dsp:cNvSpPr/>
      </dsp:nvSpPr>
      <dsp:spPr>
        <a:xfrm>
          <a:off x="1348" y="36193"/>
          <a:ext cx="1314673" cy="230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Key Measures</a:t>
          </a:r>
        </a:p>
      </dsp:txBody>
      <dsp:txXfrm>
        <a:off x="1348" y="36193"/>
        <a:ext cx="1314673" cy="230400"/>
      </dsp:txXfrm>
    </dsp:sp>
    <dsp:sp modelId="{ABBA8AFB-A705-46D8-B3BD-DE896BEA0802}">
      <dsp:nvSpPr>
        <dsp:cNvPr id="0" name=""/>
        <dsp:cNvSpPr/>
      </dsp:nvSpPr>
      <dsp:spPr>
        <a:xfrm>
          <a:off x="1348" y="266593"/>
          <a:ext cx="1314673" cy="1015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t>223 km of roads</a:t>
          </a:r>
        </a:p>
        <a:p>
          <a:pPr marL="57150" lvl="1" indent="-57150" algn="l" defTabSz="355600">
            <a:lnSpc>
              <a:spcPct val="90000"/>
            </a:lnSpc>
            <a:spcBef>
              <a:spcPct val="0"/>
            </a:spcBef>
            <a:spcAft>
              <a:spcPct val="15000"/>
            </a:spcAft>
            <a:buChar char="•"/>
          </a:pPr>
          <a:r>
            <a:rPr lang="en-AU" sz="800" kern="1200"/>
            <a:t>95 km of lanes</a:t>
          </a:r>
        </a:p>
        <a:p>
          <a:pPr marL="57150" lvl="1" indent="-57150" algn="l" defTabSz="355600">
            <a:lnSpc>
              <a:spcPct val="90000"/>
            </a:lnSpc>
            <a:spcBef>
              <a:spcPct val="0"/>
            </a:spcBef>
            <a:spcAft>
              <a:spcPct val="15000"/>
            </a:spcAft>
            <a:buChar char="•"/>
          </a:pPr>
          <a:r>
            <a:rPr lang="en-AU" sz="800" kern="1200"/>
            <a:t>414km of footpaths</a:t>
          </a:r>
        </a:p>
        <a:p>
          <a:pPr marL="57150" lvl="1" indent="-57150" algn="l" defTabSz="355600">
            <a:lnSpc>
              <a:spcPct val="90000"/>
            </a:lnSpc>
            <a:spcBef>
              <a:spcPct val="0"/>
            </a:spcBef>
            <a:spcAft>
              <a:spcPct val="15000"/>
            </a:spcAft>
            <a:buChar char="•"/>
          </a:pPr>
          <a:r>
            <a:rPr lang="en-AU" sz="800" kern="1200"/>
            <a:t>95 km Shared  &amp; Bicycle pathways</a:t>
          </a:r>
        </a:p>
        <a:p>
          <a:pPr marL="57150" lvl="1" indent="-57150" algn="l" defTabSz="355600">
            <a:lnSpc>
              <a:spcPct val="90000"/>
            </a:lnSpc>
            <a:spcBef>
              <a:spcPct val="0"/>
            </a:spcBef>
            <a:spcAft>
              <a:spcPct val="15000"/>
            </a:spcAft>
            <a:buChar char="•"/>
          </a:pPr>
          <a:r>
            <a:rPr lang="en-AU" sz="800" kern="1200"/>
            <a:t>$968m to replace</a:t>
          </a:r>
        </a:p>
      </dsp:txBody>
      <dsp:txXfrm>
        <a:off x="1348" y="266593"/>
        <a:ext cx="1314673" cy="1015650"/>
      </dsp:txXfrm>
    </dsp:sp>
    <dsp:sp modelId="{33A16D14-092E-4DA0-8E14-EC04E7A0D242}">
      <dsp:nvSpPr>
        <dsp:cNvPr id="0" name=""/>
        <dsp:cNvSpPr/>
      </dsp:nvSpPr>
      <dsp:spPr>
        <a:xfrm>
          <a:off x="1500075" y="36193"/>
          <a:ext cx="1314673" cy="230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Challenges</a:t>
          </a:r>
        </a:p>
      </dsp:txBody>
      <dsp:txXfrm>
        <a:off x="1500075" y="36193"/>
        <a:ext cx="1314673" cy="230400"/>
      </dsp:txXfrm>
    </dsp:sp>
    <dsp:sp modelId="{61797CED-7C70-44D6-86CE-9070A936C5FA}">
      <dsp:nvSpPr>
        <dsp:cNvPr id="0" name=""/>
        <dsp:cNvSpPr/>
      </dsp:nvSpPr>
      <dsp:spPr>
        <a:xfrm>
          <a:off x="1500075" y="266593"/>
          <a:ext cx="1314673" cy="1015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t>Climate change damanging assets</a:t>
          </a:r>
        </a:p>
        <a:p>
          <a:pPr marL="57150" lvl="1" indent="-57150" algn="l" defTabSz="355600">
            <a:lnSpc>
              <a:spcPct val="90000"/>
            </a:lnSpc>
            <a:spcBef>
              <a:spcPct val="0"/>
            </a:spcBef>
            <a:spcAft>
              <a:spcPct val="15000"/>
            </a:spcAft>
            <a:buChar char="•"/>
          </a:pPr>
          <a:r>
            <a:rPr lang="en-AU" sz="800" kern="1200"/>
            <a:t>Increased usage decreasing condition</a:t>
          </a:r>
        </a:p>
        <a:p>
          <a:pPr marL="57150" lvl="1" indent="-57150" algn="l" defTabSz="355600">
            <a:lnSpc>
              <a:spcPct val="90000"/>
            </a:lnSpc>
            <a:spcBef>
              <a:spcPct val="0"/>
            </a:spcBef>
            <a:spcAft>
              <a:spcPct val="15000"/>
            </a:spcAft>
            <a:buChar char="•"/>
          </a:pPr>
          <a:r>
            <a:rPr lang="en-AU" sz="800" kern="1200"/>
            <a:t>Balancing different users</a:t>
          </a:r>
        </a:p>
        <a:p>
          <a:pPr marL="57150" lvl="1" indent="-57150" algn="l" defTabSz="355600">
            <a:lnSpc>
              <a:spcPct val="90000"/>
            </a:lnSpc>
            <a:spcBef>
              <a:spcPct val="0"/>
            </a:spcBef>
            <a:spcAft>
              <a:spcPct val="15000"/>
            </a:spcAft>
            <a:buChar char="•"/>
          </a:pPr>
          <a:r>
            <a:rPr lang="en-AU" sz="800" kern="1200"/>
            <a:t>High cost of laneways</a:t>
          </a:r>
        </a:p>
      </dsp:txBody>
      <dsp:txXfrm>
        <a:off x="1500075" y="266593"/>
        <a:ext cx="1314673" cy="1015650"/>
      </dsp:txXfrm>
    </dsp:sp>
    <dsp:sp modelId="{9238BBD6-1DEB-43AE-864E-CA633D780BEC}">
      <dsp:nvSpPr>
        <dsp:cNvPr id="0" name=""/>
        <dsp:cNvSpPr/>
      </dsp:nvSpPr>
      <dsp:spPr>
        <a:xfrm>
          <a:off x="2998803" y="36193"/>
          <a:ext cx="1314673" cy="230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Opportunities</a:t>
          </a:r>
        </a:p>
      </dsp:txBody>
      <dsp:txXfrm>
        <a:off x="2998803" y="36193"/>
        <a:ext cx="1314673" cy="230400"/>
      </dsp:txXfrm>
    </dsp:sp>
    <dsp:sp modelId="{43C7FEB3-216B-453F-BD80-4CB5699DF95B}">
      <dsp:nvSpPr>
        <dsp:cNvPr id="0" name=""/>
        <dsp:cNvSpPr/>
      </dsp:nvSpPr>
      <dsp:spPr>
        <a:xfrm>
          <a:off x="2998803" y="266593"/>
          <a:ext cx="1314673" cy="10156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AU" sz="800" kern="1200"/>
            <a:t>Active transport reducing vehicle damage to road assets</a:t>
          </a:r>
        </a:p>
        <a:p>
          <a:pPr marL="57150" lvl="1" indent="-57150" algn="l" defTabSz="355600">
            <a:lnSpc>
              <a:spcPct val="90000"/>
            </a:lnSpc>
            <a:spcBef>
              <a:spcPct val="0"/>
            </a:spcBef>
            <a:spcAft>
              <a:spcPct val="15000"/>
            </a:spcAft>
            <a:buChar char="•"/>
          </a:pPr>
          <a:r>
            <a:rPr lang="en-AU" sz="800" kern="1200"/>
            <a:t>Reviewing laneway function</a:t>
          </a:r>
        </a:p>
        <a:p>
          <a:pPr marL="57150" lvl="1" indent="-57150" algn="l" defTabSz="355600">
            <a:lnSpc>
              <a:spcPct val="90000"/>
            </a:lnSpc>
            <a:spcBef>
              <a:spcPct val="0"/>
            </a:spcBef>
            <a:spcAft>
              <a:spcPct val="15000"/>
            </a:spcAft>
            <a:buChar char="•"/>
          </a:pPr>
          <a:r>
            <a:rPr lang="en-AU" sz="800" kern="1200"/>
            <a:t>25/26 condition inspection</a:t>
          </a:r>
        </a:p>
        <a:p>
          <a:pPr marL="57150" lvl="1" indent="-57150" algn="l" defTabSz="355600">
            <a:lnSpc>
              <a:spcPct val="90000"/>
            </a:lnSpc>
            <a:spcBef>
              <a:spcPct val="0"/>
            </a:spcBef>
            <a:spcAft>
              <a:spcPct val="15000"/>
            </a:spcAft>
            <a:buChar char="•"/>
          </a:pPr>
          <a:endParaRPr lang="en-AU" sz="800" kern="1200"/>
        </a:p>
      </dsp:txBody>
      <dsp:txXfrm>
        <a:off x="2998803" y="266593"/>
        <a:ext cx="1314673" cy="10156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69C6F-BE4E-429C-8A0D-375150EEA159}">
      <dsp:nvSpPr>
        <dsp:cNvPr id="0" name=""/>
        <dsp:cNvSpPr/>
      </dsp:nvSpPr>
      <dsp:spPr>
        <a:xfrm>
          <a:off x="1348" y="89753"/>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Key Measures</a:t>
          </a:r>
        </a:p>
      </dsp:txBody>
      <dsp:txXfrm>
        <a:off x="1348" y="89753"/>
        <a:ext cx="1314673" cy="259200"/>
      </dsp:txXfrm>
    </dsp:sp>
    <dsp:sp modelId="{ABBA8AFB-A705-46D8-B3BD-DE896BEA0802}">
      <dsp:nvSpPr>
        <dsp:cNvPr id="0" name=""/>
        <dsp:cNvSpPr/>
      </dsp:nvSpPr>
      <dsp:spPr>
        <a:xfrm>
          <a:off x="1348" y="348953"/>
          <a:ext cx="1314673" cy="879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143 Buildings</a:t>
          </a:r>
        </a:p>
        <a:p>
          <a:pPr marL="57150" lvl="1" indent="-57150" algn="l" defTabSz="400050">
            <a:lnSpc>
              <a:spcPct val="90000"/>
            </a:lnSpc>
            <a:spcBef>
              <a:spcPct val="0"/>
            </a:spcBef>
            <a:spcAft>
              <a:spcPct val="15000"/>
            </a:spcAft>
            <a:buChar char="•"/>
          </a:pPr>
          <a:r>
            <a:rPr lang="en-AU" sz="900" kern="1200"/>
            <a:t>48 minor structures</a:t>
          </a:r>
        </a:p>
        <a:p>
          <a:pPr marL="57150" lvl="1" indent="-57150" algn="l" defTabSz="400050">
            <a:lnSpc>
              <a:spcPct val="90000"/>
            </a:lnSpc>
            <a:spcBef>
              <a:spcPct val="0"/>
            </a:spcBef>
            <a:spcAft>
              <a:spcPct val="15000"/>
            </a:spcAft>
            <a:buChar char="•"/>
          </a:pPr>
          <a:r>
            <a:rPr lang="en-AU" sz="900" kern="1200"/>
            <a:t>$475m to replace</a:t>
          </a:r>
        </a:p>
        <a:p>
          <a:pPr marL="57150" lvl="1" indent="-57150" algn="l" defTabSz="400050">
            <a:lnSpc>
              <a:spcPct val="90000"/>
            </a:lnSpc>
            <a:spcBef>
              <a:spcPct val="0"/>
            </a:spcBef>
            <a:spcAft>
              <a:spcPct val="15000"/>
            </a:spcAft>
            <a:buChar char="•"/>
          </a:pPr>
          <a:endParaRPr lang="en-AU" sz="900" kern="1200"/>
        </a:p>
      </dsp:txBody>
      <dsp:txXfrm>
        <a:off x="1348" y="348953"/>
        <a:ext cx="1314673" cy="879729"/>
      </dsp:txXfrm>
    </dsp:sp>
    <dsp:sp modelId="{33A16D14-092E-4DA0-8E14-EC04E7A0D242}">
      <dsp:nvSpPr>
        <dsp:cNvPr id="0" name=""/>
        <dsp:cNvSpPr/>
      </dsp:nvSpPr>
      <dsp:spPr>
        <a:xfrm>
          <a:off x="1500075" y="89753"/>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Challenges</a:t>
          </a:r>
        </a:p>
      </dsp:txBody>
      <dsp:txXfrm>
        <a:off x="1500075" y="89753"/>
        <a:ext cx="1314673" cy="259200"/>
      </dsp:txXfrm>
    </dsp:sp>
    <dsp:sp modelId="{61797CED-7C70-44D6-86CE-9070A936C5FA}">
      <dsp:nvSpPr>
        <dsp:cNvPr id="0" name=""/>
        <dsp:cNvSpPr/>
      </dsp:nvSpPr>
      <dsp:spPr>
        <a:xfrm>
          <a:off x="1500075" y="348953"/>
          <a:ext cx="1314673" cy="879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Heritage assets</a:t>
          </a:r>
        </a:p>
        <a:p>
          <a:pPr marL="57150" lvl="1" indent="-57150" algn="l" defTabSz="400050">
            <a:lnSpc>
              <a:spcPct val="90000"/>
            </a:lnSpc>
            <a:spcBef>
              <a:spcPct val="0"/>
            </a:spcBef>
            <a:spcAft>
              <a:spcPct val="15000"/>
            </a:spcAft>
            <a:buChar char="•"/>
          </a:pPr>
          <a:r>
            <a:rPr lang="en-AU" sz="900" kern="1200"/>
            <a:t>Complex assets</a:t>
          </a:r>
        </a:p>
        <a:p>
          <a:pPr marL="57150" lvl="1" indent="-57150" algn="l" defTabSz="400050">
            <a:lnSpc>
              <a:spcPct val="90000"/>
            </a:lnSpc>
            <a:spcBef>
              <a:spcPct val="0"/>
            </a:spcBef>
            <a:spcAft>
              <a:spcPct val="15000"/>
            </a:spcAft>
            <a:buChar char="•"/>
          </a:pPr>
          <a:r>
            <a:rPr lang="en-AU" sz="900" kern="1200"/>
            <a:t>Need to increase maintenance efficiency by 6% over 10 years</a:t>
          </a:r>
        </a:p>
      </dsp:txBody>
      <dsp:txXfrm>
        <a:off x="1500075" y="348953"/>
        <a:ext cx="1314673" cy="879729"/>
      </dsp:txXfrm>
    </dsp:sp>
    <dsp:sp modelId="{9238BBD6-1DEB-43AE-864E-CA633D780BEC}">
      <dsp:nvSpPr>
        <dsp:cNvPr id="0" name=""/>
        <dsp:cNvSpPr/>
      </dsp:nvSpPr>
      <dsp:spPr>
        <a:xfrm>
          <a:off x="2998803" y="89753"/>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Opportunities</a:t>
          </a:r>
        </a:p>
      </dsp:txBody>
      <dsp:txXfrm>
        <a:off x="2998803" y="89753"/>
        <a:ext cx="1314673" cy="259200"/>
      </dsp:txXfrm>
    </dsp:sp>
    <dsp:sp modelId="{43C7FEB3-216B-453F-BD80-4CB5699DF95B}">
      <dsp:nvSpPr>
        <dsp:cNvPr id="0" name=""/>
        <dsp:cNvSpPr/>
      </dsp:nvSpPr>
      <dsp:spPr>
        <a:xfrm>
          <a:off x="2998803" y="348953"/>
          <a:ext cx="1314673" cy="879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Community infrastructure planning identifying future needs</a:t>
          </a:r>
        </a:p>
        <a:p>
          <a:pPr marL="57150" lvl="1" indent="-57150" algn="l" defTabSz="400050">
            <a:lnSpc>
              <a:spcPct val="90000"/>
            </a:lnSpc>
            <a:spcBef>
              <a:spcPct val="0"/>
            </a:spcBef>
            <a:spcAft>
              <a:spcPct val="15000"/>
            </a:spcAft>
            <a:buChar char="•"/>
          </a:pPr>
          <a:r>
            <a:rPr lang="en-AU" sz="900" kern="1200"/>
            <a:t>Increased demand for adaptable spaces</a:t>
          </a:r>
        </a:p>
      </dsp:txBody>
      <dsp:txXfrm>
        <a:off x="2998803" y="348953"/>
        <a:ext cx="1314673" cy="8797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69C6F-BE4E-429C-8A0D-375150EEA159}">
      <dsp:nvSpPr>
        <dsp:cNvPr id="0" name=""/>
        <dsp:cNvSpPr/>
      </dsp:nvSpPr>
      <dsp:spPr>
        <a:xfrm>
          <a:off x="1348" y="89753"/>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Key Measures</a:t>
          </a:r>
        </a:p>
      </dsp:txBody>
      <dsp:txXfrm>
        <a:off x="1348" y="89753"/>
        <a:ext cx="1314673" cy="259200"/>
      </dsp:txXfrm>
    </dsp:sp>
    <dsp:sp modelId="{ABBA8AFB-A705-46D8-B3BD-DE896BEA0802}">
      <dsp:nvSpPr>
        <dsp:cNvPr id="0" name=""/>
        <dsp:cNvSpPr/>
      </dsp:nvSpPr>
      <dsp:spPr>
        <a:xfrm>
          <a:off x="1348" y="348953"/>
          <a:ext cx="1314673" cy="879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193km of pipes</a:t>
          </a:r>
        </a:p>
        <a:p>
          <a:pPr marL="57150" lvl="1" indent="-57150" algn="l" defTabSz="400050">
            <a:lnSpc>
              <a:spcPct val="90000"/>
            </a:lnSpc>
            <a:spcBef>
              <a:spcPct val="0"/>
            </a:spcBef>
            <a:spcAft>
              <a:spcPct val="15000"/>
            </a:spcAft>
            <a:buChar char="•"/>
          </a:pPr>
          <a:r>
            <a:rPr lang="en-AU" sz="900" kern="1200"/>
            <a:t>11,537 Pits</a:t>
          </a:r>
        </a:p>
        <a:p>
          <a:pPr marL="57150" lvl="1" indent="-57150" algn="l" defTabSz="400050">
            <a:lnSpc>
              <a:spcPct val="90000"/>
            </a:lnSpc>
            <a:spcBef>
              <a:spcPct val="0"/>
            </a:spcBef>
            <a:spcAft>
              <a:spcPct val="15000"/>
            </a:spcAft>
            <a:buChar char="•"/>
          </a:pPr>
          <a:r>
            <a:rPr lang="en-AU" sz="900" kern="1200"/>
            <a:t>71 WSUD devices</a:t>
          </a:r>
        </a:p>
        <a:p>
          <a:pPr marL="57150" lvl="1" indent="-57150" algn="l" defTabSz="400050">
            <a:lnSpc>
              <a:spcPct val="90000"/>
            </a:lnSpc>
            <a:spcBef>
              <a:spcPct val="0"/>
            </a:spcBef>
            <a:spcAft>
              <a:spcPct val="15000"/>
            </a:spcAft>
            <a:buChar char="•"/>
          </a:pPr>
          <a:r>
            <a:rPr lang="en-AU" sz="900" kern="1200"/>
            <a:t>$191m to replace</a:t>
          </a:r>
        </a:p>
      </dsp:txBody>
      <dsp:txXfrm>
        <a:off x="1348" y="348953"/>
        <a:ext cx="1314673" cy="879729"/>
      </dsp:txXfrm>
    </dsp:sp>
    <dsp:sp modelId="{33A16D14-092E-4DA0-8E14-EC04E7A0D242}">
      <dsp:nvSpPr>
        <dsp:cNvPr id="0" name=""/>
        <dsp:cNvSpPr/>
      </dsp:nvSpPr>
      <dsp:spPr>
        <a:xfrm>
          <a:off x="1500075" y="89753"/>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Challenges</a:t>
          </a:r>
        </a:p>
      </dsp:txBody>
      <dsp:txXfrm>
        <a:off x="1500075" y="89753"/>
        <a:ext cx="1314673" cy="259200"/>
      </dsp:txXfrm>
    </dsp:sp>
    <dsp:sp modelId="{61797CED-7C70-44D6-86CE-9070A936C5FA}">
      <dsp:nvSpPr>
        <dsp:cNvPr id="0" name=""/>
        <dsp:cNvSpPr/>
      </dsp:nvSpPr>
      <dsp:spPr>
        <a:xfrm>
          <a:off x="1500075" y="348953"/>
          <a:ext cx="1314673" cy="879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Increased rainfall from climate change</a:t>
          </a:r>
        </a:p>
        <a:p>
          <a:pPr marL="57150" lvl="1" indent="-57150" algn="l" defTabSz="400050">
            <a:lnSpc>
              <a:spcPct val="90000"/>
            </a:lnSpc>
            <a:spcBef>
              <a:spcPct val="0"/>
            </a:spcBef>
            <a:spcAft>
              <a:spcPct val="15000"/>
            </a:spcAft>
            <a:buChar char="•"/>
          </a:pPr>
          <a:r>
            <a:rPr lang="en-AU" sz="900" kern="1200"/>
            <a:t>Construction damaging pipes</a:t>
          </a:r>
        </a:p>
        <a:p>
          <a:pPr marL="57150" lvl="1" indent="-57150" algn="l" defTabSz="400050">
            <a:lnSpc>
              <a:spcPct val="90000"/>
            </a:lnSpc>
            <a:spcBef>
              <a:spcPct val="0"/>
            </a:spcBef>
            <a:spcAft>
              <a:spcPct val="15000"/>
            </a:spcAft>
            <a:buChar char="•"/>
          </a:pPr>
          <a:r>
            <a:rPr lang="en-AU" sz="900" kern="1200"/>
            <a:t>Rely on Melbourne Water &amp; DTP</a:t>
          </a:r>
        </a:p>
      </dsp:txBody>
      <dsp:txXfrm>
        <a:off x="1500075" y="348953"/>
        <a:ext cx="1314673" cy="879729"/>
      </dsp:txXfrm>
    </dsp:sp>
    <dsp:sp modelId="{9238BBD6-1DEB-43AE-864E-CA633D780BEC}">
      <dsp:nvSpPr>
        <dsp:cNvPr id="0" name=""/>
        <dsp:cNvSpPr/>
      </dsp:nvSpPr>
      <dsp:spPr>
        <a:xfrm>
          <a:off x="2998803" y="89753"/>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Opportunities</a:t>
          </a:r>
        </a:p>
      </dsp:txBody>
      <dsp:txXfrm>
        <a:off x="2998803" y="89753"/>
        <a:ext cx="1314673" cy="259200"/>
      </dsp:txXfrm>
    </dsp:sp>
    <dsp:sp modelId="{43C7FEB3-216B-453F-BD80-4CB5699DF95B}">
      <dsp:nvSpPr>
        <dsp:cNvPr id="0" name=""/>
        <dsp:cNvSpPr/>
      </dsp:nvSpPr>
      <dsp:spPr>
        <a:xfrm>
          <a:off x="2998803" y="348953"/>
          <a:ext cx="1314673" cy="879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Stormwater management as part of other projects (e.g. open space)</a:t>
          </a:r>
        </a:p>
      </dsp:txBody>
      <dsp:txXfrm>
        <a:off x="2998803" y="348953"/>
        <a:ext cx="1314673" cy="8797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69C6F-BE4E-429C-8A0D-375150EEA159}">
      <dsp:nvSpPr>
        <dsp:cNvPr id="0" name=""/>
        <dsp:cNvSpPr/>
      </dsp:nvSpPr>
      <dsp:spPr>
        <a:xfrm>
          <a:off x="1348" y="92311"/>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Key Measures</a:t>
          </a:r>
        </a:p>
      </dsp:txBody>
      <dsp:txXfrm>
        <a:off x="1348" y="92311"/>
        <a:ext cx="1314673" cy="259200"/>
      </dsp:txXfrm>
    </dsp:sp>
    <dsp:sp modelId="{ABBA8AFB-A705-46D8-B3BD-DE896BEA0802}">
      <dsp:nvSpPr>
        <dsp:cNvPr id="0" name=""/>
        <dsp:cNvSpPr/>
      </dsp:nvSpPr>
      <dsp:spPr>
        <a:xfrm>
          <a:off x="1348" y="351511"/>
          <a:ext cx="1314673" cy="87461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82 Open Spaces</a:t>
          </a:r>
        </a:p>
        <a:p>
          <a:pPr marL="57150" lvl="1" indent="-57150" algn="l" defTabSz="400050">
            <a:lnSpc>
              <a:spcPct val="90000"/>
            </a:lnSpc>
            <a:spcBef>
              <a:spcPct val="0"/>
            </a:spcBef>
            <a:spcAft>
              <a:spcPct val="15000"/>
            </a:spcAft>
            <a:buChar char="•"/>
          </a:pPr>
          <a:r>
            <a:rPr lang="en-AU" sz="900" kern="1200"/>
            <a:t>2,452,000m</a:t>
          </a:r>
          <a:r>
            <a:rPr lang="en-AU" sz="900" kern="1200" baseline="30000"/>
            <a:t>2</a:t>
          </a:r>
          <a:endParaRPr lang="en-AU" sz="900" kern="1200"/>
        </a:p>
        <a:p>
          <a:pPr marL="57150" lvl="1" indent="-57150" algn="l" defTabSz="400050">
            <a:lnSpc>
              <a:spcPct val="90000"/>
            </a:lnSpc>
            <a:spcBef>
              <a:spcPct val="0"/>
            </a:spcBef>
            <a:spcAft>
              <a:spcPct val="15000"/>
            </a:spcAft>
            <a:buChar char="•"/>
          </a:pPr>
          <a:r>
            <a:rPr lang="en-AU" sz="900" kern="1200"/>
            <a:t>$85m to replace</a:t>
          </a:r>
        </a:p>
        <a:p>
          <a:pPr marL="57150" lvl="1" indent="-57150" algn="l" defTabSz="400050">
            <a:lnSpc>
              <a:spcPct val="90000"/>
            </a:lnSpc>
            <a:spcBef>
              <a:spcPct val="0"/>
            </a:spcBef>
            <a:spcAft>
              <a:spcPct val="15000"/>
            </a:spcAft>
            <a:buChar char="•"/>
          </a:pPr>
          <a:endParaRPr lang="en-AU" sz="900" kern="1200"/>
        </a:p>
      </dsp:txBody>
      <dsp:txXfrm>
        <a:off x="1348" y="351511"/>
        <a:ext cx="1314673" cy="874614"/>
      </dsp:txXfrm>
    </dsp:sp>
    <dsp:sp modelId="{33A16D14-092E-4DA0-8E14-EC04E7A0D242}">
      <dsp:nvSpPr>
        <dsp:cNvPr id="0" name=""/>
        <dsp:cNvSpPr/>
      </dsp:nvSpPr>
      <dsp:spPr>
        <a:xfrm>
          <a:off x="1500075" y="92311"/>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Challenges</a:t>
          </a:r>
        </a:p>
      </dsp:txBody>
      <dsp:txXfrm>
        <a:off x="1500075" y="92311"/>
        <a:ext cx="1314673" cy="259200"/>
      </dsp:txXfrm>
    </dsp:sp>
    <dsp:sp modelId="{61797CED-7C70-44D6-86CE-9070A936C5FA}">
      <dsp:nvSpPr>
        <dsp:cNvPr id="0" name=""/>
        <dsp:cNvSpPr/>
      </dsp:nvSpPr>
      <dsp:spPr>
        <a:xfrm>
          <a:off x="1500075" y="351511"/>
          <a:ext cx="1314673" cy="87461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Increasing assets to maintain</a:t>
          </a:r>
        </a:p>
        <a:p>
          <a:pPr marL="57150" lvl="1" indent="-57150" algn="l" defTabSz="400050">
            <a:lnSpc>
              <a:spcPct val="90000"/>
            </a:lnSpc>
            <a:spcBef>
              <a:spcPct val="0"/>
            </a:spcBef>
            <a:spcAft>
              <a:spcPct val="15000"/>
            </a:spcAft>
            <a:buChar char="•"/>
          </a:pPr>
          <a:r>
            <a:rPr lang="en-AU" sz="900" kern="1200"/>
            <a:t>Increase in maintenance efficency needed</a:t>
          </a:r>
        </a:p>
      </dsp:txBody>
      <dsp:txXfrm>
        <a:off x="1500075" y="351511"/>
        <a:ext cx="1314673" cy="874614"/>
      </dsp:txXfrm>
    </dsp:sp>
    <dsp:sp modelId="{9238BBD6-1DEB-43AE-864E-CA633D780BEC}">
      <dsp:nvSpPr>
        <dsp:cNvPr id="0" name=""/>
        <dsp:cNvSpPr/>
      </dsp:nvSpPr>
      <dsp:spPr>
        <a:xfrm>
          <a:off x="2998803" y="92311"/>
          <a:ext cx="1314673"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AU" sz="900" kern="1200"/>
            <a:t>Opportunities</a:t>
          </a:r>
        </a:p>
      </dsp:txBody>
      <dsp:txXfrm>
        <a:off x="2998803" y="92311"/>
        <a:ext cx="1314673" cy="259200"/>
      </dsp:txXfrm>
    </dsp:sp>
    <dsp:sp modelId="{43C7FEB3-216B-453F-BD80-4CB5699DF95B}">
      <dsp:nvSpPr>
        <dsp:cNvPr id="0" name=""/>
        <dsp:cNvSpPr/>
      </dsp:nvSpPr>
      <dsp:spPr>
        <a:xfrm>
          <a:off x="2998803" y="351511"/>
          <a:ext cx="1314673" cy="87461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t>Significant growth in assets</a:t>
          </a:r>
        </a:p>
        <a:p>
          <a:pPr marL="57150" lvl="1" indent="-57150" algn="l" defTabSz="400050">
            <a:lnSpc>
              <a:spcPct val="90000"/>
            </a:lnSpc>
            <a:spcBef>
              <a:spcPct val="0"/>
            </a:spcBef>
            <a:spcAft>
              <a:spcPct val="15000"/>
            </a:spcAft>
            <a:buChar char="•"/>
          </a:pPr>
          <a:r>
            <a:rPr lang="en-AU" sz="900" kern="1200"/>
            <a:t>Integrating open spaces into kerbside</a:t>
          </a:r>
        </a:p>
        <a:p>
          <a:pPr marL="57150" lvl="1" indent="-57150" algn="l" defTabSz="400050">
            <a:lnSpc>
              <a:spcPct val="90000"/>
            </a:lnSpc>
            <a:spcBef>
              <a:spcPct val="0"/>
            </a:spcBef>
            <a:spcAft>
              <a:spcPct val="15000"/>
            </a:spcAft>
            <a:buChar char="•"/>
          </a:pPr>
          <a:r>
            <a:rPr lang="en-AU" sz="900" kern="1200"/>
            <a:t>Acquiring additional Open Space</a:t>
          </a:r>
        </a:p>
      </dsp:txBody>
      <dsp:txXfrm>
        <a:off x="2998803" y="351511"/>
        <a:ext cx="1314673" cy="8746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2D6C3A-F6BC-4A3E-87A1-E6859EB044B8}">
      <dsp:nvSpPr>
        <dsp:cNvPr id="0" name=""/>
        <dsp:cNvSpPr/>
      </dsp:nvSpPr>
      <dsp:spPr>
        <a:xfrm rot="16200000">
          <a:off x="-1188804" y="1744517"/>
          <a:ext cx="2667600" cy="215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0265" bIns="0" numCol="1" spcCol="1270" anchor="t" anchorCtr="0">
          <a:noAutofit/>
        </a:bodyPr>
        <a:lstStyle/>
        <a:p>
          <a:pPr marL="0" lvl="0" indent="0" algn="r" defTabSz="711200">
            <a:lnSpc>
              <a:spcPct val="90000"/>
            </a:lnSpc>
            <a:spcBef>
              <a:spcPct val="0"/>
            </a:spcBef>
            <a:spcAft>
              <a:spcPct val="35000"/>
            </a:spcAft>
            <a:buNone/>
          </a:pPr>
          <a:r>
            <a:rPr lang="en-AU" sz="1600" kern="1200"/>
            <a:t>Transport</a:t>
          </a:r>
        </a:p>
      </dsp:txBody>
      <dsp:txXfrm>
        <a:off x="-1188804" y="1744517"/>
        <a:ext cx="2667600" cy="215733"/>
      </dsp:txXfrm>
    </dsp:sp>
    <dsp:sp modelId="{FFA51A4C-A170-4679-9120-CAE1000E3363}">
      <dsp:nvSpPr>
        <dsp:cNvPr id="0" name=""/>
        <dsp:cNvSpPr/>
      </dsp:nvSpPr>
      <dsp:spPr>
        <a:xfrm>
          <a:off x="252862" y="518584"/>
          <a:ext cx="1074583" cy="2667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0265" rIns="85344" bIns="85344" numCol="1" spcCol="1270" anchor="t" anchorCtr="0">
          <a:noAutofit/>
        </a:bodyPr>
        <a:lstStyle/>
        <a:p>
          <a:pPr marL="57150" lvl="1" indent="-57150" algn="l" defTabSz="400050">
            <a:lnSpc>
              <a:spcPct val="90000"/>
            </a:lnSpc>
            <a:spcBef>
              <a:spcPct val="0"/>
            </a:spcBef>
            <a:spcAft>
              <a:spcPct val="15000"/>
            </a:spcAft>
            <a:buChar char="•"/>
          </a:pPr>
          <a:r>
            <a:rPr lang="en-AU" sz="900" kern="1200"/>
            <a:t>All modes of transport are important.</a:t>
          </a:r>
        </a:p>
        <a:p>
          <a:pPr marL="57150" lvl="1" indent="-57150" algn="l" defTabSz="400050">
            <a:lnSpc>
              <a:spcPct val="90000"/>
            </a:lnSpc>
            <a:spcBef>
              <a:spcPct val="0"/>
            </a:spcBef>
            <a:spcAft>
              <a:spcPct val="15000"/>
            </a:spcAft>
            <a:buChar char="•"/>
          </a:pPr>
          <a:r>
            <a:rPr lang="en-AU" sz="900" kern="1200"/>
            <a:t>Ensure walkability, pedestrian safety and accessibility.</a:t>
          </a:r>
        </a:p>
        <a:p>
          <a:pPr marL="57150" lvl="1" indent="-57150" algn="l" defTabSz="400050">
            <a:lnSpc>
              <a:spcPct val="90000"/>
            </a:lnSpc>
            <a:spcBef>
              <a:spcPct val="0"/>
            </a:spcBef>
            <a:spcAft>
              <a:spcPct val="15000"/>
            </a:spcAft>
            <a:buChar char="•"/>
          </a:pPr>
          <a:r>
            <a:rPr lang="en-AU" sz="900" kern="1200"/>
            <a:t>Consider active transport upgrades</a:t>
          </a:r>
        </a:p>
        <a:p>
          <a:pPr marL="57150" lvl="1" indent="-57150" algn="l" defTabSz="400050">
            <a:lnSpc>
              <a:spcPct val="90000"/>
            </a:lnSpc>
            <a:spcBef>
              <a:spcPct val="0"/>
            </a:spcBef>
            <a:spcAft>
              <a:spcPct val="15000"/>
            </a:spcAft>
            <a:buChar char="•"/>
          </a:pPr>
          <a:r>
            <a:rPr lang="en-AU" sz="900" kern="1200"/>
            <a:t>Ensure transport prioritises locals, not just commuters</a:t>
          </a:r>
        </a:p>
      </dsp:txBody>
      <dsp:txXfrm>
        <a:off x="252862" y="518584"/>
        <a:ext cx="1074583" cy="2667600"/>
      </dsp:txXfrm>
    </dsp:sp>
    <dsp:sp modelId="{2B7FD552-DA48-43E6-85DB-DAE17203A1DE}">
      <dsp:nvSpPr>
        <dsp:cNvPr id="0" name=""/>
        <dsp:cNvSpPr/>
      </dsp:nvSpPr>
      <dsp:spPr>
        <a:xfrm>
          <a:off x="37128" y="233815"/>
          <a:ext cx="431467" cy="431467"/>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F45988-14AA-4186-B3CD-F17197D1B18D}">
      <dsp:nvSpPr>
        <dsp:cNvPr id="0" name=""/>
        <dsp:cNvSpPr/>
      </dsp:nvSpPr>
      <dsp:spPr>
        <a:xfrm rot="16200000">
          <a:off x="378812" y="1744517"/>
          <a:ext cx="2667600" cy="215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0265" bIns="0" numCol="1" spcCol="1270" anchor="t" anchorCtr="0">
          <a:noAutofit/>
        </a:bodyPr>
        <a:lstStyle/>
        <a:p>
          <a:pPr marL="0" lvl="0" indent="0" algn="r" defTabSz="711200">
            <a:lnSpc>
              <a:spcPct val="90000"/>
            </a:lnSpc>
            <a:spcBef>
              <a:spcPct val="0"/>
            </a:spcBef>
            <a:spcAft>
              <a:spcPct val="35000"/>
            </a:spcAft>
            <a:buNone/>
          </a:pPr>
          <a:r>
            <a:rPr lang="en-AU" sz="1600" kern="1200"/>
            <a:t>Buildings</a:t>
          </a:r>
        </a:p>
      </dsp:txBody>
      <dsp:txXfrm>
        <a:off x="378812" y="1744517"/>
        <a:ext cx="2667600" cy="215733"/>
      </dsp:txXfrm>
    </dsp:sp>
    <dsp:sp modelId="{BCAC68BA-A06D-4DD5-BFDC-6DE9F6C7541F}">
      <dsp:nvSpPr>
        <dsp:cNvPr id="0" name=""/>
        <dsp:cNvSpPr/>
      </dsp:nvSpPr>
      <dsp:spPr>
        <a:xfrm>
          <a:off x="1820479" y="518584"/>
          <a:ext cx="1074583" cy="2667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0265" rIns="85344" bIns="85344" numCol="1" spcCol="1270" anchor="t" anchorCtr="0">
          <a:noAutofit/>
        </a:bodyPr>
        <a:lstStyle/>
        <a:p>
          <a:pPr marL="57150" lvl="1" indent="-57150" algn="l" defTabSz="400050">
            <a:lnSpc>
              <a:spcPct val="90000"/>
            </a:lnSpc>
            <a:spcBef>
              <a:spcPct val="0"/>
            </a:spcBef>
            <a:spcAft>
              <a:spcPct val="15000"/>
            </a:spcAft>
            <a:buChar char="•"/>
          </a:pPr>
          <a:r>
            <a:rPr lang="en-AU" sz="900" kern="1200"/>
            <a:t>Balancing buildings we have with future needs</a:t>
          </a:r>
        </a:p>
        <a:p>
          <a:pPr marL="57150" lvl="1" indent="-57150" algn="l" defTabSz="400050">
            <a:lnSpc>
              <a:spcPct val="90000"/>
            </a:lnSpc>
            <a:spcBef>
              <a:spcPct val="0"/>
            </a:spcBef>
            <a:spcAft>
              <a:spcPct val="15000"/>
            </a:spcAft>
            <a:buChar char="•"/>
          </a:pPr>
          <a:r>
            <a:rPr lang="en-AU" sz="900" kern="1200"/>
            <a:t>Better utilisation of existing buildings and be creative about the use of buildings</a:t>
          </a:r>
        </a:p>
        <a:p>
          <a:pPr marL="57150" lvl="1" indent="-57150" algn="l" defTabSz="400050">
            <a:lnSpc>
              <a:spcPct val="90000"/>
            </a:lnSpc>
            <a:spcBef>
              <a:spcPct val="0"/>
            </a:spcBef>
            <a:spcAft>
              <a:spcPct val="15000"/>
            </a:spcAft>
            <a:buChar char="•"/>
          </a:pPr>
          <a:r>
            <a:rPr lang="en-AU" sz="900" kern="1200"/>
            <a:t>Increase accessibility and access to buildings</a:t>
          </a:r>
        </a:p>
        <a:p>
          <a:pPr marL="57150" lvl="1" indent="-57150" algn="l" defTabSz="400050">
            <a:lnSpc>
              <a:spcPct val="90000"/>
            </a:lnSpc>
            <a:spcBef>
              <a:spcPct val="0"/>
            </a:spcBef>
            <a:spcAft>
              <a:spcPct val="15000"/>
            </a:spcAft>
            <a:buChar char="•"/>
          </a:pPr>
          <a:r>
            <a:rPr lang="en-AU" sz="900" kern="1200"/>
            <a:t>balance between heritage and modern standards</a:t>
          </a:r>
        </a:p>
      </dsp:txBody>
      <dsp:txXfrm>
        <a:off x="1820479" y="518584"/>
        <a:ext cx="1074583" cy="2667600"/>
      </dsp:txXfrm>
    </dsp:sp>
    <dsp:sp modelId="{079E2DBC-7DDF-4F9B-8913-334A66C2FF8F}">
      <dsp:nvSpPr>
        <dsp:cNvPr id="0" name=""/>
        <dsp:cNvSpPr/>
      </dsp:nvSpPr>
      <dsp:spPr>
        <a:xfrm>
          <a:off x="1604745" y="233815"/>
          <a:ext cx="431467" cy="431467"/>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7D3CC7-430D-42E9-9EF0-7DDC4406A06B}">
      <dsp:nvSpPr>
        <dsp:cNvPr id="0" name=""/>
        <dsp:cNvSpPr/>
      </dsp:nvSpPr>
      <dsp:spPr>
        <a:xfrm rot="16200000">
          <a:off x="1946429" y="1744517"/>
          <a:ext cx="2667600" cy="215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0265" bIns="0" numCol="1" spcCol="1270" anchor="t" anchorCtr="0">
          <a:noAutofit/>
        </a:bodyPr>
        <a:lstStyle/>
        <a:p>
          <a:pPr marL="0" lvl="0" indent="0" algn="r" defTabSz="711200">
            <a:lnSpc>
              <a:spcPct val="90000"/>
            </a:lnSpc>
            <a:spcBef>
              <a:spcPct val="0"/>
            </a:spcBef>
            <a:spcAft>
              <a:spcPct val="35000"/>
            </a:spcAft>
            <a:buNone/>
          </a:pPr>
          <a:r>
            <a:rPr lang="en-AU" sz="1600" kern="1200"/>
            <a:t>Drainage</a:t>
          </a:r>
        </a:p>
      </dsp:txBody>
      <dsp:txXfrm>
        <a:off x="1946429" y="1744517"/>
        <a:ext cx="2667600" cy="215733"/>
      </dsp:txXfrm>
    </dsp:sp>
    <dsp:sp modelId="{599CE4DE-C6EA-4CDC-9248-3D6EA80631AB}">
      <dsp:nvSpPr>
        <dsp:cNvPr id="0" name=""/>
        <dsp:cNvSpPr/>
      </dsp:nvSpPr>
      <dsp:spPr>
        <a:xfrm>
          <a:off x="3388096" y="518584"/>
          <a:ext cx="1074583" cy="2667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0265" rIns="85344" bIns="85344" numCol="1" spcCol="1270" anchor="t" anchorCtr="0">
          <a:noAutofit/>
        </a:bodyPr>
        <a:lstStyle/>
        <a:p>
          <a:pPr marL="57150" lvl="1" indent="-57150" algn="l" defTabSz="400050">
            <a:lnSpc>
              <a:spcPct val="90000"/>
            </a:lnSpc>
            <a:spcBef>
              <a:spcPct val="0"/>
            </a:spcBef>
            <a:spcAft>
              <a:spcPct val="15000"/>
            </a:spcAft>
            <a:buChar char="•"/>
          </a:pPr>
          <a:r>
            <a:rPr lang="en-AU" sz="900" kern="1200"/>
            <a:t>Consider climate risks when making drainage decisions</a:t>
          </a:r>
        </a:p>
        <a:p>
          <a:pPr marL="57150" lvl="1" indent="-57150" algn="l" defTabSz="400050">
            <a:lnSpc>
              <a:spcPct val="90000"/>
            </a:lnSpc>
            <a:spcBef>
              <a:spcPct val="0"/>
            </a:spcBef>
            <a:spcAft>
              <a:spcPct val="15000"/>
            </a:spcAft>
            <a:buChar char="•"/>
          </a:pPr>
          <a:r>
            <a:rPr lang="en-AU" sz="900" kern="1200"/>
            <a:t>Provide more information to the community about drainage challenges and opportunities</a:t>
          </a:r>
        </a:p>
        <a:p>
          <a:pPr marL="57150" lvl="1" indent="-57150" algn="l" defTabSz="400050">
            <a:lnSpc>
              <a:spcPct val="90000"/>
            </a:lnSpc>
            <a:spcBef>
              <a:spcPct val="0"/>
            </a:spcBef>
            <a:spcAft>
              <a:spcPct val="15000"/>
            </a:spcAft>
            <a:buChar char="•"/>
          </a:pPr>
          <a:r>
            <a:rPr lang="en-AU" sz="900" kern="1200"/>
            <a:t>Prioritise flood mitigation</a:t>
          </a:r>
        </a:p>
      </dsp:txBody>
      <dsp:txXfrm>
        <a:off x="3388096" y="518584"/>
        <a:ext cx="1074583" cy="2667600"/>
      </dsp:txXfrm>
    </dsp:sp>
    <dsp:sp modelId="{A6F2EF6B-C270-48D3-8062-D618D18B56DC}">
      <dsp:nvSpPr>
        <dsp:cNvPr id="0" name=""/>
        <dsp:cNvSpPr/>
      </dsp:nvSpPr>
      <dsp:spPr>
        <a:xfrm>
          <a:off x="3172362" y="233815"/>
          <a:ext cx="431467" cy="431467"/>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7A5C96-441A-4F89-BD3F-F128CFFB68CA}">
      <dsp:nvSpPr>
        <dsp:cNvPr id="0" name=""/>
        <dsp:cNvSpPr/>
      </dsp:nvSpPr>
      <dsp:spPr>
        <a:xfrm rot="16200000">
          <a:off x="3514046" y="1744517"/>
          <a:ext cx="2667600" cy="215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0265" bIns="0" numCol="1" spcCol="1270" anchor="t" anchorCtr="0">
          <a:noAutofit/>
        </a:bodyPr>
        <a:lstStyle/>
        <a:p>
          <a:pPr marL="0" lvl="0" indent="0" algn="r" defTabSz="711200">
            <a:lnSpc>
              <a:spcPct val="90000"/>
            </a:lnSpc>
            <a:spcBef>
              <a:spcPct val="0"/>
            </a:spcBef>
            <a:spcAft>
              <a:spcPct val="35000"/>
            </a:spcAft>
            <a:buNone/>
          </a:pPr>
          <a:r>
            <a:rPr lang="en-AU" sz="1600" kern="1200"/>
            <a:t>Open Space</a:t>
          </a:r>
        </a:p>
      </dsp:txBody>
      <dsp:txXfrm>
        <a:off x="3514046" y="1744517"/>
        <a:ext cx="2667600" cy="215733"/>
      </dsp:txXfrm>
    </dsp:sp>
    <dsp:sp modelId="{0355BC56-34ED-4D40-A13A-8B82D04CF1C9}">
      <dsp:nvSpPr>
        <dsp:cNvPr id="0" name=""/>
        <dsp:cNvSpPr/>
      </dsp:nvSpPr>
      <dsp:spPr>
        <a:xfrm>
          <a:off x="4955713" y="518584"/>
          <a:ext cx="1074583" cy="2667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0265" rIns="85344" bIns="85344" numCol="1" spcCol="1270" anchor="t" anchorCtr="0">
          <a:noAutofit/>
        </a:bodyPr>
        <a:lstStyle/>
        <a:p>
          <a:pPr marL="57150" lvl="1" indent="-57150" algn="l" defTabSz="400050">
            <a:lnSpc>
              <a:spcPct val="90000"/>
            </a:lnSpc>
            <a:spcBef>
              <a:spcPct val="0"/>
            </a:spcBef>
            <a:spcAft>
              <a:spcPct val="15000"/>
            </a:spcAft>
            <a:buChar char="•"/>
          </a:pPr>
          <a:r>
            <a:rPr lang="en-AU" sz="900" kern="1200"/>
            <a:t>Safeguarding and expanding green spaces</a:t>
          </a:r>
        </a:p>
        <a:p>
          <a:pPr marL="57150" lvl="1" indent="-57150" algn="l" defTabSz="400050">
            <a:lnSpc>
              <a:spcPct val="90000"/>
            </a:lnSpc>
            <a:spcBef>
              <a:spcPct val="0"/>
            </a:spcBef>
            <a:spcAft>
              <a:spcPct val="15000"/>
            </a:spcAft>
            <a:buChar char="•"/>
          </a:pPr>
          <a:r>
            <a:rPr lang="en-AU" sz="900" kern="1200"/>
            <a:t>Climate resilience through green spaces and planting trees, including native trees.</a:t>
          </a:r>
        </a:p>
      </dsp:txBody>
      <dsp:txXfrm>
        <a:off x="4955713" y="518584"/>
        <a:ext cx="1074583" cy="2667600"/>
      </dsp:txXfrm>
    </dsp:sp>
    <dsp:sp modelId="{14611248-F440-46D1-9AD2-47CEF191FD5F}">
      <dsp:nvSpPr>
        <dsp:cNvPr id="0" name=""/>
        <dsp:cNvSpPr/>
      </dsp:nvSpPr>
      <dsp:spPr>
        <a:xfrm>
          <a:off x="4739979" y="233815"/>
          <a:ext cx="431467" cy="431467"/>
        </a:xfrm>
        <a:prstGeom prst="rect">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2383D3-111C-4D0B-BE0D-08BE72F96C65}">
      <dsp:nvSpPr>
        <dsp:cNvPr id="0" name=""/>
        <dsp:cNvSpPr/>
      </dsp:nvSpPr>
      <dsp:spPr>
        <a:xfrm rot="16200000">
          <a:off x="-645056" y="1174924"/>
          <a:ext cx="1740960" cy="368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4803" bIns="0" numCol="1" spcCol="1270" anchor="t" anchorCtr="0">
          <a:noAutofit/>
        </a:bodyPr>
        <a:lstStyle/>
        <a:p>
          <a:pPr marL="0" lvl="0" indent="0" algn="r" defTabSz="622300">
            <a:lnSpc>
              <a:spcPct val="90000"/>
            </a:lnSpc>
            <a:spcBef>
              <a:spcPct val="0"/>
            </a:spcBef>
            <a:spcAft>
              <a:spcPct val="35000"/>
            </a:spcAft>
            <a:buNone/>
          </a:pPr>
          <a:r>
            <a:rPr lang="en-AU" sz="1400" kern="1200"/>
            <a:t>Since last asset plan</a:t>
          </a:r>
        </a:p>
      </dsp:txBody>
      <dsp:txXfrm>
        <a:off x="-645056" y="1174924"/>
        <a:ext cx="1740960" cy="368280"/>
      </dsp:txXfrm>
    </dsp:sp>
    <dsp:sp modelId="{A68B8DF1-1E2F-4557-B84A-2081E1B344C1}">
      <dsp:nvSpPr>
        <dsp:cNvPr id="0" name=""/>
        <dsp:cNvSpPr/>
      </dsp:nvSpPr>
      <dsp:spPr>
        <a:xfrm>
          <a:off x="409563" y="488584"/>
          <a:ext cx="2319745" cy="1740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324803" rIns="85344" bIns="85344" numCol="1" spcCol="1270" anchor="t" anchorCtr="0">
          <a:noAutofit/>
        </a:bodyPr>
        <a:lstStyle/>
        <a:p>
          <a:pPr marL="57150" lvl="1" indent="-57150" algn="l" defTabSz="400050">
            <a:lnSpc>
              <a:spcPct val="90000"/>
            </a:lnSpc>
            <a:spcBef>
              <a:spcPct val="0"/>
            </a:spcBef>
            <a:spcAft>
              <a:spcPct val="15000"/>
            </a:spcAft>
            <a:buChar char="•"/>
          </a:pPr>
          <a:r>
            <a:rPr lang="en-AU" sz="900" kern="1200"/>
            <a:t>Open space inventory and conditon</a:t>
          </a:r>
        </a:p>
        <a:p>
          <a:pPr marL="57150" lvl="1" indent="-57150" algn="l" defTabSz="400050">
            <a:lnSpc>
              <a:spcPct val="90000"/>
            </a:lnSpc>
            <a:spcBef>
              <a:spcPct val="0"/>
            </a:spcBef>
            <a:spcAft>
              <a:spcPct val="15000"/>
            </a:spcAft>
            <a:buChar char="•"/>
          </a:pPr>
          <a:r>
            <a:rPr lang="en-AU" sz="900" kern="1200"/>
            <a:t>Open space renewal planning</a:t>
          </a:r>
        </a:p>
        <a:p>
          <a:pPr marL="57150" lvl="1" indent="-57150" algn="l" defTabSz="400050">
            <a:lnSpc>
              <a:spcPct val="90000"/>
            </a:lnSpc>
            <a:spcBef>
              <a:spcPct val="0"/>
            </a:spcBef>
            <a:spcAft>
              <a:spcPct val="15000"/>
            </a:spcAft>
            <a:buChar char="•"/>
          </a:pPr>
          <a:r>
            <a:rPr lang="en-AU" sz="900" kern="1200"/>
            <a:t>Transport condtion assessement </a:t>
          </a:r>
        </a:p>
        <a:p>
          <a:pPr marL="57150" lvl="1" indent="-57150" algn="l" defTabSz="400050">
            <a:lnSpc>
              <a:spcPct val="90000"/>
            </a:lnSpc>
            <a:spcBef>
              <a:spcPct val="0"/>
            </a:spcBef>
            <a:spcAft>
              <a:spcPct val="15000"/>
            </a:spcAft>
            <a:buChar char="•"/>
          </a:pPr>
          <a:r>
            <a:rPr lang="en-AU" sz="900" kern="1200"/>
            <a:t>Road Management Plan review</a:t>
          </a:r>
        </a:p>
        <a:p>
          <a:pPr marL="57150" lvl="1" indent="-57150" algn="l" defTabSz="400050">
            <a:lnSpc>
              <a:spcPct val="90000"/>
            </a:lnSpc>
            <a:spcBef>
              <a:spcPct val="0"/>
            </a:spcBef>
            <a:spcAft>
              <a:spcPct val="15000"/>
            </a:spcAft>
            <a:buChar char="•"/>
          </a:pPr>
          <a:r>
            <a:rPr lang="en-AU" sz="900" kern="1200"/>
            <a:t>Drainage condition estimation improvement</a:t>
          </a:r>
        </a:p>
        <a:p>
          <a:pPr marL="57150" lvl="1" indent="-57150" algn="l" defTabSz="400050">
            <a:lnSpc>
              <a:spcPct val="90000"/>
            </a:lnSpc>
            <a:spcBef>
              <a:spcPct val="0"/>
            </a:spcBef>
            <a:spcAft>
              <a:spcPct val="15000"/>
            </a:spcAft>
            <a:buChar char="•"/>
          </a:pPr>
          <a:r>
            <a:rPr lang="en-AU" sz="900" kern="1200"/>
            <a:t>Drainage prioritisation framework developed</a:t>
          </a:r>
        </a:p>
        <a:p>
          <a:pPr marL="57150" lvl="1" indent="-57150" algn="l" defTabSz="400050">
            <a:lnSpc>
              <a:spcPct val="90000"/>
            </a:lnSpc>
            <a:spcBef>
              <a:spcPct val="0"/>
            </a:spcBef>
            <a:spcAft>
              <a:spcPct val="15000"/>
            </a:spcAft>
            <a:buChar char="•"/>
          </a:pPr>
          <a:r>
            <a:rPr lang="en-AU" sz="900" kern="1200"/>
            <a:t>Community Infrastructure planning</a:t>
          </a:r>
        </a:p>
      </dsp:txBody>
      <dsp:txXfrm>
        <a:off x="409563" y="488584"/>
        <a:ext cx="2319745" cy="1740960"/>
      </dsp:txXfrm>
    </dsp:sp>
    <dsp:sp modelId="{C8B95379-016A-47B8-BCC4-CB4AD5EFA6C0}">
      <dsp:nvSpPr>
        <dsp:cNvPr id="0" name=""/>
        <dsp:cNvSpPr/>
      </dsp:nvSpPr>
      <dsp:spPr>
        <a:xfrm>
          <a:off x="41283" y="2455"/>
          <a:ext cx="736560" cy="73656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279F62-821C-496F-916E-E467F503CE41}">
      <dsp:nvSpPr>
        <dsp:cNvPr id="0" name=""/>
        <dsp:cNvSpPr/>
      </dsp:nvSpPr>
      <dsp:spPr>
        <a:xfrm rot="16200000">
          <a:off x="2642251" y="1174924"/>
          <a:ext cx="1740960" cy="368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4803" bIns="0" numCol="1" spcCol="1270" anchor="t" anchorCtr="0">
          <a:noAutofit/>
        </a:bodyPr>
        <a:lstStyle/>
        <a:p>
          <a:pPr marL="0" lvl="0" indent="0" algn="r" defTabSz="622300">
            <a:lnSpc>
              <a:spcPct val="90000"/>
            </a:lnSpc>
            <a:spcBef>
              <a:spcPct val="0"/>
            </a:spcBef>
            <a:spcAft>
              <a:spcPct val="35000"/>
            </a:spcAft>
            <a:buNone/>
          </a:pPr>
          <a:r>
            <a:rPr lang="en-AU" sz="1400" kern="1200"/>
            <a:t>Future Improvements</a:t>
          </a:r>
        </a:p>
      </dsp:txBody>
      <dsp:txXfrm>
        <a:off x="2642251" y="1174924"/>
        <a:ext cx="1740960" cy="368280"/>
      </dsp:txXfrm>
    </dsp:sp>
    <dsp:sp modelId="{71C6A6A8-715F-482B-BC6F-4FC76495AC42}">
      <dsp:nvSpPr>
        <dsp:cNvPr id="0" name=""/>
        <dsp:cNvSpPr/>
      </dsp:nvSpPr>
      <dsp:spPr>
        <a:xfrm>
          <a:off x="3696871" y="488584"/>
          <a:ext cx="2319745" cy="1740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324803" rIns="85344" bIns="85344" numCol="1" spcCol="1270" anchor="t" anchorCtr="0">
          <a:noAutofit/>
        </a:bodyPr>
        <a:lstStyle/>
        <a:p>
          <a:pPr marL="57150" lvl="1" indent="-57150" algn="l" defTabSz="400050">
            <a:lnSpc>
              <a:spcPct val="90000"/>
            </a:lnSpc>
            <a:spcBef>
              <a:spcPct val="0"/>
            </a:spcBef>
            <a:spcAft>
              <a:spcPct val="15000"/>
            </a:spcAft>
            <a:buChar char="•"/>
          </a:pPr>
          <a:r>
            <a:rPr lang="en-AU" sz="900" kern="1200"/>
            <a:t>Optimising Renewal &amp; Upgrade project timing to increse efficiency</a:t>
          </a:r>
        </a:p>
        <a:p>
          <a:pPr marL="57150" lvl="1" indent="-57150" algn="l" defTabSz="400050">
            <a:lnSpc>
              <a:spcPct val="90000"/>
            </a:lnSpc>
            <a:spcBef>
              <a:spcPct val="0"/>
            </a:spcBef>
            <a:spcAft>
              <a:spcPct val="15000"/>
            </a:spcAft>
            <a:buChar char="•"/>
          </a:pPr>
          <a:r>
            <a:rPr lang="en-AU" sz="900" kern="1200"/>
            <a:t>Gifted asset forecasting to better understand future maintenance</a:t>
          </a:r>
        </a:p>
        <a:p>
          <a:pPr marL="57150" lvl="1" indent="-57150" algn="l" defTabSz="400050">
            <a:lnSpc>
              <a:spcPct val="90000"/>
            </a:lnSpc>
            <a:spcBef>
              <a:spcPct val="0"/>
            </a:spcBef>
            <a:spcAft>
              <a:spcPct val="15000"/>
            </a:spcAft>
            <a:buChar char="•"/>
          </a:pPr>
          <a:r>
            <a:rPr lang="en-AU" sz="900" kern="1200"/>
            <a:t>25/26 road condition survey to inform future programs</a:t>
          </a:r>
        </a:p>
        <a:p>
          <a:pPr marL="57150" lvl="1" indent="-57150" algn="l" defTabSz="400050">
            <a:lnSpc>
              <a:spcPct val="90000"/>
            </a:lnSpc>
            <a:spcBef>
              <a:spcPct val="0"/>
            </a:spcBef>
            <a:spcAft>
              <a:spcPct val="15000"/>
            </a:spcAft>
            <a:buChar char="•"/>
          </a:pPr>
          <a:r>
            <a:rPr lang="en-AU" sz="900" kern="1200"/>
            <a:t>Improved reporting of delivery</a:t>
          </a:r>
        </a:p>
        <a:p>
          <a:pPr marL="57150" lvl="1" indent="-57150" algn="l" defTabSz="400050">
            <a:lnSpc>
              <a:spcPct val="90000"/>
            </a:lnSpc>
            <a:spcBef>
              <a:spcPct val="0"/>
            </a:spcBef>
            <a:spcAft>
              <a:spcPct val="15000"/>
            </a:spcAft>
            <a:buChar char="•"/>
          </a:pPr>
          <a:r>
            <a:rPr lang="en-AU" sz="900" kern="1200"/>
            <a:t>Enterprise Resource Planning Software supporting improvement by centralised data</a:t>
          </a:r>
        </a:p>
      </dsp:txBody>
      <dsp:txXfrm>
        <a:off x="3696871" y="488584"/>
        <a:ext cx="2319745" cy="1740960"/>
      </dsp:txXfrm>
    </dsp:sp>
    <dsp:sp modelId="{EFDFD7F3-BD71-48DD-9C7A-6F44D16888B0}">
      <dsp:nvSpPr>
        <dsp:cNvPr id="0" name=""/>
        <dsp:cNvSpPr/>
      </dsp:nvSpPr>
      <dsp:spPr>
        <a:xfrm>
          <a:off x="3328591" y="2455"/>
          <a:ext cx="736560" cy="736560"/>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DA7640B9039241B093E2E6159AFCCB" ma:contentTypeVersion="20" ma:contentTypeDescription="Create a new document." ma:contentTypeScope="" ma:versionID="85b9258b1ca5204f201ec592ea5a5f2f">
  <xsd:schema xmlns:xsd="http://www.w3.org/2001/XMLSchema" xmlns:xs="http://www.w3.org/2001/XMLSchema" xmlns:p="http://schemas.microsoft.com/office/2006/metadata/properties" xmlns:ns2="122f10d7-797c-4781-981d-65b9197f0064" xmlns:ns3="c184a202-f6e8-471b-abf1-50d831f6f9ab" targetNamespace="http://schemas.microsoft.com/office/2006/metadata/properties" ma:root="true" ma:fieldsID="78e089c438b75d9f441ced84236d6402" ns2:_="" ns3:_="">
    <xsd:import namespace="122f10d7-797c-4781-981d-65b9197f0064"/>
    <xsd:import namespace="c184a202-f6e8-471b-abf1-50d831f6f9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DateSent" minOccurs="0"/>
                <xsd:element ref="ns2:MediaServiceObjectDetectorVersions" minOccurs="0"/>
                <xsd:element ref="ns2:DescriptionofCorro"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f10d7-797c-4781-981d-65b9197f0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68ec3d-0616-42eb-809d-f5cd6076b1a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DateSent" ma:index="24" nillable="true" ma:displayName="Date Sent" ma:format="DateTime" ma:internalName="DateSent">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DescriptionofCorro" ma:index="26" nillable="true" ma:displayName="Description of Corro" ma:description="Email of PO and contract to Michael McCosker" ma:format="Dropdown" ma:internalName="DescriptionofCorro">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84a202-f6e8-471b-abf1-50d831f6f9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6fe396b-d30f-4ab7-94bb-e3b82a4f5af5}" ma:internalName="TaxCatchAll" ma:showField="CatchAllData" ma:web="c184a202-f6e8-471b-abf1-50d831f6f9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2f10d7-797c-4781-981d-65b9197f0064">
      <Terms xmlns="http://schemas.microsoft.com/office/infopath/2007/PartnerControls"/>
    </lcf76f155ced4ddcb4097134ff3c332f>
    <TaxCatchAll xmlns="c184a202-f6e8-471b-abf1-50d831f6f9ab" xsi:nil="true"/>
    <DateSent xmlns="122f10d7-797c-4781-981d-65b9197f0064" xsi:nil="true"/>
    <DescriptionofCorro xmlns="122f10d7-797c-4781-981d-65b9197f006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A5CA4-91BF-4B14-91B5-68D113CBA5D9}">
  <ds:schemaRefs>
    <ds:schemaRef ds:uri="http://schemas.microsoft.com/sharepoint/v3/contenttype/forms"/>
  </ds:schemaRefs>
</ds:datastoreItem>
</file>

<file path=customXml/itemProps2.xml><?xml version="1.0" encoding="utf-8"?>
<ds:datastoreItem xmlns:ds="http://schemas.openxmlformats.org/officeDocument/2006/customXml" ds:itemID="{D7CC6194-BFCB-418B-8B19-E1BD96D0BA9D}"/>
</file>

<file path=customXml/itemProps3.xml><?xml version="1.0" encoding="utf-8"?>
<ds:datastoreItem xmlns:ds="http://schemas.openxmlformats.org/officeDocument/2006/customXml" ds:itemID="{B4A05C6F-306C-4B0C-89FD-63602E4BB925}">
  <ds:schemaRefs>
    <ds:schemaRef ds:uri="http://schemas.microsoft.com/office/2006/metadata/properties"/>
    <ds:schemaRef ds:uri="http://schemas.microsoft.com/office/infopath/2007/PartnerControls"/>
    <ds:schemaRef ds:uri="122f10d7-797c-4781-981d-65b9197f0064"/>
    <ds:schemaRef ds:uri="c184a202-f6e8-471b-abf1-50d831f6f9ab"/>
  </ds:schemaRefs>
</ds:datastoreItem>
</file>

<file path=customXml/itemProps4.xml><?xml version="1.0" encoding="utf-8"?>
<ds:datastoreItem xmlns:ds="http://schemas.openxmlformats.org/officeDocument/2006/customXml" ds:itemID="{5DD7E669-21B0-4708-BB52-9352B64C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CoY Report Template_2021</Template>
  <TotalTime>2</TotalTime>
  <Pages>12</Pages>
  <Words>1943</Words>
  <Characters>11271</Characters>
  <Application>Microsoft Office Word</Application>
  <DocSecurity>0</DocSecurity>
  <Lines>512</Lines>
  <Paragraphs>293</Paragraphs>
  <ScaleCrop>false</ScaleCrop>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Plan 2025-2035</dc:title>
  <dc:subject/>
  <dc:creator>Tomkins, Ashleigh</dc:creator>
  <cp:keywords/>
  <cp:lastModifiedBy>Tomkins, Ashleigh</cp:lastModifiedBy>
  <cp:revision>4</cp:revision>
  <cp:lastPrinted>2025-06-02T08:33:00Z</cp:lastPrinted>
  <dcterms:created xsi:type="dcterms:W3CDTF">2025-10-27T22:43:00Z</dcterms:created>
  <dcterms:modified xsi:type="dcterms:W3CDTF">2025-10-27T22:44:00Z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0x010100D1DA7640B9039241B093E2E6159AFCCB</vt:lpwstr>
  </property>
  <property fmtid="{D5CDD505-2E9C-101B-9397-08002B2CF9AE}" pid="3" name="MediaServiceImageTags">
    <vt:lpwstr/>
  </property>
</Properties>
</file>