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2DD824E" w14:textId="77777777" w:rsidR="00166215" w:rsidRDefault="008B0F1B" w:rsidP="009A68FB">
      <w:pPr>
        <w:pStyle w:val="BodyText"/>
        <w:jc w:val="right"/>
      </w:pPr>
      <w:sdt>
        <w:sdtPr>
          <w:id w:val="-1876770381"/>
          <w:placeholder>
            <w:docPart w:val="F8D2EC3C66534CD79C664D7B737A66C0"/>
          </w:placeholder>
          <w:date w:fullDate="2020-03-24T00:00:00Z">
            <w:dateFormat w:val="MMMM d, yyyy"/>
            <w:lid w:val="en-AU"/>
            <w:storeMappedDataAs w:val="dateTime"/>
            <w:calendar w:val="gregorian"/>
          </w:date>
        </w:sdtPr>
        <w:sdtEndPr/>
        <w:sdtContent>
          <w:r w:rsidR="00CA10AB">
            <w:t>March 24, 2020</w:t>
          </w:r>
        </w:sdtContent>
      </w:sdt>
      <w:r w:rsidR="009A68FB">
        <w:br/>
        <w:t xml:space="preserve">Project Number: </w:t>
      </w:r>
      <w:sdt>
        <w:sdtPr>
          <w:alias w:val="Project Number"/>
          <w:tag w:val="Abstract"/>
          <w:id w:val="-1646204280"/>
          <w:placeholder>
            <w:docPart w:val="24970C0F5CAA4EE1AA5A39C0CE14D75C"/>
          </w:placeholder>
          <w:dataBinding w:prefixMappings="xmlns:ns0='http://schemas.microsoft.com/office/2006/coverPageProps' " w:xpath="/ns0:CoverPageProperties[1]/ns0:Abstract[1]" w:storeItemID="{55AF091B-3C7A-41E3-B477-F2FDAA23CFDA}"/>
          <w:text/>
        </w:sdtPr>
        <w:sdtEndPr/>
        <w:sdtContent>
          <w:r w:rsidR="00BE3A44">
            <w:t>1000515</w:t>
          </w:r>
        </w:sdtContent>
      </w:sdt>
      <w:r w:rsidR="009A68FB">
        <w:br/>
      </w:r>
    </w:p>
    <w:p w14:paraId="66DCC4C6" w14:textId="77777777" w:rsidR="009A68FB" w:rsidRPr="009A68FB" w:rsidRDefault="00EA5621" w:rsidP="009A68FB">
      <w:pPr>
        <w:pStyle w:val="BodyText"/>
      </w:pPr>
      <w:r>
        <w:t>Ross Hardie</w:t>
      </w:r>
      <w:r w:rsidR="009A68FB" w:rsidRPr="009A68FB">
        <w:br/>
      </w:r>
      <w:r>
        <w:t>Alluvium</w:t>
      </w:r>
      <w:r w:rsidR="00BE3A44">
        <w:t xml:space="preserve"> Consulting</w:t>
      </w:r>
      <w:r w:rsidR="009A68FB" w:rsidRPr="009A68FB">
        <w:br/>
      </w:r>
    </w:p>
    <w:p w14:paraId="3E75C2FC" w14:textId="77777777" w:rsidR="009A68FB" w:rsidRPr="009A68FB" w:rsidRDefault="009A68FB" w:rsidP="00145A32">
      <w:pPr>
        <w:pStyle w:val="BodyText"/>
      </w:pPr>
    </w:p>
    <w:p w14:paraId="46C61C55" w14:textId="77777777" w:rsidR="009A68FB" w:rsidRPr="009A68FB" w:rsidRDefault="009A68FB" w:rsidP="009A68FB">
      <w:pPr>
        <w:pStyle w:val="BodyText"/>
      </w:pPr>
    </w:p>
    <w:p w14:paraId="3939BA1A" w14:textId="77777777" w:rsidR="009A68FB" w:rsidRDefault="009A68FB" w:rsidP="009A68FB">
      <w:pPr>
        <w:pStyle w:val="BodyText"/>
      </w:pPr>
      <w:r w:rsidRPr="009A68FB">
        <w:t xml:space="preserve">Dear </w:t>
      </w:r>
      <w:r w:rsidR="00EA5621">
        <w:t>Ross</w:t>
      </w:r>
    </w:p>
    <w:p w14:paraId="76A54D63" w14:textId="77777777" w:rsidR="009A68FB" w:rsidRPr="009A68FB" w:rsidRDefault="009A68FB" w:rsidP="009A68FB">
      <w:pPr>
        <w:pStyle w:val="BodyText"/>
        <w:spacing w:before="360" w:after="360"/>
      </w:pPr>
      <w:r>
        <w:t xml:space="preserve">RE: </w:t>
      </w:r>
      <w:r w:rsidR="00EA5621">
        <w:t>Yarra Bend: River Front Area Groundwater Review</w:t>
      </w:r>
    </w:p>
    <w:p w14:paraId="3E96B5EB" w14:textId="77777777" w:rsidR="00634626" w:rsidRPr="00634626" w:rsidRDefault="00634626" w:rsidP="009A68FB">
      <w:pPr>
        <w:pStyle w:val="BodyText"/>
        <w:rPr>
          <w:b/>
        </w:rPr>
      </w:pPr>
      <w:r w:rsidRPr="00634626">
        <w:rPr>
          <w:b/>
        </w:rPr>
        <w:t xml:space="preserve">Scope </w:t>
      </w:r>
    </w:p>
    <w:p w14:paraId="36CDC207" w14:textId="77777777" w:rsidR="009A68FB" w:rsidRDefault="00EA5621" w:rsidP="009A68FB">
      <w:pPr>
        <w:pStyle w:val="BodyText"/>
      </w:pPr>
      <w:r>
        <w:t xml:space="preserve">This letter </w:t>
      </w:r>
      <w:r w:rsidR="00CA10AB">
        <w:t>provides a summary of</w:t>
      </w:r>
      <w:r w:rsidR="00E170FC">
        <w:t xml:space="preserve"> CDM Smith</w:t>
      </w:r>
      <w:r w:rsidR="006731A2">
        <w:t>’</w:t>
      </w:r>
      <w:r w:rsidR="00E170FC">
        <w:t>s</w:t>
      </w:r>
      <w:r w:rsidR="00CA10AB">
        <w:t xml:space="preserve"> review of the Douglas Partners Report on </w:t>
      </w:r>
      <w:r w:rsidR="00CA10AB" w:rsidRPr="000E4E60">
        <w:rPr>
          <w:i/>
        </w:rPr>
        <w:t>Geotechnical Investigations and Groundwater Study Yarra</w:t>
      </w:r>
      <w:r w:rsidR="006731A2" w:rsidRPr="000E4E60">
        <w:rPr>
          <w:i/>
        </w:rPr>
        <w:t xml:space="preserve"> B</w:t>
      </w:r>
      <w:r w:rsidR="00CA10AB" w:rsidRPr="000E4E60">
        <w:rPr>
          <w:i/>
        </w:rPr>
        <w:t xml:space="preserve">end: Riverfront Area </w:t>
      </w:r>
      <w:r w:rsidR="006731A2" w:rsidRPr="000E4E60">
        <w:rPr>
          <w:i/>
        </w:rPr>
        <w:t>Heidelberg</w:t>
      </w:r>
      <w:r w:rsidR="00CA10AB" w:rsidRPr="000E4E60">
        <w:rPr>
          <w:i/>
        </w:rPr>
        <w:t xml:space="preserve"> Road, Alphington</w:t>
      </w:r>
      <w:r w:rsidR="000E4E60" w:rsidRPr="000E4E60">
        <w:rPr>
          <w:i/>
        </w:rPr>
        <w:t>, 2020, prepared for Alphington Developments Pty Ltd</w:t>
      </w:r>
      <w:r w:rsidR="004B0B7D">
        <w:t xml:space="preserve"> (The Report)</w:t>
      </w:r>
      <w:r w:rsidR="00CA10AB">
        <w:t xml:space="preserve">.  </w:t>
      </w:r>
    </w:p>
    <w:p w14:paraId="0E994F3A" w14:textId="77777777" w:rsidR="00634626" w:rsidRDefault="00634626" w:rsidP="00634626">
      <w:pPr>
        <w:pStyle w:val="BodyText"/>
      </w:pPr>
      <w:r>
        <w:t>CDM Smith understands from a meeting held at Yarra City Offices (</w:t>
      </w:r>
      <w:r w:rsidR="006A756F">
        <w:t>27</w:t>
      </w:r>
      <w:r w:rsidR="006A756F" w:rsidRPr="006A756F">
        <w:rPr>
          <w:vertAlign w:val="superscript"/>
        </w:rPr>
        <w:t>th</w:t>
      </w:r>
      <w:r w:rsidR="006A756F">
        <w:t xml:space="preserve"> February 2020</w:t>
      </w:r>
      <w:r>
        <w:t>)</w:t>
      </w:r>
      <w:r w:rsidR="006731A2">
        <w:t xml:space="preserve"> that</w:t>
      </w:r>
      <w:r>
        <w:t xml:space="preserve"> there exist several hypotheses </w:t>
      </w:r>
      <w:r w:rsidR="006731A2">
        <w:t xml:space="preserve">for </w:t>
      </w:r>
      <w:r>
        <w:t xml:space="preserve">the driving cause of the </w:t>
      </w:r>
      <w:r w:rsidR="006731A2">
        <w:t xml:space="preserve">river bank </w:t>
      </w:r>
      <w:r>
        <w:t>slumping, that have implications to long term mitigation options aimed at stabilising the bank</w:t>
      </w:r>
      <w:r w:rsidR="006731A2">
        <w:t xml:space="preserve"> and</w:t>
      </w:r>
      <w:r>
        <w:t xml:space="preserve"> preventing further slippage.</w:t>
      </w:r>
    </w:p>
    <w:p w14:paraId="2A811EE4" w14:textId="77777777" w:rsidR="00634626" w:rsidRDefault="00634626" w:rsidP="00634626">
      <w:pPr>
        <w:pStyle w:val="BodyText"/>
      </w:pPr>
      <w:r>
        <w:t>The</w:t>
      </w:r>
      <w:r w:rsidR="006731A2">
        <w:t>se hypotheses</w:t>
      </w:r>
      <w:r>
        <w:t xml:space="preserve"> include</w:t>
      </w:r>
      <w:r w:rsidR="006731A2">
        <w:t>:</w:t>
      </w:r>
      <w:r>
        <w:t xml:space="preserve"> </w:t>
      </w:r>
    </w:p>
    <w:p w14:paraId="368ADADC" w14:textId="77777777" w:rsidR="00634626" w:rsidRDefault="00634626" w:rsidP="00634626">
      <w:pPr>
        <w:pStyle w:val="ListBullet0"/>
      </w:pPr>
      <w:r>
        <w:t xml:space="preserve">Site works (i.e. water pondage and earth </w:t>
      </w:r>
      <w:proofErr w:type="gramStart"/>
      <w:r>
        <w:t>work</w:t>
      </w:r>
      <w:r w:rsidR="006731A2">
        <w:t>s</w:t>
      </w:r>
      <w:proofErr w:type="gramEnd"/>
      <w:r>
        <w:t xml:space="preserve">) have </w:t>
      </w:r>
      <w:r w:rsidR="006731A2">
        <w:t>i</w:t>
      </w:r>
      <w:r>
        <w:t>ncrease</w:t>
      </w:r>
      <w:r w:rsidR="006731A2">
        <w:t>d</w:t>
      </w:r>
      <w:r>
        <w:t xml:space="preserve"> water infiltration,</w:t>
      </w:r>
      <w:r w:rsidR="006731A2">
        <w:t xml:space="preserve"> groundwater</w:t>
      </w:r>
      <w:r>
        <w:t xml:space="preserve"> recharge and groundwater flow towards the river, creating an increase in river bank soil moisture.</w:t>
      </w:r>
    </w:p>
    <w:p w14:paraId="07FAEF16" w14:textId="77777777" w:rsidR="00634626" w:rsidRDefault="00634626" w:rsidP="00634626">
      <w:pPr>
        <w:pStyle w:val="ListBullet0"/>
      </w:pPr>
      <w:r>
        <w:t>A reduction in drainage of groundwater away from the river bank due to the decommissioning of the North Yarra Sewer Main</w:t>
      </w:r>
      <w:r w:rsidR="000E4E60">
        <w:t>, eastern section within the site</w:t>
      </w:r>
      <w:r>
        <w:t>.</w:t>
      </w:r>
    </w:p>
    <w:p w14:paraId="40B2C535" w14:textId="77777777" w:rsidR="00CA10AB" w:rsidRPr="009A68FB" w:rsidRDefault="00CA10AB" w:rsidP="00BE3A44">
      <w:pPr>
        <w:pStyle w:val="BodyText"/>
      </w:pPr>
      <w:r>
        <w:t>The scope of th</w:t>
      </w:r>
      <w:r w:rsidR="006731A2">
        <w:t>is</w:t>
      </w:r>
      <w:r>
        <w:t xml:space="preserve"> review </w:t>
      </w:r>
      <w:r w:rsidR="00E1731D">
        <w:t xml:space="preserve">is to consider if sufficient information is provided </w:t>
      </w:r>
      <w:r w:rsidR="00405FA7">
        <w:t>in the report to</w:t>
      </w:r>
      <w:r w:rsidR="006731A2">
        <w:t xml:space="preserve"> h</w:t>
      </w:r>
      <w:r w:rsidR="00405FA7">
        <w:t xml:space="preserve">ave confidence that the </w:t>
      </w:r>
      <w:r w:rsidR="00E170FC">
        <w:t xml:space="preserve">underlying causes </w:t>
      </w:r>
      <w:r w:rsidR="002B5695">
        <w:t xml:space="preserve">in relation to groundwater processes </w:t>
      </w:r>
      <w:r w:rsidR="00E170FC">
        <w:t>of the localise</w:t>
      </w:r>
      <w:r w:rsidR="006731A2">
        <w:t>d</w:t>
      </w:r>
      <w:r w:rsidR="00E170FC">
        <w:t xml:space="preserve"> slumping at the river bank are understood, such that any proposed mitigation approaches will be affective.</w:t>
      </w:r>
    </w:p>
    <w:p w14:paraId="25444E29" w14:textId="77777777" w:rsidR="006731A2" w:rsidRDefault="006731A2" w:rsidP="006731A2">
      <w:pPr>
        <w:pStyle w:val="BodyText"/>
        <w:rPr>
          <w:b/>
        </w:rPr>
      </w:pPr>
    </w:p>
    <w:p w14:paraId="48772E72" w14:textId="77777777" w:rsidR="006731A2" w:rsidRPr="00BE3A44" w:rsidRDefault="006731A2" w:rsidP="00BE3A44">
      <w:pPr>
        <w:pStyle w:val="BodyText"/>
        <w:rPr>
          <w:b/>
        </w:rPr>
      </w:pPr>
      <w:r w:rsidRPr="00BE3A44">
        <w:rPr>
          <w:b/>
        </w:rPr>
        <w:t>Summary of Douglas Partners findings</w:t>
      </w:r>
    </w:p>
    <w:p w14:paraId="1F3DA40E" w14:textId="77777777" w:rsidR="002059F0" w:rsidRDefault="002059F0" w:rsidP="009A68FB">
      <w:pPr>
        <w:pStyle w:val="BodyText"/>
      </w:pPr>
      <w:r>
        <w:t xml:space="preserve">The report </w:t>
      </w:r>
      <w:r w:rsidR="00AD4AFF">
        <w:t>provides an assessment of the</w:t>
      </w:r>
      <w:r>
        <w:t xml:space="preserve"> likely contributing factors to the cause of the slump</w:t>
      </w:r>
      <w:r w:rsidR="006731A2">
        <w:t>ing</w:t>
      </w:r>
      <w:r>
        <w:t xml:space="preserve">. Of which the </w:t>
      </w:r>
      <w:r w:rsidR="00AD4AFF">
        <w:t>key drivers are</w:t>
      </w:r>
      <w:r w:rsidR="006731A2">
        <w:t>:</w:t>
      </w:r>
      <w:r w:rsidR="00AD4AFF">
        <w:t xml:space="preserve"> </w:t>
      </w:r>
    </w:p>
    <w:p w14:paraId="1ACB825B" w14:textId="77777777" w:rsidR="00D55E57" w:rsidRPr="00AA4F6B" w:rsidRDefault="006731A2" w:rsidP="00BE3A44">
      <w:pPr>
        <w:pStyle w:val="ListNumber0"/>
      </w:pPr>
      <w:r>
        <w:t>The n</w:t>
      </w:r>
      <w:r w:rsidR="00D55E57" w:rsidRPr="00AA4F6B">
        <w:t>ear vertical, 2.5 m to 3 m high river edge banks, with a relatively flat terrace extending behind the</w:t>
      </w:r>
      <w:r w:rsidR="00AA4F6B">
        <w:t xml:space="preserve"> </w:t>
      </w:r>
      <w:r w:rsidR="00D55E57" w:rsidRPr="00AA4F6B">
        <w:t>bank to the</w:t>
      </w:r>
      <w:r w:rsidR="0027153F">
        <w:t xml:space="preserve"> toe of the adjacent embankment, and </w:t>
      </w:r>
    </w:p>
    <w:p w14:paraId="0C54ABA9" w14:textId="77777777" w:rsidR="00AD4AFF" w:rsidRPr="00AA4F6B" w:rsidRDefault="0027153F" w:rsidP="00BE3A44">
      <w:pPr>
        <w:pStyle w:val="ListNumber0"/>
      </w:pPr>
      <w:r>
        <w:t>M</w:t>
      </w:r>
      <w:r w:rsidR="00AD4AFF" w:rsidRPr="00AA4F6B">
        <w:t>oisture increases or saturation of</w:t>
      </w:r>
      <w:r w:rsidR="00AA4F6B">
        <w:t xml:space="preserve"> </w:t>
      </w:r>
      <w:r w:rsidR="00AD4AFF" w:rsidRPr="00AA4F6B">
        <w:t>bank materials from off-stream</w:t>
      </w:r>
      <w:r w:rsidR="00AA4F6B">
        <w:t xml:space="preserve"> </w:t>
      </w:r>
      <w:r w:rsidR="00AD4AFF" w:rsidRPr="00AA4F6B">
        <w:t>sources</w:t>
      </w:r>
      <w:r w:rsidR="00AA4F6B">
        <w:t xml:space="preserve">. </w:t>
      </w:r>
      <w:r>
        <w:t>However, the report then concludes that u</w:t>
      </w:r>
      <w:r w:rsidRPr="00AA4F6B">
        <w:t>pgradient</w:t>
      </w:r>
      <w:r w:rsidR="00AD4AFF" w:rsidRPr="00AA4F6B">
        <w:t xml:space="preserve"> groundwater conditions are inconclusive in demonstrating</w:t>
      </w:r>
      <w:r w:rsidR="00AA4F6B">
        <w:t xml:space="preserve"> </w:t>
      </w:r>
      <w:r w:rsidR="00AD4AFF" w:rsidRPr="00AA4F6B">
        <w:t>that recent upgradient conditions have caused the recent</w:t>
      </w:r>
      <w:r w:rsidR="00AA4F6B">
        <w:t xml:space="preserve"> </w:t>
      </w:r>
      <w:r w:rsidR="00AD4AFF" w:rsidRPr="00AA4F6B">
        <w:t>groundwater level increases</w:t>
      </w:r>
      <w:r w:rsidR="006731A2">
        <w:t>.</w:t>
      </w:r>
    </w:p>
    <w:p w14:paraId="274A3AA1" w14:textId="77777777" w:rsidR="00AD4AFF" w:rsidRDefault="00AD4AFF" w:rsidP="00AD4AFF">
      <w:pPr>
        <w:autoSpaceDE w:val="0"/>
        <w:autoSpaceDN w:val="0"/>
        <w:adjustRightInd w:val="0"/>
        <w:rPr>
          <w:rFonts w:ascii="Arial" w:hAnsi="Arial" w:cs="Arial"/>
          <w:szCs w:val="20"/>
          <w:lang w:val="en-US"/>
        </w:rPr>
      </w:pPr>
    </w:p>
    <w:p w14:paraId="65B7E9DC" w14:textId="77777777" w:rsidR="00AA4F6B" w:rsidRDefault="00AA4F6B" w:rsidP="00AD4AFF">
      <w:pPr>
        <w:autoSpaceDE w:val="0"/>
        <w:autoSpaceDN w:val="0"/>
        <w:adjustRightInd w:val="0"/>
        <w:rPr>
          <w:rFonts w:ascii="Arial" w:hAnsi="Arial" w:cs="Arial"/>
          <w:szCs w:val="20"/>
          <w:lang w:val="en-US"/>
        </w:rPr>
      </w:pPr>
    </w:p>
    <w:p w14:paraId="5B937FAD" w14:textId="77777777" w:rsidR="00AA4F6B" w:rsidRPr="006E1E15" w:rsidRDefault="00AA4F6B" w:rsidP="006E1E15">
      <w:pPr>
        <w:pStyle w:val="BodyText"/>
      </w:pPr>
      <w:r w:rsidRPr="006E1E15">
        <w:lastRenderedPageBreak/>
        <w:t>I</w:t>
      </w:r>
      <w:r w:rsidR="006E1E15">
        <w:t>n</w:t>
      </w:r>
      <w:r w:rsidRPr="006E1E15">
        <w:t xml:space="preserve"> </w:t>
      </w:r>
      <w:r w:rsidR="009A56D5" w:rsidRPr="006E1E15">
        <w:t>addition,</w:t>
      </w:r>
      <w:r w:rsidRPr="006E1E15">
        <w:t xml:space="preserve"> the report provides </w:t>
      </w:r>
      <w:r w:rsidR="0027153F" w:rsidRPr="006E1E15">
        <w:t>a brief narrative around ‘Up Gradient</w:t>
      </w:r>
      <w:r w:rsidR="006E1E15">
        <w:t>”</w:t>
      </w:r>
      <w:r w:rsidR="0027153F" w:rsidRPr="006E1E15">
        <w:t xml:space="preserve"> influences, </w:t>
      </w:r>
      <w:r w:rsidR="006E1E15" w:rsidRPr="006E1E15">
        <w:t xml:space="preserve">concluding that there is a hydraulic connection between the Basalt Aquifer of the terrace setting and the alluvial sediments of the terrace. </w:t>
      </w:r>
      <w:r w:rsidR="006E1E15">
        <w:t xml:space="preserve"> </w:t>
      </w:r>
      <w:r w:rsidR="006E1E15" w:rsidRPr="006E1E15">
        <w:t xml:space="preserve">Groundwater gradients west of Latrobe Avenue were concluded not to be a contributing factor, while groundwater gradients east of Latrobe Avenue are probably a contributing factor. </w:t>
      </w:r>
    </w:p>
    <w:p w14:paraId="4495F91F" w14:textId="77777777" w:rsidR="00AA4F6B" w:rsidRPr="006E1E15" w:rsidRDefault="006E1E15" w:rsidP="006E1E15">
      <w:pPr>
        <w:pStyle w:val="BodyText"/>
      </w:pPr>
      <w:r w:rsidRPr="006E1E15">
        <w:t>The mitigation measure proposed in The Report is the installation of temporary sub-soil drains along the eastern side (from La</w:t>
      </w:r>
      <w:r w:rsidR="00634626">
        <w:t>trobe Avenue) of the river bank.</w:t>
      </w:r>
    </w:p>
    <w:p w14:paraId="4882FBF8" w14:textId="77777777" w:rsidR="005B0E9F" w:rsidRDefault="005B0E9F" w:rsidP="006E3EDD">
      <w:pPr>
        <w:pStyle w:val="BodyText"/>
      </w:pPr>
    </w:p>
    <w:p w14:paraId="64092D89" w14:textId="77777777" w:rsidR="00280C10" w:rsidRPr="00280C10" w:rsidRDefault="001F384D" w:rsidP="006E3EDD">
      <w:pPr>
        <w:pStyle w:val="BodyText"/>
        <w:rPr>
          <w:b/>
        </w:rPr>
      </w:pPr>
      <w:r>
        <w:rPr>
          <w:b/>
        </w:rPr>
        <w:t>Groundwater levels Review</w:t>
      </w:r>
    </w:p>
    <w:p w14:paraId="4F24D5CF" w14:textId="77777777" w:rsidR="001F384D" w:rsidRPr="006E3EDD" w:rsidRDefault="001F384D" w:rsidP="001F384D">
      <w:pPr>
        <w:pStyle w:val="BodyText"/>
      </w:pPr>
      <w:r w:rsidRPr="006E3EDD">
        <w:t>The report as it stands provides qualitative assessments of different possible causes of the slumping, however does not provide any quantitative assessment or a</w:t>
      </w:r>
      <w:r w:rsidR="000E4E60">
        <w:t>nalytical solutions to support T</w:t>
      </w:r>
      <w:r w:rsidRPr="006E3EDD">
        <w:t>he</w:t>
      </w:r>
      <w:r w:rsidR="006731A2">
        <w:t xml:space="preserve"> Report’s</w:t>
      </w:r>
      <w:r w:rsidRPr="006E3EDD">
        <w:t xml:space="preserve"> conclusions</w:t>
      </w:r>
      <w:r>
        <w:t xml:space="preserve">.  It is recognised that the intermittent record of groundwater levels and the decommissioning of bores installed pre-2015 makes interpreting the drive of changes to groundwater levels over time problematic. </w:t>
      </w:r>
    </w:p>
    <w:p w14:paraId="532B3566" w14:textId="77777777" w:rsidR="001F384D" w:rsidRDefault="001F384D" w:rsidP="001F384D">
      <w:pPr>
        <w:pStyle w:val="BodyText"/>
      </w:pPr>
      <w:r>
        <w:t>However, some initial observations from the data can be made</w:t>
      </w:r>
      <w:r w:rsidR="006731A2">
        <w:t xml:space="preserve"> and are outlined below.</w:t>
      </w:r>
    </w:p>
    <w:p w14:paraId="3BAC63AB" w14:textId="77777777" w:rsidR="005B0E9F" w:rsidRDefault="00280C10" w:rsidP="001F384D">
      <w:pPr>
        <w:pStyle w:val="BodyText"/>
      </w:pPr>
      <w:r>
        <w:t>Figure 1 represent</w:t>
      </w:r>
      <w:r w:rsidR="006731A2">
        <w:t>s</w:t>
      </w:r>
      <w:r>
        <w:t xml:space="preserve"> the available bore data up until 2015, corresponding to the timing of the decommissioning of the Sewer drain.  What is evident is</w:t>
      </w:r>
      <w:r w:rsidR="006731A2">
        <w:t>,</w:t>
      </w:r>
      <w:r>
        <w:t xml:space="preserve"> with exception </w:t>
      </w:r>
      <w:r w:rsidR="006731A2">
        <w:t xml:space="preserve">of </w:t>
      </w:r>
      <w:r>
        <w:t xml:space="preserve">bore MW4, located at the Rivers edge (Figure </w:t>
      </w:r>
      <w:r w:rsidR="005444BE">
        <w:t>2</w:t>
      </w:r>
      <w:r>
        <w:t xml:space="preserve">), all bores </w:t>
      </w:r>
      <w:r w:rsidR="00FC0434">
        <w:t xml:space="preserve">show </w:t>
      </w:r>
      <w:r>
        <w:t xml:space="preserve">a rise in groundwater levels from 2014 to 2015, during the time sewer decommissioning </w:t>
      </w:r>
      <w:r w:rsidR="00DD1B16">
        <w:t>took place</w:t>
      </w:r>
      <w:r w:rsidR="00FC0434">
        <w:t xml:space="preserve"> </w:t>
      </w:r>
      <w:r>
        <w:t xml:space="preserve">(It is important to </w:t>
      </w:r>
      <w:r w:rsidR="000E4E60">
        <w:t xml:space="preserve">note </w:t>
      </w:r>
      <w:r w:rsidR="00250CA2">
        <w:t>that CDM Smith understand</w:t>
      </w:r>
      <w:r w:rsidR="000E4E60">
        <w:t>s</w:t>
      </w:r>
      <w:r w:rsidR="00250CA2">
        <w:t xml:space="preserve"> that </w:t>
      </w:r>
      <w:r>
        <w:t xml:space="preserve">only the eastern section of the sewer was decommissioned in 2015, the western section had already been decommissioned). An interesting observation of this data is that bore MW3 and GW8 are located </w:t>
      </w:r>
      <w:r w:rsidR="00634626">
        <w:t xml:space="preserve">adjacent </w:t>
      </w:r>
      <w:r w:rsidR="00FC0434">
        <w:t xml:space="preserve">to </w:t>
      </w:r>
      <w:r w:rsidR="00634626">
        <w:t xml:space="preserve">the section of the sewer main that </w:t>
      </w:r>
      <w:r w:rsidR="00FC0434">
        <w:t xml:space="preserve">was </w:t>
      </w:r>
      <w:r w:rsidR="00634626">
        <w:t xml:space="preserve">already decommissioned. </w:t>
      </w:r>
      <w:r>
        <w:t xml:space="preserve">  This suggest</w:t>
      </w:r>
      <w:r w:rsidR="00634626">
        <w:t xml:space="preserve">s that an increase in recharge has occurred across the site, </w:t>
      </w:r>
      <w:r>
        <w:t>as opposed to a very localised process effecting only a portion of the site.</w:t>
      </w:r>
    </w:p>
    <w:p w14:paraId="5F787A40" w14:textId="77777777" w:rsidR="005B0E9F" w:rsidRDefault="00280C10" w:rsidP="001F384D">
      <w:pPr>
        <w:pStyle w:val="BodyText"/>
        <w:rPr>
          <w:rFonts w:ascii="Arial" w:hAnsi="Arial" w:cs="Arial"/>
          <w:szCs w:val="20"/>
          <w:lang w:val="en-US"/>
        </w:rPr>
      </w:pPr>
      <w:r>
        <w:t xml:space="preserve"> </w:t>
      </w:r>
      <w:r w:rsidR="001F384D">
        <w:rPr>
          <w:rFonts w:ascii="Arial" w:hAnsi="Arial" w:cs="Arial"/>
          <w:noProof/>
          <w:szCs w:val="20"/>
          <w:lang w:val="en-US"/>
        </w:rPr>
        <w:drawing>
          <wp:inline distT="0" distB="0" distL="0" distR="0" wp14:anchorId="0BD2CB91" wp14:editId="30D8219D">
            <wp:extent cx="6131858" cy="372328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7228" cy="3750836"/>
                    </a:xfrm>
                    <a:prstGeom prst="rect">
                      <a:avLst/>
                    </a:prstGeom>
                    <a:noFill/>
                  </pic:spPr>
                </pic:pic>
              </a:graphicData>
            </a:graphic>
          </wp:inline>
        </w:drawing>
      </w:r>
    </w:p>
    <w:p w14:paraId="2BF6CF01" w14:textId="77777777" w:rsidR="00280C10" w:rsidRPr="003A7CB9" w:rsidRDefault="00280C10" w:rsidP="00BE3A44">
      <w:pPr>
        <w:pStyle w:val="FigurePlateCaption"/>
      </w:pPr>
      <w:r w:rsidRPr="003A7CB9">
        <w:t>Figure 1. Bore hydrographs associated with sewer main decommissioning</w:t>
      </w:r>
    </w:p>
    <w:p w14:paraId="36702677" w14:textId="77777777" w:rsidR="005B0E9F" w:rsidRPr="003A7CB9" w:rsidRDefault="005B0E9F" w:rsidP="003A7CB9">
      <w:pPr>
        <w:pStyle w:val="BodyText"/>
      </w:pPr>
    </w:p>
    <w:p w14:paraId="0780798D" w14:textId="77777777" w:rsidR="00454E99" w:rsidRDefault="00DD1B16" w:rsidP="003A7CB9">
      <w:pPr>
        <w:pStyle w:val="BodyText"/>
      </w:pPr>
      <w:r w:rsidRPr="003A7CB9">
        <w:t>Douglass Partners provide</w:t>
      </w:r>
      <w:r w:rsidR="003A7CB9" w:rsidRPr="003A7CB9">
        <w:t>d</w:t>
      </w:r>
      <w:r w:rsidRPr="003A7CB9">
        <w:t xml:space="preserve"> several</w:t>
      </w:r>
      <w:r w:rsidR="003A7CB9" w:rsidRPr="003A7CB9">
        <w:t xml:space="preserve"> north to south</w:t>
      </w:r>
      <w:r w:rsidRPr="003A7CB9">
        <w:t xml:space="preserve"> cross section</w:t>
      </w:r>
      <w:r w:rsidR="003A7CB9" w:rsidRPr="003A7CB9">
        <w:t>s</w:t>
      </w:r>
      <w:r w:rsidRPr="003A7CB9">
        <w:t xml:space="preserve"> illustrating the location of </w:t>
      </w:r>
      <w:r w:rsidR="003A7CB9" w:rsidRPr="003A7CB9">
        <w:t>groundwater</w:t>
      </w:r>
      <w:r w:rsidRPr="003A7CB9">
        <w:t xml:space="preserve"> bores, lithology and </w:t>
      </w:r>
      <w:r w:rsidR="003A7CB9" w:rsidRPr="003A7CB9">
        <w:t xml:space="preserve">recent groundwater levels. The </w:t>
      </w:r>
      <w:r w:rsidR="00FC0434">
        <w:t xml:space="preserve">cross </w:t>
      </w:r>
      <w:r w:rsidR="003A7CB9" w:rsidRPr="003A7CB9">
        <w:t xml:space="preserve">sections support their conclusion that the existing groundwater levels across the eastern section of the site are elevated with respect to the river’s edge and location of </w:t>
      </w:r>
      <w:r w:rsidR="00FC0434" w:rsidRPr="003A7CB9">
        <w:t>slumps</w:t>
      </w:r>
      <w:r w:rsidR="00FC0434">
        <w:t xml:space="preserve"> and</w:t>
      </w:r>
      <w:r w:rsidR="003A7CB9" w:rsidRPr="003A7CB9">
        <w:t xml:space="preserve"> are therefore</w:t>
      </w:r>
      <w:r w:rsidR="00634626">
        <w:t>,</w:t>
      </w:r>
      <w:r w:rsidR="00FC0434">
        <w:t xml:space="preserve"> probably</w:t>
      </w:r>
      <w:r w:rsidR="003A7CB9" w:rsidRPr="003A7CB9">
        <w:t xml:space="preserve"> contribut</w:t>
      </w:r>
      <w:r w:rsidR="00FC0434">
        <w:t>ing</w:t>
      </w:r>
      <w:r w:rsidR="003A7CB9" w:rsidRPr="003A7CB9">
        <w:t xml:space="preserve"> to the development</w:t>
      </w:r>
      <w:r w:rsidR="003A7CB9">
        <w:t xml:space="preserve"> of, an</w:t>
      </w:r>
      <w:r w:rsidR="003A7CB9" w:rsidRPr="003A7CB9">
        <w:t>d</w:t>
      </w:r>
      <w:r w:rsidR="003A7CB9">
        <w:t xml:space="preserve"> </w:t>
      </w:r>
      <w:r w:rsidR="003A7CB9" w:rsidRPr="003A7CB9">
        <w:t>ongoing instability of</w:t>
      </w:r>
      <w:r w:rsidR="00FC0434">
        <w:t>,</w:t>
      </w:r>
      <w:r w:rsidR="003A7CB9" w:rsidRPr="003A7CB9">
        <w:t xml:space="preserve"> the river bank</w:t>
      </w:r>
      <w:r w:rsidR="003A7CB9">
        <w:t xml:space="preserve"> slumps</w:t>
      </w:r>
      <w:r w:rsidR="003A7CB9" w:rsidRPr="003A7CB9">
        <w:t>.</w:t>
      </w:r>
      <w:r w:rsidR="003A7CB9">
        <w:t xml:space="preserve"> Figure </w:t>
      </w:r>
      <w:r w:rsidR="005444BE">
        <w:t>3</w:t>
      </w:r>
      <w:r w:rsidR="003A7CB9">
        <w:t xml:space="preserve"> illustrates one of the sections from Douglas Partners, that is </w:t>
      </w:r>
      <w:r w:rsidR="00634626">
        <w:t xml:space="preserve">aligned </w:t>
      </w:r>
      <w:r w:rsidR="003A7CB9">
        <w:t xml:space="preserve">with the </w:t>
      </w:r>
      <w:r w:rsidR="00634626">
        <w:t xml:space="preserve">eastern </w:t>
      </w:r>
      <w:r w:rsidR="003A7CB9">
        <w:t>area of river bank collapse</w:t>
      </w:r>
      <w:r w:rsidR="00634626">
        <w:t xml:space="preserve">. Several mark-ups have been included showing </w:t>
      </w:r>
      <w:r w:rsidR="003A7CB9">
        <w:t xml:space="preserve">the location and depth of the decommissioned sewer and historical groundwater levels.  What is apparent is that existing and historical groundwater levels </w:t>
      </w:r>
      <w:r w:rsidR="00FC0434">
        <w:t xml:space="preserve">are </w:t>
      </w:r>
      <w:r w:rsidR="0021287B">
        <w:t>slightly elevated compared to the</w:t>
      </w:r>
      <w:r w:rsidR="003A7CB9">
        <w:t xml:space="preserve"> sewer main</w:t>
      </w:r>
      <w:r w:rsidR="00454E99">
        <w:t>, indicating a groundwater gradient higher than the sewer elevation existed</w:t>
      </w:r>
      <w:r w:rsidR="003A7CB9">
        <w:t xml:space="preserve">.  </w:t>
      </w:r>
      <w:r w:rsidR="0021287B">
        <w:t>Current groundwater elevation in DG7</w:t>
      </w:r>
      <w:r w:rsidR="00942B37">
        <w:t xml:space="preserve"> (10 m AHD)</w:t>
      </w:r>
      <w:r w:rsidR="0021287B">
        <w:t xml:space="preserve"> </w:t>
      </w:r>
      <w:r w:rsidR="00FC0434">
        <w:t xml:space="preserve">is </w:t>
      </w:r>
      <w:r w:rsidR="0021287B">
        <w:t>around 5 metres higher than the sewer main, and when compared to 2016 level in GW24</w:t>
      </w:r>
      <w:r w:rsidR="00942B37">
        <w:t xml:space="preserve"> (8.2 m AHD)</w:t>
      </w:r>
      <w:r w:rsidR="00454E99">
        <w:t xml:space="preserve"> </w:t>
      </w:r>
      <w:r w:rsidR="00942B37">
        <w:t>suggest</w:t>
      </w:r>
      <w:r w:rsidR="00454E99">
        <w:t xml:space="preserve"> groundwater levels may still be rising.  Unfortunately, no current groundwater level measurements exist at the location of GW 24, to determine if;</w:t>
      </w:r>
    </w:p>
    <w:p w14:paraId="66C3D34A" w14:textId="77777777" w:rsidR="00454E99" w:rsidRDefault="00454E99" w:rsidP="00454E99">
      <w:pPr>
        <w:pStyle w:val="BodyText"/>
        <w:numPr>
          <w:ilvl w:val="0"/>
          <w:numId w:val="34"/>
        </w:numPr>
      </w:pPr>
      <w:r>
        <w:t>A groundwater mound has occurred at DG7, with a higher elevation than GW24, such there is a local source of recharge, or</w:t>
      </w:r>
    </w:p>
    <w:p w14:paraId="018D9926" w14:textId="77777777" w:rsidR="00D55E57" w:rsidRDefault="00454E99" w:rsidP="00454E99">
      <w:pPr>
        <w:pStyle w:val="BodyText"/>
        <w:numPr>
          <w:ilvl w:val="0"/>
          <w:numId w:val="34"/>
        </w:numPr>
      </w:pPr>
      <w:r>
        <w:t>Groundwater levels at GW24 have also rising, indicating the more regional groundwater is general increasing in level, and that the regional groundwater gradient is still north to south towards the River.</w:t>
      </w:r>
    </w:p>
    <w:p w14:paraId="3039036C" w14:textId="77777777" w:rsidR="0021287B" w:rsidRDefault="00454E99" w:rsidP="003A7CB9">
      <w:pPr>
        <w:pStyle w:val="BodyText"/>
      </w:pPr>
      <w:r>
        <w:t xml:space="preserve">Irrespective of the cause of the elevated groundwater levels </w:t>
      </w:r>
      <w:r w:rsidR="00942B37">
        <w:t xml:space="preserve">(i.e. a driving head) </w:t>
      </w:r>
      <w:r w:rsidR="0021287B">
        <w:t>wi</w:t>
      </w:r>
      <w:r>
        <w:t xml:space="preserve">th respect to the river terrace, </w:t>
      </w:r>
      <w:r w:rsidR="0021287B">
        <w:t xml:space="preserve">groundwater </w:t>
      </w:r>
      <w:r>
        <w:t xml:space="preserve">will continue to </w:t>
      </w:r>
      <w:r w:rsidR="0021287B">
        <w:t>flow towards the river edge, contributing to an increase in soil moisture</w:t>
      </w:r>
      <w:r w:rsidR="00A31C0E">
        <w:t xml:space="preserve">, </w:t>
      </w:r>
      <w:r>
        <w:t xml:space="preserve">increase in risk of further slumps, </w:t>
      </w:r>
      <w:r w:rsidR="00A31C0E">
        <w:t>as concluded by Douglas Partners</w:t>
      </w:r>
      <w:r w:rsidR="0021287B">
        <w:t>.</w:t>
      </w:r>
    </w:p>
    <w:p w14:paraId="16451E0E" w14:textId="77777777" w:rsidR="0011277B" w:rsidRDefault="0021287B" w:rsidP="003A7CB9">
      <w:pPr>
        <w:pStyle w:val="BodyText"/>
      </w:pPr>
      <w:r>
        <w:t xml:space="preserve">What remains </w:t>
      </w:r>
      <w:r w:rsidR="00454E99">
        <w:t xml:space="preserve">un </w:t>
      </w:r>
      <w:r>
        <w:t xml:space="preserve">clear is what is </w:t>
      </w:r>
      <w:r w:rsidR="00942B37">
        <w:t>causing</w:t>
      </w:r>
      <w:r>
        <w:t xml:space="preserve"> </w:t>
      </w:r>
      <w:r w:rsidR="0011277B">
        <w:t xml:space="preserve">the </w:t>
      </w:r>
      <w:r w:rsidR="00454E99">
        <w:t>elevated groundwater levels</w:t>
      </w:r>
      <w:r w:rsidR="000E4E60">
        <w:t>, several questions exist</w:t>
      </w:r>
      <w:r w:rsidR="00942B37">
        <w:t xml:space="preserve">. </w:t>
      </w:r>
    </w:p>
    <w:p w14:paraId="749EB991" w14:textId="77777777" w:rsidR="0021287B" w:rsidRDefault="00A01514" w:rsidP="00BE3A44">
      <w:pPr>
        <w:pStyle w:val="ListNumber0"/>
        <w:numPr>
          <w:ilvl w:val="0"/>
          <w:numId w:val="32"/>
        </w:numPr>
      </w:pPr>
      <w:r>
        <w:t>If the pre-</w:t>
      </w:r>
      <w:r w:rsidR="00A13909">
        <w:t>decommissioning</w:t>
      </w:r>
      <w:r w:rsidR="00942B37">
        <w:t xml:space="preserve"> (of the sewer)</w:t>
      </w:r>
      <w:r w:rsidR="00A13909">
        <w:t xml:space="preserve"> state was that the </w:t>
      </w:r>
      <w:r>
        <w:t xml:space="preserve">groundwater flow from the north to the River was </w:t>
      </w:r>
      <w:r w:rsidR="00C73044">
        <w:t>drawdown</w:t>
      </w:r>
      <w:r w:rsidR="00942B37">
        <w:t xml:space="preserve"> and intercepted</w:t>
      </w:r>
      <w:r w:rsidR="00B30872">
        <w:t xml:space="preserve"> by the sewer main,</w:t>
      </w:r>
      <w:r w:rsidR="000E4E60">
        <w:t xml:space="preserve"> preventing a hydraulic gradient to the Rivers edge to occur,</w:t>
      </w:r>
      <w:r w:rsidR="00B30872">
        <w:t xml:space="preserve"> it is unlikely that the decommissioning of the sewer and </w:t>
      </w:r>
      <w:r w:rsidR="00942B37">
        <w:t xml:space="preserve">subsequent </w:t>
      </w:r>
      <w:r w:rsidR="00B30872">
        <w:t>reduction in sub surface drainage away from the site could cause groundwater levels</w:t>
      </w:r>
      <w:r w:rsidR="00942B37">
        <w:t xml:space="preserve"> site wide</w:t>
      </w:r>
      <w:r w:rsidR="00B30872">
        <w:t xml:space="preserve"> to rise 5 metres above the sewer depth.</w:t>
      </w:r>
      <w:r w:rsidR="000E4E60">
        <w:t xml:space="preserve"> Additional modelling is required to determine of this </w:t>
      </w:r>
      <w:r w:rsidR="00E363DB">
        <w:t>rise on groundwater levels could be caused by blocking a sub-surface drain.</w:t>
      </w:r>
    </w:p>
    <w:p w14:paraId="0841D3E5" w14:textId="77777777" w:rsidR="00B30872" w:rsidRDefault="00B30872" w:rsidP="00BE3A44">
      <w:pPr>
        <w:pStyle w:val="ListNumber0"/>
      </w:pPr>
      <w:r>
        <w:t>Bore GW24, had a 4.2 metre increase in groundwater levels from 2015 to 2016.  While this period does coincide with the decommissioning of the sewer main, it is difficult to conceptualise how that process could cause such a large increase in groundwater levels (</w:t>
      </w:r>
      <w:r w:rsidR="00942B37">
        <w:t xml:space="preserve">i.e. </w:t>
      </w:r>
      <w:r>
        <w:t>groundwater</w:t>
      </w:r>
      <w:r w:rsidR="00942B37">
        <w:t xml:space="preserve"> coming from</w:t>
      </w:r>
      <w:r>
        <w:t xml:space="preserve"> storage under the site</w:t>
      </w:r>
      <w:r w:rsidR="00942B37">
        <w:t xml:space="preserve"> or throughflow as opposed to recharge</w:t>
      </w:r>
      <w:r w:rsidR="00454E99">
        <w:t>)</w:t>
      </w:r>
      <w:r>
        <w:t>.</w:t>
      </w:r>
    </w:p>
    <w:p w14:paraId="606ABCC0" w14:textId="77777777" w:rsidR="0011277B" w:rsidRDefault="00454E99" w:rsidP="00BE3A44">
      <w:pPr>
        <w:pStyle w:val="ListNumber0"/>
      </w:pPr>
      <w:r>
        <w:t xml:space="preserve">The potential of the development </w:t>
      </w:r>
      <w:r w:rsidR="000E4E60">
        <w:t xml:space="preserve">localised </w:t>
      </w:r>
      <w:r>
        <w:t>elevated groundwater levels</w:t>
      </w:r>
      <w:r w:rsidR="0011277B">
        <w:t xml:space="preserve"> </w:t>
      </w:r>
      <w:r w:rsidR="00A31C0E">
        <w:t>suggest</w:t>
      </w:r>
      <w:r w:rsidR="00942B37">
        <w:t>s</w:t>
      </w:r>
      <w:r w:rsidR="00A31C0E">
        <w:t xml:space="preserve"> a point source </w:t>
      </w:r>
      <w:r w:rsidR="000E4E60">
        <w:t>of recharge</w:t>
      </w:r>
      <w:r w:rsidR="001F384D">
        <w:t xml:space="preserve">. </w:t>
      </w:r>
      <w:r w:rsidR="00A31C0E">
        <w:t xml:space="preserve"> If the process was driven by regional flow (north to south), then it would be expected that a gradient </w:t>
      </w:r>
      <w:r w:rsidR="00C73044">
        <w:t>exists</w:t>
      </w:r>
      <w:r w:rsidR="00A31C0E">
        <w:t xml:space="preserve"> from bores GW24 to DG7, </w:t>
      </w:r>
      <w:r w:rsidR="000E4E60">
        <w:t>additional data is required to determine of this is the case</w:t>
      </w:r>
      <w:r w:rsidR="00A31C0E">
        <w:t>.</w:t>
      </w:r>
    </w:p>
    <w:p w14:paraId="79D7F34E" w14:textId="77777777" w:rsidR="00D55E57" w:rsidRDefault="00D55E57" w:rsidP="009A68FB">
      <w:pPr>
        <w:pStyle w:val="BodyText"/>
        <w:rPr>
          <w:noProof/>
        </w:rPr>
      </w:pPr>
    </w:p>
    <w:p w14:paraId="6C9DE434" w14:textId="77777777" w:rsidR="00B30872" w:rsidRDefault="00B30872" w:rsidP="009A68FB">
      <w:pPr>
        <w:pStyle w:val="BodyText"/>
        <w:rPr>
          <w:noProof/>
        </w:rPr>
        <w:sectPr w:rsidR="00B30872" w:rsidSect="00E23961">
          <w:headerReference w:type="default" r:id="rId10"/>
          <w:footerReference w:type="default" r:id="rId11"/>
          <w:headerReference w:type="first" r:id="rId12"/>
          <w:footerReference w:type="first" r:id="rId13"/>
          <w:pgSz w:w="11906" w:h="16838" w:code="9"/>
          <w:pgMar w:top="1701" w:right="851" w:bottom="1418" w:left="1418" w:header="709" w:footer="595" w:gutter="0"/>
          <w:pgNumType w:fmt="lowerRoman"/>
          <w:cols w:space="708"/>
          <w:titlePg/>
          <w:docGrid w:linePitch="360"/>
        </w:sectPr>
      </w:pPr>
    </w:p>
    <w:p w14:paraId="00489C40" w14:textId="77777777" w:rsidR="001F384D" w:rsidRDefault="00BE3A44" w:rsidP="009A68FB">
      <w:pPr>
        <w:pStyle w:val="BodyText"/>
        <w:rPr>
          <w:noProof/>
        </w:rPr>
      </w:pPr>
      <w:r>
        <w:rPr>
          <w:noProof/>
        </w:rPr>
        <w:lastRenderedPageBreak/>
        <mc:AlternateContent>
          <mc:Choice Requires="wps">
            <w:drawing>
              <wp:anchor distT="0" distB="0" distL="114300" distR="114300" simplePos="0" relativeHeight="251661312" behindDoc="0" locked="0" layoutInCell="1" allowOverlap="1" wp14:anchorId="6E8E56C1" wp14:editId="65A31855">
                <wp:simplePos x="0" y="0"/>
                <wp:positionH relativeFrom="column">
                  <wp:posOffset>6350224</wp:posOffset>
                </wp:positionH>
                <wp:positionV relativeFrom="paragraph">
                  <wp:posOffset>1349523</wp:posOffset>
                </wp:positionV>
                <wp:extent cx="548640" cy="3958815"/>
                <wp:effectExtent l="19050" t="0" r="41910" b="41910"/>
                <wp:wrapNone/>
                <wp:docPr id="2" name="Straight Connector 2"/>
                <wp:cNvGraphicFramePr/>
                <a:graphic xmlns:a="http://schemas.openxmlformats.org/drawingml/2006/main">
                  <a:graphicData uri="http://schemas.microsoft.com/office/word/2010/wordprocessingShape">
                    <wps:wsp>
                      <wps:cNvCnPr/>
                      <wps:spPr>
                        <a:xfrm flipH="1">
                          <a:off x="0" y="0"/>
                          <a:ext cx="548640" cy="3958815"/>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D2ED9C" id="Straight Connector 2"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500pt,106.25pt" to="543.2pt,4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" strokecolor="#003091 [3044]" strokeweight="4.5pt"/>
            </w:pict>
          </mc:Fallback>
        </mc:AlternateContent>
      </w:r>
      <w:r w:rsidR="001F384D">
        <w:rPr>
          <w:noProof/>
        </w:rPr>
        <w:drawing>
          <wp:inline distT="0" distB="0" distL="0" distR="0" wp14:anchorId="3CE95636" wp14:editId="5E9D2D95">
            <wp:extent cx="10401300" cy="7343775"/>
            <wp:effectExtent l="19050" t="19050" r="1905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401300" cy="7343775"/>
                    </a:xfrm>
                    <a:prstGeom prst="rect">
                      <a:avLst/>
                    </a:prstGeom>
                    <a:ln>
                      <a:solidFill>
                        <a:schemeClr val="accent1"/>
                      </a:solidFill>
                    </a:ln>
                  </pic:spPr>
                </pic:pic>
              </a:graphicData>
            </a:graphic>
          </wp:inline>
        </w:drawing>
      </w:r>
    </w:p>
    <w:p w14:paraId="7C9EF260" w14:textId="77777777" w:rsidR="009D3F4F" w:rsidRDefault="001F384D" w:rsidP="00BE3A44">
      <w:pPr>
        <w:pStyle w:val="FigurePlateCaption"/>
        <w:rPr>
          <w:noProof/>
        </w:rPr>
      </w:pPr>
      <w:r>
        <w:rPr>
          <w:noProof/>
        </w:rPr>
        <w:t>Figure  2.  Location of  groundwater bores and location of sewer main.</w:t>
      </w:r>
      <w:r w:rsidR="00BE3A44">
        <w:rPr>
          <w:noProof/>
        </w:rPr>
        <w:t xml:space="preserve"> Blue line shows approximate location of section in Figure 3.</w:t>
      </w:r>
    </w:p>
    <w:p w14:paraId="78C556BE" w14:textId="77777777" w:rsidR="001F384D" w:rsidRDefault="001F384D" w:rsidP="009A68FB">
      <w:pPr>
        <w:pStyle w:val="BodyText"/>
        <w:rPr>
          <w:noProof/>
        </w:rPr>
      </w:pPr>
    </w:p>
    <w:p w14:paraId="459DA7A4" w14:textId="77777777" w:rsidR="001F384D" w:rsidRDefault="001F384D" w:rsidP="009A68FB">
      <w:pPr>
        <w:pStyle w:val="BodyText"/>
        <w:rPr>
          <w:noProof/>
        </w:rPr>
      </w:pPr>
      <w:r>
        <w:rPr>
          <w:noProof/>
        </w:rPr>
        <w:lastRenderedPageBreak/>
        <w:drawing>
          <wp:inline distT="0" distB="0" distL="0" distR="0" wp14:anchorId="4EEA9069" wp14:editId="17B2D979">
            <wp:extent cx="10438228" cy="7385738"/>
            <wp:effectExtent l="0" t="0" r="127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62310" cy="7402778"/>
                    </a:xfrm>
                    <a:prstGeom prst="rect">
                      <a:avLst/>
                    </a:prstGeom>
                    <a:noFill/>
                  </pic:spPr>
                </pic:pic>
              </a:graphicData>
            </a:graphic>
          </wp:inline>
        </w:drawing>
      </w:r>
    </w:p>
    <w:p w14:paraId="4C3518B7" w14:textId="77777777" w:rsidR="001F384D" w:rsidRDefault="001F384D" w:rsidP="009A68FB">
      <w:pPr>
        <w:pStyle w:val="BodyText"/>
        <w:rPr>
          <w:noProof/>
        </w:rPr>
      </w:pPr>
    </w:p>
    <w:p w14:paraId="2C021207" w14:textId="77777777" w:rsidR="001F384D" w:rsidRDefault="001F384D" w:rsidP="00BE3A44">
      <w:pPr>
        <w:pStyle w:val="FigurePlateCaption"/>
      </w:pPr>
      <w:r>
        <w:t xml:space="preserve">Figure 3. North South section showing groundwater levels and approximate location of the </w:t>
      </w:r>
      <w:r w:rsidRPr="003A7CB9">
        <w:t>sewer main</w:t>
      </w:r>
      <w:r>
        <w:t>.</w:t>
      </w:r>
    </w:p>
    <w:p w14:paraId="667A5F72" w14:textId="77777777" w:rsidR="001F384D" w:rsidRDefault="001F384D" w:rsidP="009A68FB">
      <w:pPr>
        <w:pStyle w:val="BodyText"/>
        <w:rPr>
          <w:noProof/>
        </w:rPr>
        <w:sectPr w:rsidR="001F384D" w:rsidSect="00B30872">
          <w:pgSz w:w="23811" w:h="16838" w:orient="landscape" w:code="8"/>
          <w:pgMar w:top="1418" w:right="1701" w:bottom="851" w:left="1418" w:header="709" w:footer="595" w:gutter="0"/>
          <w:pgNumType w:fmt="lowerRoman"/>
          <w:cols w:space="708"/>
          <w:titlePg/>
          <w:docGrid w:linePitch="360"/>
        </w:sectPr>
      </w:pPr>
    </w:p>
    <w:p w14:paraId="7FAC8E7F" w14:textId="77777777" w:rsidR="0011277B" w:rsidRDefault="005444BE" w:rsidP="009A68FB">
      <w:pPr>
        <w:pStyle w:val="BodyText"/>
      </w:pPr>
      <w:r>
        <w:lastRenderedPageBreak/>
        <w:t xml:space="preserve">Figure 4 represents two west to east cross sections that run approximately on top of the line of the sewer main </w:t>
      </w:r>
      <w:r w:rsidR="00767E82">
        <w:t>(</w:t>
      </w:r>
      <w:r>
        <w:t>Figure 2), illustrating the elevation of groundwater levels in relation to depth of the sewer. The length of the decommissioned sewer main in 2015, runs approximately from 210mts to 350mts</w:t>
      </w:r>
      <w:r w:rsidR="00122866">
        <w:t xml:space="preserve"> (indicated by blue arrow</w:t>
      </w:r>
      <w:r w:rsidR="00767E82">
        <w:t>)</w:t>
      </w:r>
      <w:r>
        <w:t>. This section illustrates that groundwater levels are predominately higher than the sewer</w:t>
      </w:r>
      <w:r w:rsidR="00122866">
        <w:t>, irrespective</w:t>
      </w:r>
      <w:r>
        <w:t xml:space="preserve"> if they occur adjacent </w:t>
      </w:r>
      <w:r w:rsidR="00767E82">
        <w:t xml:space="preserve">to </w:t>
      </w:r>
      <w:r>
        <w:t xml:space="preserve">the recently decommissioned section of the sewer or the western section of the </w:t>
      </w:r>
      <w:r w:rsidR="00122866">
        <w:t>sewer</w:t>
      </w:r>
      <w:r w:rsidR="00767E82">
        <w:t>, which was decommissioned earlier</w:t>
      </w:r>
      <w:r>
        <w:t xml:space="preserve">. </w:t>
      </w:r>
    </w:p>
    <w:p w14:paraId="19E3A888" w14:textId="77777777" w:rsidR="00122866" w:rsidRDefault="00122866" w:rsidP="009A68FB">
      <w:pPr>
        <w:pStyle w:val="BodyText"/>
      </w:pPr>
    </w:p>
    <w:p w14:paraId="4DC52FC3" w14:textId="77777777" w:rsidR="00122866" w:rsidRPr="00A31C0E" w:rsidRDefault="00122866" w:rsidP="00122866">
      <w:pPr>
        <w:pStyle w:val="BodyText"/>
        <w:rPr>
          <w:b/>
        </w:rPr>
      </w:pPr>
      <w:r w:rsidRPr="00A31C0E">
        <w:rPr>
          <w:b/>
        </w:rPr>
        <w:t xml:space="preserve">Concluding Remarks </w:t>
      </w:r>
    </w:p>
    <w:p w14:paraId="20C63B2F" w14:textId="77777777" w:rsidR="00122866" w:rsidRDefault="00122866" w:rsidP="00122866">
      <w:pPr>
        <w:pStyle w:val="BodyText"/>
      </w:pPr>
      <w:r>
        <w:t xml:space="preserve">Douglas Partners report provides a factual description of the data that exist across the site. The report provides qualitative assessment of the probable causes of the slumps. </w:t>
      </w:r>
    </w:p>
    <w:p w14:paraId="6FD950C3" w14:textId="77777777" w:rsidR="00122866" w:rsidRDefault="00122866" w:rsidP="00122866">
      <w:pPr>
        <w:pStyle w:val="BodyText"/>
      </w:pPr>
      <w:r>
        <w:t>At this stage</w:t>
      </w:r>
      <w:r w:rsidR="00767E82">
        <w:t>,</w:t>
      </w:r>
      <w:r>
        <w:t xml:space="preserve"> it is still not possible to confirm the underlying cause of the elevated groundwater levels, and as such, how </w:t>
      </w:r>
      <w:r w:rsidR="00767E82">
        <w:t>e</w:t>
      </w:r>
      <w:r>
        <w:t xml:space="preserve">ffective </w:t>
      </w:r>
      <w:r w:rsidR="00767E82">
        <w:t xml:space="preserve">the </w:t>
      </w:r>
      <w:r>
        <w:t>short-term mitigation of sub soil drains may be and for how long increased groundwater flow to the river bank will continue.</w:t>
      </w:r>
    </w:p>
    <w:p w14:paraId="7EFC4F1C" w14:textId="77777777" w:rsidR="00122866" w:rsidRDefault="00122866" w:rsidP="00122866">
      <w:pPr>
        <w:pStyle w:val="BodyText"/>
      </w:pPr>
      <w:r>
        <w:t>It is unlikely that ongoing monitoring of groundwater bores alone will be able to provide adequate information to assess the effectiveness of the mitigation plan and</w:t>
      </w:r>
      <w:r w:rsidR="00767E82">
        <w:t>/</w:t>
      </w:r>
      <w:r>
        <w:t>or to determine the cause of the elevated groundwater levels and how long they may persist for, creating ongoing risk of river bank collapse.</w:t>
      </w:r>
    </w:p>
    <w:p w14:paraId="3073D232" w14:textId="77777777" w:rsidR="00122866" w:rsidRDefault="00122866" w:rsidP="00122866">
      <w:pPr>
        <w:pStyle w:val="BodyText"/>
      </w:pPr>
      <w:r>
        <w:t>A more detailed assessment is required to understand groundwater flow dynamics</w:t>
      </w:r>
      <w:r w:rsidR="00767E82">
        <w:t>,</w:t>
      </w:r>
      <w:r>
        <w:t xml:space="preserve"> including</w:t>
      </w:r>
      <w:r w:rsidR="00767E82">
        <w:t>:</w:t>
      </w:r>
    </w:p>
    <w:p w14:paraId="665386BA" w14:textId="77777777" w:rsidR="00122866" w:rsidRDefault="00122866" w:rsidP="00BE3A44">
      <w:pPr>
        <w:pStyle w:val="ListNumber0"/>
        <w:numPr>
          <w:ilvl w:val="0"/>
          <w:numId w:val="33"/>
        </w:numPr>
      </w:pPr>
      <w:r>
        <w:t xml:space="preserve">Calculation of groundwater flux to the </w:t>
      </w:r>
      <w:proofErr w:type="gramStart"/>
      <w:r>
        <w:t>river bank</w:t>
      </w:r>
      <w:proofErr w:type="gramEnd"/>
      <w:r>
        <w:t xml:space="preserve"> slumps in order to assess how long groundwater discharge may persist for.</w:t>
      </w:r>
    </w:p>
    <w:p w14:paraId="2D64811C" w14:textId="77777777" w:rsidR="00122866" w:rsidRDefault="00122866" w:rsidP="00BE3A44">
      <w:pPr>
        <w:pStyle w:val="ListNumber0"/>
      </w:pPr>
      <w:r>
        <w:t>Groundwater recharge and mounding calculation to determine the relative influence</w:t>
      </w:r>
      <w:r w:rsidR="000C2B4D">
        <w:t xml:space="preserve"> of</w:t>
      </w:r>
      <w:r>
        <w:t xml:space="preserve"> the decommissioned </w:t>
      </w:r>
      <w:r w:rsidR="00767E82">
        <w:t xml:space="preserve">sewer </w:t>
      </w:r>
      <w:r>
        <w:t xml:space="preserve">and site sourced recharge to the development of the </w:t>
      </w:r>
      <w:r w:rsidR="000E4E60">
        <w:t xml:space="preserve">elevated </w:t>
      </w:r>
      <w:r>
        <w:t xml:space="preserve">groundwater </w:t>
      </w:r>
      <w:r w:rsidR="000E4E60">
        <w:t>levels</w:t>
      </w:r>
      <w:r>
        <w:t>.</w:t>
      </w:r>
      <w:r w:rsidR="00E363DB">
        <w:t xml:space="preserve"> This may require the installation of a new groundwater bore up gradient of the slump areas, to observe current regional groundwater flow gradients.</w:t>
      </w:r>
    </w:p>
    <w:p w14:paraId="03B9EC76" w14:textId="77777777" w:rsidR="00122866" w:rsidRDefault="00122866" w:rsidP="00BE3A44">
      <w:pPr>
        <w:pStyle w:val="ListNumber0"/>
      </w:pPr>
      <w:r>
        <w:t>Modelling of how effective draining of the subsurface will be in reducing soil moisture and drawing down the groundwater mound.</w:t>
      </w:r>
    </w:p>
    <w:p w14:paraId="0EB123D1" w14:textId="77777777" w:rsidR="00E363DB" w:rsidRDefault="00E363DB" w:rsidP="00BE3A44">
      <w:pPr>
        <w:pStyle w:val="ListNumber0"/>
      </w:pPr>
      <w:r>
        <w:t>Water quality measurements of the groundwater and seepage (within the slumps) to determine the likely source water.</w:t>
      </w:r>
    </w:p>
    <w:p w14:paraId="3CB7BE33" w14:textId="77777777" w:rsidR="00122866" w:rsidRPr="009A68FB" w:rsidRDefault="00122866" w:rsidP="00122866">
      <w:pPr>
        <w:pStyle w:val="BodyText"/>
      </w:pPr>
    </w:p>
    <w:p w14:paraId="700889FC" w14:textId="77777777" w:rsidR="005444BE" w:rsidRDefault="005444BE" w:rsidP="009A68FB">
      <w:pPr>
        <w:pStyle w:val="BodyText"/>
      </w:pPr>
    </w:p>
    <w:p w14:paraId="12A27220" w14:textId="77777777" w:rsidR="0011277B" w:rsidRDefault="00122866" w:rsidP="009A68FB">
      <w:pPr>
        <w:pStyle w:val="BodyText"/>
      </w:pPr>
      <w:r>
        <w:rPr>
          <w:noProof/>
        </w:rPr>
        <w:lastRenderedPageBreak/>
        <mc:AlternateContent>
          <mc:Choice Requires="wps">
            <w:drawing>
              <wp:anchor distT="0" distB="0" distL="114300" distR="114300" simplePos="0" relativeHeight="251660288" behindDoc="0" locked="0" layoutInCell="1" allowOverlap="1" wp14:anchorId="434DBBD1" wp14:editId="182B17FF">
                <wp:simplePos x="0" y="0"/>
                <wp:positionH relativeFrom="column">
                  <wp:posOffset>3112023</wp:posOffset>
                </wp:positionH>
                <wp:positionV relativeFrom="paragraph">
                  <wp:posOffset>5301316</wp:posOffset>
                </wp:positionV>
                <wp:extent cx="1721224" cy="0"/>
                <wp:effectExtent l="38100" t="76200" r="12700" b="95250"/>
                <wp:wrapNone/>
                <wp:docPr id="15" name="Straight Arrow Connector 15"/>
                <wp:cNvGraphicFramePr/>
                <a:graphic xmlns:a="http://schemas.openxmlformats.org/drawingml/2006/main">
                  <a:graphicData uri="http://schemas.microsoft.com/office/word/2010/wordprocessingShape">
                    <wps:wsp>
                      <wps:cNvCnPr/>
                      <wps:spPr>
                        <a:xfrm>
                          <a:off x="0" y="0"/>
                          <a:ext cx="1721224"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2896DFA" id="_x0000_t32" coordsize="21600,21600" o:spt="32" o:oned="t" path="m,l21600,21600e" filled="f">
                <v:path arrowok="t" fillok="f" o:connecttype="none"/>
                <o:lock v:ext="edit" shapetype="t"/>
              </v:shapetype>
              <v:shape id="Straight Arrow Connector 15" o:spid="_x0000_s1026" type="#_x0000_t32" style="position:absolute;margin-left:245.05pt;margin-top:417.45pt;width:135.5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" strokecolor="#003091 [3044]">
                <v:stroke startarrow="block" endarrow="block"/>
              </v:shape>
            </w:pict>
          </mc:Fallback>
        </mc:AlternateContent>
      </w:r>
      <w:r>
        <w:rPr>
          <w:noProof/>
        </w:rPr>
        <mc:AlternateContent>
          <mc:Choice Requires="wps">
            <w:drawing>
              <wp:anchor distT="0" distB="0" distL="114300" distR="114300" simplePos="0" relativeHeight="251659264" behindDoc="0" locked="0" layoutInCell="1" allowOverlap="1" wp14:anchorId="484447A9" wp14:editId="7E7DF6CE">
                <wp:simplePos x="0" y="0"/>
                <wp:positionH relativeFrom="column">
                  <wp:posOffset>2993838</wp:posOffset>
                </wp:positionH>
                <wp:positionV relativeFrom="paragraph">
                  <wp:posOffset>2045970</wp:posOffset>
                </wp:positionV>
                <wp:extent cx="1764254" cy="10758"/>
                <wp:effectExtent l="38100" t="76200" r="7620" b="104140"/>
                <wp:wrapNone/>
                <wp:docPr id="11" name="Straight Arrow Connector 11"/>
                <wp:cNvGraphicFramePr/>
                <a:graphic xmlns:a="http://schemas.openxmlformats.org/drawingml/2006/main">
                  <a:graphicData uri="http://schemas.microsoft.com/office/word/2010/wordprocessingShape">
                    <wps:wsp>
                      <wps:cNvCnPr/>
                      <wps:spPr>
                        <a:xfrm flipV="1">
                          <a:off x="0" y="0"/>
                          <a:ext cx="1764254" cy="10758"/>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E63E4A" id="Straight Arrow Connector 11" o:spid="_x0000_s1026" type="#_x0000_t32" style="position:absolute;margin-left:235.75pt;margin-top:161.1pt;width:138.9pt;height:.8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" strokecolor="#003091 [3044]">
                <v:stroke startarrow="block" endarrow="block"/>
              </v:shape>
            </w:pict>
          </mc:Fallback>
        </mc:AlternateContent>
      </w:r>
      <w:r w:rsidR="005444BE">
        <w:rPr>
          <w:noProof/>
        </w:rPr>
        <w:drawing>
          <wp:inline distT="0" distB="0" distL="0" distR="0" wp14:anchorId="417249ED" wp14:editId="588AE422">
            <wp:extent cx="5593977" cy="3357493"/>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5583" cy="3370461"/>
                    </a:xfrm>
                    <a:prstGeom prst="rect">
                      <a:avLst/>
                    </a:prstGeom>
                    <a:noFill/>
                  </pic:spPr>
                </pic:pic>
              </a:graphicData>
            </a:graphic>
          </wp:inline>
        </w:drawing>
      </w:r>
      <w:r w:rsidR="001F384D">
        <w:rPr>
          <w:noProof/>
        </w:rPr>
        <w:drawing>
          <wp:inline distT="0" distB="0" distL="0" distR="0" wp14:anchorId="635EE0CA" wp14:editId="49E28990">
            <wp:extent cx="5646811" cy="337984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2075" cy="3388979"/>
                    </a:xfrm>
                    <a:prstGeom prst="rect">
                      <a:avLst/>
                    </a:prstGeom>
                    <a:noFill/>
                  </pic:spPr>
                </pic:pic>
              </a:graphicData>
            </a:graphic>
          </wp:inline>
        </w:drawing>
      </w:r>
    </w:p>
    <w:p w14:paraId="7D00E68D" w14:textId="77777777" w:rsidR="001F384D" w:rsidRDefault="001F384D" w:rsidP="009A68FB">
      <w:pPr>
        <w:pStyle w:val="BodyText"/>
      </w:pPr>
    </w:p>
    <w:p w14:paraId="2699A084" w14:textId="77777777" w:rsidR="001F384D" w:rsidRDefault="001F384D" w:rsidP="00BE3A44">
      <w:pPr>
        <w:pStyle w:val="FigurePlateCaption"/>
      </w:pPr>
      <w:r>
        <w:t xml:space="preserve">Figure </w:t>
      </w:r>
      <w:r w:rsidR="00122866">
        <w:t>4. Groundwater levels relative to the depth of the sewer main</w:t>
      </w:r>
      <w:r w:rsidR="00767E82">
        <w:t xml:space="preserve"> (blue arrow indicates length of sewer line decommissioned in 2015)</w:t>
      </w:r>
      <w:r w:rsidR="00BE3A44">
        <w:t>. The offset distance of each bore to the sewer line is shown in Figure 2.</w:t>
      </w:r>
    </w:p>
    <w:p w14:paraId="6EAFB401" w14:textId="77777777" w:rsidR="00122866" w:rsidRDefault="00122866" w:rsidP="00122866">
      <w:pPr>
        <w:pStyle w:val="BodyText"/>
      </w:pPr>
    </w:p>
    <w:p w14:paraId="65997236" w14:textId="77777777" w:rsidR="00122866" w:rsidRDefault="00122866" w:rsidP="00122866">
      <w:pPr>
        <w:pStyle w:val="BodyText"/>
      </w:pPr>
    </w:p>
    <w:p w14:paraId="4ABF7887" w14:textId="77777777" w:rsidR="00122866" w:rsidRDefault="00122866" w:rsidP="00122866">
      <w:pPr>
        <w:pStyle w:val="BodyText"/>
      </w:pPr>
    </w:p>
    <w:p w14:paraId="2E7FB700" w14:textId="77777777" w:rsidR="00122866" w:rsidRDefault="00122866" w:rsidP="00122866">
      <w:pPr>
        <w:pStyle w:val="BodyText"/>
      </w:pPr>
    </w:p>
    <w:p w14:paraId="749C3A50" w14:textId="77777777" w:rsidR="00122866" w:rsidRDefault="00122866" w:rsidP="00122866">
      <w:pPr>
        <w:pStyle w:val="BodyText"/>
      </w:pPr>
    </w:p>
    <w:p w14:paraId="2875FB8F" w14:textId="77777777" w:rsidR="00122866" w:rsidRDefault="00122866" w:rsidP="00122866">
      <w:pPr>
        <w:pStyle w:val="BodyText"/>
      </w:pPr>
    </w:p>
    <w:p w14:paraId="51407763" w14:textId="77777777" w:rsidR="00122866" w:rsidRPr="009A68FB" w:rsidRDefault="00122866" w:rsidP="00122866">
      <w:pPr>
        <w:pStyle w:val="BodyText"/>
      </w:pPr>
      <w:r>
        <w:t>S</w:t>
      </w:r>
      <w:r w:rsidRPr="009A68FB">
        <w:t>incerely</w:t>
      </w:r>
    </w:p>
    <w:p w14:paraId="3130F405" w14:textId="77777777" w:rsidR="001F384D" w:rsidRDefault="001F384D" w:rsidP="009A68FB">
      <w:pPr>
        <w:pStyle w:val="BodyText"/>
      </w:pPr>
    </w:p>
    <w:p w14:paraId="3E0E429A" w14:textId="77777777" w:rsidR="009A68FB" w:rsidRDefault="0003378A" w:rsidP="009A68FB">
      <w:pPr>
        <w:pStyle w:val="BodyText"/>
      </w:pPr>
      <w:r>
        <w:rPr>
          <w:noProof/>
        </w:rPr>
        <w:drawing>
          <wp:inline distT="0" distB="0" distL="0" distR="0" wp14:anchorId="12C42D89" wp14:editId="0B139A8B">
            <wp:extent cx="937550" cy="434928"/>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 Fawcett Signature (002).PNG"/>
                    <pic:cNvPicPr/>
                  </pic:nvPicPr>
                  <pic:blipFill>
                    <a:blip r:embed="rId18"/>
                    <a:stretch>
                      <a:fillRect/>
                    </a:stretch>
                  </pic:blipFill>
                  <pic:spPr>
                    <a:xfrm>
                      <a:off x="0" y="0"/>
                      <a:ext cx="952893" cy="442046"/>
                    </a:xfrm>
                    <a:prstGeom prst="rect">
                      <a:avLst/>
                    </a:prstGeom>
                  </pic:spPr>
                </pic:pic>
              </a:graphicData>
            </a:graphic>
          </wp:inline>
        </w:drawing>
      </w:r>
    </w:p>
    <w:tbl>
      <w:tblPr>
        <w:tblStyle w:val="TableNoBorders"/>
        <w:tblW w:w="0" w:type="auto"/>
        <w:tblLook w:val="0600" w:firstRow="0" w:lastRow="0" w:firstColumn="0" w:lastColumn="0" w:noHBand="1" w:noVBand="1"/>
      </w:tblPr>
      <w:tblGrid>
        <w:gridCol w:w="4813"/>
        <w:gridCol w:w="4814"/>
      </w:tblGrid>
      <w:tr w:rsidR="009A68FB" w:rsidRPr="0003378A" w14:paraId="005FA95D" w14:textId="77777777" w:rsidTr="009A68FB">
        <w:tc>
          <w:tcPr>
            <w:tcW w:w="4813" w:type="dxa"/>
          </w:tcPr>
          <w:p w14:paraId="441DDF2B" w14:textId="77777777" w:rsidR="009A68FB" w:rsidRPr="0003378A" w:rsidRDefault="00BE3A44" w:rsidP="009A68FB">
            <w:pPr>
              <w:pStyle w:val="BodyText"/>
            </w:pPr>
            <w:r w:rsidRPr="0003378A">
              <w:t>Dr Jon Fawcett</w:t>
            </w:r>
            <w:r w:rsidR="009A68FB" w:rsidRPr="0003378A">
              <w:br/>
            </w:r>
            <w:r w:rsidRPr="0003378A">
              <w:t>Associate Hydrogeologist</w:t>
            </w:r>
          </w:p>
          <w:p w14:paraId="49074A90" w14:textId="77777777" w:rsidR="009A68FB" w:rsidRPr="0003378A" w:rsidRDefault="009A68FB" w:rsidP="009A68FB">
            <w:pPr>
              <w:pStyle w:val="BodyText"/>
            </w:pPr>
          </w:p>
        </w:tc>
        <w:tc>
          <w:tcPr>
            <w:tcW w:w="4814" w:type="dxa"/>
          </w:tcPr>
          <w:p w14:paraId="37C45D44" w14:textId="77777777" w:rsidR="009A68FB" w:rsidRPr="0003378A" w:rsidRDefault="00BE3A44" w:rsidP="009A68FB">
            <w:pPr>
              <w:pStyle w:val="BodyText"/>
            </w:pPr>
            <w:r w:rsidRPr="0003378A">
              <w:rPr>
                <w:lang w:bidi="en-US"/>
              </w:rPr>
              <w:t>Francis Dean</w:t>
            </w:r>
            <w:r w:rsidR="009A68FB" w:rsidRPr="0003378A">
              <w:rPr>
                <w:lang w:bidi="en-US"/>
              </w:rPr>
              <w:br/>
            </w:r>
            <w:r w:rsidRPr="0003378A">
              <w:t xml:space="preserve">Senior Hydrogeologist </w:t>
            </w:r>
          </w:p>
          <w:p w14:paraId="033AC336" w14:textId="77777777" w:rsidR="009A68FB" w:rsidRPr="0003378A" w:rsidRDefault="009A68FB" w:rsidP="009A68FB">
            <w:pPr>
              <w:pStyle w:val="BodyText"/>
            </w:pPr>
          </w:p>
        </w:tc>
      </w:tr>
    </w:tbl>
    <w:p w14:paraId="70F117D8" w14:textId="77777777" w:rsidR="00E23961" w:rsidRPr="0003378A" w:rsidRDefault="00E23961">
      <w:pPr>
        <w:spacing w:before="80" w:after="80"/>
        <w:rPr>
          <w:rStyle w:val="Hyperlink"/>
          <w:rFonts w:eastAsia="Times New Roman" w:cs="Times New Roman"/>
          <w:color w:val="auto"/>
          <w:szCs w:val="24"/>
          <w:u w:val="none"/>
          <w:lang w:eastAsia="en-AU"/>
        </w:rPr>
      </w:pPr>
    </w:p>
    <w:p w14:paraId="6C2CC01B" w14:textId="77777777" w:rsidR="00C91DD5" w:rsidRPr="001C441C" w:rsidRDefault="00C91DD5" w:rsidP="001C441C">
      <w:pPr>
        <w:pStyle w:val="BodyText"/>
        <w:tabs>
          <w:tab w:val="left" w:pos="567"/>
        </w:tabs>
        <w:rPr>
          <w:rStyle w:val="Hyperlink"/>
          <w:color w:val="auto"/>
          <w:highlight w:val="yellow"/>
          <w:u w:val="none"/>
        </w:rPr>
      </w:pPr>
    </w:p>
    <w:sectPr w:rsidR="00C91DD5" w:rsidRPr="001C441C" w:rsidSect="00E23961">
      <w:pgSz w:w="11906" w:h="16838" w:code="9"/>
      <w:pgMar w:top="1701" w:right="851" w:bottom="1418" w:left="1418" w:header="709" w:footer="595" w:gutter="0"/>
      <w:pgNumType w:fmt="lowerRoman"/>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6976E6" w14:textId="77777777" w:rsidR="008B0F1B" w:rsidRDefault="008B0F1B" w:rsidP="00185154">
      <w:r>
        <w:separator/>
      </w:r>
    </w:p>
    <w:p w14:paraId="5C031E9C" w14:textId="77777777" w:rsidR="008B0F1B" w:rsidRDefault="008B0F1B"/>
  </w:endnote>
  <w:endnote w:type="continuationSeparator" w:id="0">
    <w:p w14:paraId="4610ACAB" w14:textId="77777777" w:rsidR="008B0F1B" w:rsidRDefault="008B0F1B" w:rsidP="00185154">
      <w:r>
        <w:continuationSeparator/>
      </w:r>
    </w:p>
    <w:p w14:paraId="08BCE33B" w14:textId="77777777" w:rsidR="008B0F1B" w:rsidRDefault="008B0F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B3767" w14:textId="77777777" w:rsidR="00A13909" w:rsidRPr="00E23961" w:rsidRDefault="00A13909" w:rsidP="00E23961">
    <w:pPr>
      <w:pStyle w:val="FooterPageNo"/>
    </w:pPr>
    <w:r w:rsidRPr="00E23961">
      <w:tab/>
    </w:r>
    <w:r>
      <w:fldChar w:fldCharType="begin"/>
    </w:r>
    <w:r>
      <w:instrText xml:space="preserve"> PAGE  \* Arabic  \* MERGEFORMAT </w:instrText>
    </w:r>
    <w:r>
      <w:fldChar w:fldCharType="separate"/>
    </w:r>
    <w:r>
      <w:rPr>
        <w:noProof/>
      </w:rPr>
      <w:t>2</w:t>
    </w:r>
    <w:r>
      <w:fldChar w:fldCharType="end"/>
    </w:r>
  </w:p>
  <w:p w14:paraId="468935A5" w14:textId="77777777" w:rsidR="00A13909" w:rsidRPr="00E23961" w:rsidRDefault="00A13909" w:rsidP="00E23961">
    <w:pPr>
      <w:pStyle w:val="Footer"/>
    </w:pPr>
    <w:r w:rsidRPr="00E23961">
      <w:rPr>
        <w:noProof/>
      </w:rPr>
      <w:drawing>
        <wp:anchor distT="0" distB="0" distL="114300" distR="114300" simplePos="0" relativeHeight="251683328" behindDoc="0" locked="0" layoutInCell="1" allowOverlap="1" wp14:anchorId="6B062CFA" wp14:editId="66F8727F">
          <wp:simplePos x="0" y="0"/>
          <wp:positionH relativeFrom="page">
            <wp:posOffset>357505</wp:posOffset>
          </wp:positionH>
          <wp:positionV relativeFrom="paragraph">
            <wp:posOffset>-234315</wp:posOffset>
          </wp:positionV>
          <wp:extent cx="450215" cy="201295"/>
          <wp:effectExtent l="0" t="0" r="6985" b="8255"/>
          <wp:wrapNone/>
          <wp:docPr id="14" name="Picture 14" descr="CD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M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215" cy="201295"/>
                  </a:xfrm>
                  <a:prstGeom prst="rect">
                    <a:avLst/>
                  </a:prstGeom>
                  <a:noFill/>
                </pic:spPr>
              </pic:pic>
            </a:graphicData>
          </a:graphic>
          <wp14:sizeRelH relativeFrom="margin">
            <wp14:pctWidth>0</wp14:pctWidth>
          </wp14:sizeRelH>
          <wp14:sizeRelV relativeFrom="margin">
            <wp14:pctHeight>0</wp14:pctHeight>
          </wp14:sizeRelV>
        </wp:anchor>
      </w:drawing>
    </w:r>
    <w:r w:rsidRPr="00E23961">
      <w:rPr>
        <w:noProof/>
      </w:rPr>
      <w:drawing>
        <wp:anchor distT="0" distB="0" distL="114300" distR="114300" simplePos="0" relativeHeight="251684352" behindDoc="1" locked="0" layoutInCell="1" allowOverlap="1" wp14:anchorId="644D5FC1" wp14:editId="075F655B">
          <wp:simplePos x="0" y="0"/>
          <wp:positionH relativeFrom="page">
            <wp:align>left</wp:align>
          </wp:positionH>
          <wp:positionV relativeFrom="page">
            <wp:align>bottom</wp:align>
          </wp:positionV>
          <wp:extent cx="15119985" cy="842645"/>
          <wp:effectExtent l="0" t="0" r="571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19985" cy="842645"/>
                  </a:xfrm>
                  <a:prstGeom prst="rect">
                    <a:avLst/>
                  </a:prstGeom>
                  <a:noFill/>
                </pic:spPr>
              </pic:pic>
            </a:graphicData>
          </a:graphic>
          <wp14:sizeRelH relativeFrom="margin">
            <wp14:pctWidth>0</wp14:pctWidth>
          </wp14:sizeRelH>
          <wp14:sizeRelV relativeFrom="margin">
            <wp14:pctHeight>0</wp14:pctHeight>
          </wp14:sizeRelV>
        </wp:anchor>
      </w:drawing>
    </w:r>
    <w:r w:rsidRPr="00E23961">
      <w:rPr>
        <w:noProof/>
      </w:rPr>
      <w:drawing>
        <wp:anchor distT="0" distB="0" distL="114300" distR="114300" simplePos="0" relativeHeight="251685376" behindDoc="1" locked="0" layoutInCell="1" allowOverlap="1" wp14:anchorId="71BFF94C" wp14:editId="6CCBBD03">
          <wp:simplePos x="0" y="0"/>
          <wp:positionH relativeFrom="page">
            <wp:align>right</wp:align>
          </wp:positionH>
          <wp:positionV relativeFrom="page">
            <wp:align>bottom</wp:align>
          </wp:positionV>
          <wp:extent cx="914400" cy="8604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
                    <a:extLst>
                      <a:ext uri="{28A0092B-C50C-407E-A947-70E740481C1C}">
                        <a14:useLocalDpi xmlns:a14="http://schemas.microsoft.com/office/drawing/2010/main" val="0"/>
                      </a:ext>
                    </a:extLst>
                  </a:blip>
                  <a:srcRect t="9059"/>
                  <a:stretch>
                    <a:fillRect/>
                  </a:stretch>
                </pic:blipFill>
                <pic:spPr bwMode="auto">
                  <a:xfrm>
                    <a:off x="0" y="0"/>
                    <a:ext cx="914400" cy="860425"/>
                  </a:xfrm>
                  <a:prstGeom prst="rect">
                    <a:avLst/>
                  </a:prstGeom>
                  <a:noFill/>
                </pic:spPr>
              </pic:pic>
            </a:graphicData>
          </a:graphic>
          <wp14:sizeRelH relativeFrom="margin">
            <wp14:pctWidth>0</wp14:pctWidth>
          </wp14:sizeRelH>
          <wp14:sizeRelV relativeFrom="margin">
            <wp14:pctHeight>0</wp14:pctHeight>
          </wp14:sizeRelV>
        </wp:anchor>
      </w:drawing>
    </w:r>
    <w:r w:rsidR="008B0F1B">
      <w:fldChar w:fldCharType="begin"/>
    </w:r>
    <w:r w:rsidR="008B0F1B">
      <w:instrText xml:space="preserve"> FILENAME </w:instrText>
    </w:r>
    <w:r w:rsidR="008B0F1B">
      <w:fldChar w:fldCharType="separate"/>
    </w:r>
    <w:r>
      <w:rPr>
        <w:noProof/>
      </w:rPr>
      <w:t>Document2</w:t>
    </w:r>
    <w:r w:rsidR="008B0F1B">
      <w:rPr>
        <w:noProof/>
      </w:rPr>
      <w:fldChar w:fldCharType="end"/>
    </w:r>
    <w:r w:rsidRPr="00E23961">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A1921" w14:textId="77777777" w:rsidR="00A13909" w:rsidRPr="00E23961" w:rsidRDefault="00A13909" w:rsidP="00E23961">
    <w:pPr>
      <w:pStyle w:val="FooterPageNo"/>
    </w:pPr>
    <w:r w:rsidRPr="00E23961">
      <w:tab/>
    </w:r>
    <w:r>
      <w:fldChar w:fldCharType="begin"/>
    </w:r>
    <w:r>
      <w:instrText xml:space="preserve"> PAGE  \* Arabic  \* MERGEFORMAT </w:instrText>
    </w:r>
    <w:r>
      <w:fldChar w:fldCharType="separate"/>
    </w:r>
    <w:r>
      <w:rPr>
        <w:noProof/>
      </w:rPr>
      <w:t>1</w:t>
    </w:r>
    <w:r>
      <w:fldChar w:fldCharType="end"/>
    </w:r>
  </w:p>
  <w:p w14:paraId="3C42CC4C" w14:textId="77777777" w:rsidR="00A13909" w:rsidRPr="00E23961" w:rsidRDefault="00A13909" w:rsidP="00E23961">
    <w:pPr>
      <w:pStyle w:val="Footer"/>
    </w:pPr>
    <w:r w:rsidRPr="00E23961">
      <w:rPr>
        <w:noProof/>
      </w:rPr>
      <w:drawing>
        <wp:anchor distT="0" distB="0" distL="114300" distR="114300" simplePos="0" relativeHeight="251680256" behindDoc="1" locked="0" layoutInCell="1" allowOverlap="1" wp14:anchorId="63659C4E" wp14:editId="4C2A4C81">
          <wp:simplePos x="0" y="0"/>
          <wp:positionH relativeFrom="page">
            <wp:align>left</wp:align>
          </wp:positionH>
          <wp:positionV relativeFrom="page">
            <wp:align>bottom</wp:align>
          </wp:positionV>
          <wp:extent cx="15119985" cy="842645"/>
          <wp:effectExtent l="0" t="0" r="571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985" cy="842645"/>
                  </a:xfrm>
                  <a:prstGeom prst="rect">
                    <a:avLst/>
                  </a:prstGeom>
                  <a:noFill/>
                </pic:spPr>
              </pic:pic>
            </a:graphicData>
          </a:graphic>
          <wp14:sizeRelH relativeFrom="margin">
            <wp14:pctWidth>0</wp14:pctWidth>
          </wp14:sizeRelH>
          <wp14:sizeRelV relativeFrom="margin">
            <wp14:pctHeight>0</wp14:pctHeight>
          </wp14:sizeRelV>
        </wp:anchor>
      </w:drawing>
    </w:r>
    <w:r w:rsidRPr="00E23961">
      <w:rPr>
        <w:noProof/>
      </w:rPr>
      <w:drawing>
        <wp:anchor distT="0" distB="0" distL="114300" distR="114300" simplePos="0" relativeHeight="251681280" behindDoc="1" locked="0" layoutInCell="1" allowOverlap="1" wp14:anchorId="0DC5C77C" wp14:editId="7782929F">
          <wp:simplePos x="0" y="0"/>
          <wp:positionH relativeFrom="page">
            <wp:align>right</wp:align>
          </wp:positionH>
          <wp:positionV relativeFrom="page">
            <wp:align>bottom</wp:align>
          </wp:positionV>
          <wp:extent cx="914400" cy="8604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
                    <a:extLst>
                      <a:ext uri="{28A0092B-C50C-407E-A947-70E740481C1C}">
                        <a14:useLocalDpi xmlns:a14="http://schemas.microsoft.com/office/drawing/2010/main" val="0"/>
                      </a:ext>
                    </a:extLst>
                  </a:blip>
                  <a:srcRect t="9059"/>
                  <a:stretch>
                    <a:fillRect/>
                  </a:stretch>
                </pic:blipFill>
                <pic:spPr bwMode="auto">
                  <a:xfrm>
                    <a:off x="0" y="0"/>
                    <a:ext cx="914400" cy="860425"/>
                  </a:xfrm>
                  <a:prstGeom prst="rect">
                    <a:avLst/>
                  </a:prstGeom>
                  <a:noFill/>
                </pic:spPr>
              </pic:pic>
            </a:graphicData>
          </a:graphic>
          <wp14:sizeRelH relativeFrom="margin">
            <wp14:pctWidth>0</wp14:pctWidth>
          </wp14:sizeRelH>
          <wp14:sizeRelV relativeFrom="margin">
            <wp14:pctHeight>0</wp14:pctHeight>
          </wp14:sizeRelV>
        </wp:anchor>
      </w:drawing>
    </w:r>
    <w:r w:rsidR="008B0F1B">
      <w:fldChar w:fldCharType="begin"/>
    </w:r>
    <w:r w:rsidR="008B0F1B">
      <w:instrText xml:space="preserve"> FILENAME </w:instrText>
    </w:r>
    <w:r w:rsidR="008B0F1B">
      <w:fldChar w:fldCharType="separate"/>
    </w:r>
    <w:r>
      <w:rPr>
        <w:noProof/>
      </w:rPr>
      <w:t>Document2</w:t>
    </w:r>
    <w:r w:rsidR="008B0F1B">
      <w:rPr>
        <w:noProof/>
      </w:rPr>
      <w:fldChar w:fldCharType="end"/>
    </w:r>
    <w:r w:rsidRPr="00E23961">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9580DD" w14:textId="77777777" w:rsidR="008B0F1B" w:rsidRDefault="008B0F1B" w:rsidP="00185154">
      <w:r>
        <w:separator/>
      </w:r>
    </w:p>
    <w:p w14:paraId="4F7D664A" w14:textId="77777777" w:rsidR="008B0F1B" w:rsidRDefault="008B0F1B"/>
  </w:footnote>
  <w:footnote w:type="continuationSeparator" w:id="0">
    <w:p w14:paraId="1B710C06" w14:textId="77777777" w:rsidR="008B0F1B" w:rsidRDefault="008B0F1B" w:rsidP="00185154">
      <w:r>
        <w:continuationSeparator/>
      </w:r>
    </w:p>
    <w:p w14:paraId="5AE703F7" w14:textId="77777777" w:rsidR="008B0F1B" w:rsidRDefault="008B0F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A6A3D" w14:textId="77777777" w:rsidR="00A13909" w:rsidRPr="008C6732" w:rsidRDefault="00A13909" w:rsidP="00C91DD5">
    <w:pPr>
      <w:pStyle w:val="Header"/>
      <w:rPr>
        <w:b w:val="0"/>
        <w:color w:val="auto"/>
        <w:sz w:val="14"/>
        <w:szCs w:val="14"/>
      </w:rPr>
    </w:pPr>
    <w:r>
      <w:rPr>
        <w:b w:val="0"/>
        <w:noProof/>
        <w:color w:val="auto"/>
        <w:sz w:val="14"/>
        <w:szCs w:val="14"/>
      </w:rPr>
      <w:drawing>
        <wp:inline distT="0" distB="0" distL="0" distR="0" wp14:anchorId="7A2F682E" wp14:editId="07BCA4AD">
          <wp:extent cx="900000" cy="539519"/>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DMSmith Logo Full-01.png"/>
                  <pic:cNvPicPr/>
                </pic:nvPicPr>
                <pic:blipFill>
                  <a:blip r:embed="rId1"/>
                  <a:stretch>
                    <a:fillRect/>
                  </a:stretch>
                </pic:blipFill>
                <pic:spPr>
                  <a:xfrm>
                    <a:off x="0" y="0"/>
                    <a:ext cx="900000" cy="539519"/>
                  </a:xfrm>
                  <a:prstGeom prst="rect">
                    <a:avLst/>
                  </a:prstGeom>
                </pic:spPr>
              </pic:pic>
            </a:graphicData>
          </a:graphic>
        </wp:inline>
      </w:drawing>
    </w:r>
  </w:p>
  <w:p w14:paraId="5EAA6DDD" w14:textId="77777777" w:rsidR="00A13909" w:rsidRPr="008C6732" w:rsidRDefault="00A13909" w:rsidP="00C91DD5">
    <w:pPr>
      <w:pStyle w:val="Header"/>
      <w:rPr>
        <w:b w:val="0"/>
        <w:color w:val="auto"/>
        <w:sz w:val="14"/>
        <w:szCs w:val="14"/>
      </w:rPr>
    </w:pPr>
  </w:p>
  <w:p w14:paraId="4B45B0F8" w14:textId="77777777" w:rsidR="00A13909" w:rsidRPr="008C6732" w:rsidRDefault="00A13909" w:rsidP="00C91DD5">
    <w:pPr>
      <w:pStyle w:val="Header"/>
      <w:rPr>
        <w:b w:val="0"/>
        <w:color w:val="auto"/>
        <w:sz w:val="14"/>
        <w:szCs w:val="14"/>
      </w:rPr>
    </w:pPr>
  </w:p>
  <w:p w14:paraId="4BA2F355" w14:textId="77777777" w:rsidR="00A13909" w:rsidRPr="008C6732" w:rsidRDefault="00A13909" w:rsidP="00C91DD5">
    <w:pPr>
      <w:pStyle w:val="Header"/>
      <w:rPr>
        <w:b w:val="0"/>
        <w:color w:val="auto"/>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B3604" w14:textId="77777777" w:rsidR="00A13909" w:rsidRPr="008C6732" w:rsidRDefault="00A13909" w:rsidP="00C91DD5">
    <w:pPr>
      <w:pStyle w:val="Header"/>
      <w:rPr>
        <w:b w:val="0"/>
        <w:color w:val="auto"/>
        <w:sz w:val="14"/>
        <w:szCs w:val="14"/>
      </w:rPr>
    </w:pPr>
    <w:r>
      <w:rPr>
        <w:b w:val="0"/>
        <w:noProof/>
        <w:color w:val="auto"/>
        <w:sz w:val="14"/>
        <w:szCs w:val="14"/>
      </w:rPr>
      <w:drawing>
        <wp:inline distT="0" distB="0" distL="0" distR="0" wp14:anchorId="5F1F0536" wp14:editId="4417E2D3">
          <wp:extent cx="900000" cy="53951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DMSmith Logo Full-01.png"/>
                  <pic:cNvPicPr/>
                </pic:nvPicPr>
                <pic:blipFill>
                  <a:blip r:embed="rId1"/>
                  <a:stretch>
                    <a:fillRect/>
                  </a:stretch>
                </pic:blipFill>
                <pic:spPr>
                  <a:xfrm>
                    <a:off x="0" y="0"/>
                    <a:ext cx="900000" cy="539519"/>
                  </a:xfrm>
                  <a:prstGeom prst="rect">
                    <a:avLst/>
                  </a:prstGeom>
                </pic:spPr>
              </pic:pic>
            </a:graphicData>
          </a:graphic>
        </wp:inline>
      </w:drawing>
    </w:r>
  </w:p>
  <w:p w14:paraId="4B740959" w14:textId="77777777" w:rsidR="00A13909" w:rsidRPr="008C6732" w:rsidRDefault="00A13909" w:rsidP="00C91DD5">
    <w:pPr>
      <w:pStyle w:val="Header"/>
      <w:rPr>
        <w:b w:val="0"/>
        <w:color w:val="auto"/>
        <w:sz w:val="14"/>
        <w:szCs w:val="14"/>
      </w:rPr>
    </w:pPr>
  </w:p>
  <w:p w14:paraId="3D9789A0" w14:textId="77777777" w:rsidR="00A13909" w:rsidRPr="008C6732" w:rsidRDefault="00A13909" w:rsidP="00C91DD5">
    <w:pPr>
      <w:pStyle w:val="Header"/>
      <w:rPr>
        <w:b w:val="0"/>
        <w:color w:val="auto"/>
        <w:sz w:val="14"/>
        <w:szCs w:val="14"/>
      </w:rPr>
    </w:pPr>
  </w:p>
  <w:sdt>
    <w:sdtPr>
      <w:rPr>
        <w:b/>
        <w:color w:val="auto"/>
        <w:sz w:val="14"/>
        <w:szCs w:val="14"/>
      </w:rPr>
      <w:alias w:val="Location"/>
      <w:tag w:val="Location"/>
      <w:id w:val="923987188"/>
      <w:docPartList>
        <w:docPartGallery w:val="Custom 1"/>
        <w:docPartCategory w:val="Address"/>
      </w:docPartList>
    </w:sdtPr>
    <w:sdtEndPr>
      <w:rPr>
        <w:b w:val="0"/>
      </w:rPr>
    </w:sdtEndPr>
    <w:sdtContent>
      <w:p w14:paraId="7987A759" w14:textId="77777777" w:rsidR="00A13909" w:rsidRPr="00291C74" w:rsidRDefault="00A13909" w:rsidP="00A13909">
        <w:pPr>
          <w:pStyle w:val="HeaderAddress"/>
        </w:pPr>
        <w:r w:rsidRPr="00291C74">
          <w:t>1/30 Wangaratta Street</w:t>
        </w:r>
      </w:p>
      <w:p w14:paraId="642BF492" w14:textId="77777777" w:rsidR="00A13909" w:rsidRPr="00291C74" w:rsidRDefault="00A13909" w:rsidP="00A13909">
        <w:pPr>
          <w:pStyle w:val="HeaderAddress"/>
        </w:pPr>
        <w:r w:rsidRPr="00291C74">
          <w:t>Richmond VIC 3121</w:t>
        </w:r>
      </w:p>
      <w:p w14:paraId="05526CF8" w14:textId="77777777" w:rsidR="00A13909" w:rsidRPr="00291C74" w:rsidRDefault="00A13909" w:rsidP="00A13909">
        <w:pPr>
          <w:pStyle w:val="HeaderAddress"/>
        </w:pPr>
        <w:r w:rsidRPr="00291C74">
          <w:t>Telephone: +61 7 3828 6900</w:t>
        </w:r>
      </w:p>
      <w:p w14:paraId="462B1719" w14:textId="77777777" w:rsidR="00A13909" w:rsidRPr="008C6732" w:rsidRDefault="008B0F1B" w:rsidP="00C91DD5">
        <w:pPr>
          <w:pStyle w:val="Header"/>
          <w:rPr>
            <w:b w:val="0"/>
            <w:color w:val="auto"/>
            <w:sz w:val="14"/>
            <w:szCs w:val="14"/>
          </w:rPr>
        </w:pPr>
      </w:p>
    </w:sdtContent>
  </w:sdt>
  <w:p w14:paraId="7E21EBFA" w14:textId="77777777" w:rsidR="00A13909" w:rsidRDefault="00A13909" w:rsidP="00C91DD5">
    <w:pPr>
      <w:pStyle w:val="Header"/>
      <w:rPr>
        <w:b w:val="0"/>
        <w:color w:val="auto"/>
        <w:sz w:val="14"/>
        <w:szCs w:val="14"/>
      </w:rPr>
    </w:pPr>
  </w:p>
  <w:p w14:paraId="7666C41D" w14:textId="77777777" w:rsidR="00A13909" w:rsidRPr="008C6732" w:rsidRDefault="00A13909" w:rsidP="00C91DD5">
    <w:pPr>
      <w:pStyle w:val="Header"/>
      <w:rPr>
        <w:b w:val="0"/>
        <w:color w:val="auto"/>
        <w:sz w:val="14"/>
        <w:szCs w:val="14"/>
      </w:rPr>
    </w:pPr>
  </w:p>
  <w:p w14:paraId="5F7E74C2" w14:textId="77777777" w:rsidR="00A13909" w:rsidRPr="008C6732" w:rsidRDefault="00A13909" w:rsidP="00C91DD5">
    <w:pPr>
      <w:pStyle w:val="Header"/>
      <w:rPr>
        <w:b w:val="0"/>
        <w:color w:val="auto"/>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B28C5"/>
    <w:multiLevelType w:val="multilevel"/>
    <w:tmpl w:val="E76216EC"/>
    <w:styleLink w:val="ListParagraph"/>
    <w:lvl w:ilvl="0">
      <w:start w:val="1"/>
      <w:numFmt w:val="none"/>
      <w:pStyle w:val="ListParagraph0"/>
      <w:suff w:val="nothing"/>
      <w:lvlText w:val=""/>
      <w:lvlJc w:val="left"/>
      <w:pPr>
        <w:ind w:left="425" w:firstLine="0"/>
      </w:pPr>
      <w:rPr>
        <w:rFonts w:asciiTheme="minorHAnsi" w:hAnsiTheme="minorHAnsi" w:hint="default"/>
        <w:color w:val="auto"/>
      </w:rPr>
    </w:lvl>
    <w:lvl w:ilvl="1">
      <w:start w:val="1"/>
      <w:numFmt w:val="none"/>
      <w:pStyle w:val="ListParagraph2"/>
      <w:suff w:val="nothing"/>
      <w:lvlText w:val=""/>
      <w:lvlJc w:val="left"/>
      <w:pPr>
        <w:ind w:left="850" w:firstLine="0"/>
      </w:pPr>
      <w:rPr>
        <w:rFonts w:asciiTheme="minorHAnsi" w:hAnsiTheme="minorHAnsi" w:hint="default"/>
        <w:color w:val="auto"/>
      </w:rPr>
    </w:lvl>
    <w:lvl w:ilvl="2">
      <w:start w:val="1"/>
      <w:numFmt w:val="none"/>
      <w:pStyle w:val="ListParagraph3"/>
      <w:suff w:val="nothing"/>
      <w:lvlText w:val=""/>
      <w:lvlJc w:val="left"/>
      <w:pPr>
        <w:ind w:left="1275" w:firstLine="0"/>
      </w:pPr>
      <w:rPr>
        <w:rFonts w:asciiTheme="minorHAnsi" w:hAnsiTheme="minorHAnsi" w:hint="default"/>
        <w:color w:val="auto"/>
      </w:rPr>
    </w:lvl>
    <w:lvl w:ilvl="3">
      <w:start w:val="1"/>
      <w:numFmt w:val="none"/>
      <w:pStyle w:val="ListParagraph4"/>
      <w:suff w:val="nothing"/>
      <w:lvlText w:val=""/>
      <w:lvlJc w:val="left"/>
      <w:pPr>
        <w:ind w:left="1700" w:firstLine="0"/>
      </w:pPr>
      <w:rPr>
        <w:rFonts w:asciiTheme="minorHAnsi" w:hAnsiTheme="minorHAnsi" w:hint="default"/>
        <w:color w:val="auto"/>
      </w:rPr>
    </w:lvl>
    <w:lvl w:ilvl="4">
      <w:start w:val="1"/>
      <w:numFmt w:val="none"/>
      <w:pStyle w:val="ListParagraph5"/>
      <w:suff w:val="nothing"/>
      <w:lvlText w:val=""/>
      <w:lvlJc w:val="left"/>
      <w:pPr>
        <w:ind w:left="2125" w:firstLine="0"/>
      </w:pPr>
      <w:rPr>
        <w:rFonts w:asciiTheme="minorHAnsi" w:hAnsiTheme="minorHAnsi" w:hint="default"/>
        <w:color w:val="auto"/>
      </w:rPr>
    </w:lvl>
    <w:lvl w:ilvl="5">
      <w:start w:val="1"/>
      <w:numFmt w:val="none"/>
      <w:pStyle w:val="ListParagraph6"/>
      <w:suff w:val="nothing"/>
      <w:lvlText w:val=""/>
      <w:lvlJc w:val="left"/>
      <w:pPr>
        <w:ind w:left="2550" w:firstLine="0"/>
      </w:pPr>
      <w:rPr>
        <w:rFonts w:asciiTheme="minorHAnsi" w:hAnsiTheme="minorHAnsi" w:hint="default"/>
        <w:color w:val="auto"/>
      </w:rPr>
    </w:lvl>
    <w:lvl w:ilvl="6">
      <w:start w:val="1"/>
      <w:numFmt w:val="none"/>
      <w:suff w:val="nothing"/>
      <w:lvlText w:val=""/>
      <w:lvlJc w:val="left"/>
      <w:pPr>
        <w:ind w:left="2975" w:firstLine="0"/>
      </w:pPr>
      <w:rPr>
        <w:rFonts w:hint="default"/>
        <w:color w:val="000000"/>
      </w:rPr>
    </w:lvl>
    <w:lvl w:ilvl="7">
      <w:start w:val="1"/>
      <w:numFmt w:val="none"/>
      <w:suff w:val="nothing"/>
      <w:lvlText w:val=""/>
      <w:lvlJc w:val="left"/>
      <w:pPr>
        <w:ind w:left="3400" w:firstLine="0"/>
      </w:pPr>
      <w:rPr>
        <w:rFonts w:hint="default"/>
      </w:rPr>
    </w:lvl>
    <w:lvl w:ilvl="8">
      <w:numFmt w:val="none"/>
      <w:lvlText w:val=""/>
      <w:lvlJc w:val="left"/>
      <w:pPr>
        <w:tabs>
          <w:tab w:val="num" w:pos="3825"/>
        </w:tabs>
        <w:ind w:left="3825" w:firstLine="0"/>
      </w:pPr>
      <w:rPr>
        <w:rFonts w:hint="default"/>
      </w:rPr>
    </w:lvl>
  </w:abstractNum>
  <w:abstractNum w:abstractNumId="1" w15:restartNumberingAfterBreak="0">
    <w:nsid w:val="026C1C53"/>
    <w:multiLevelType w:val="hybridMultilevel"/>
    <w:tmpl w:val="87B6C4EC"/>
    <w:lvl w:ilvl="0" w:tplc="B5CCE5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1C7D92"/>
    <w:multiLevelType w:val="hybridMultilevel"/>
    <w:tmpl w:val="3E5A8A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84AE9"/>
    <w:multiLevelType w:val="multilevel"/>
    <w:tmpl w:val="23200434"/>
    <w:styleLink w:val="ListAlpha"/>
    <w:lvl w:ilvl="0">
      <w:start w:val="1"/>
      <w:numFmt w:val="lowerLetter"/>
      <w:pStyle w:val="ListAlpha0"/>
      <w:lvlText w:val="%1."/>
      <w:lvlJc w:val="left"/>
      <w:pPr>
        <w:tabs>
          <w:tab w:val="num" w:pos="425"/>
        </w:tabs>
        <w:ind w:left="425" w:hanging="425"/>
      </w:pPr>
      <w:rPr>
        <w:rFonts w:asciiTheme="minorHAnsi" w:hAnsiTheme="minorHAnsi" w:hint="default"/>
        <w:color w:val="auto"/>
        <w:sz w:val="20"/>
      </w:rPr>
    </w:lvl>
    <w:lvl w:ilvl="1">
      <w:start w:val="1"/>
      <w:numFmt w:val="lowerRoman"/>
      <w:pStyle w:val="ListAlpha2"/>
      <w:lvlText w:val="%2."/>
      <w:lvlJc w:val="left"/>
      <w:pPr>
        <w:tabs>
          <w:tab w:val="num" w:pos="850"/>
        </w:tabs>
        <w:ind w:left="850" w:hanging="425"/>
      </w:pPr>
      <w:rPr>
        <w:rFonts w:asciiTheme="minorHAnsi" w:hAnsiTheme="minorHAnsi" w:hint="default"/>
        <w:color w:val="auto"/>
        <w:sz w:val="20"/>
      </w:rPr>
    </w:lvl>
    <w:lvl w:ilvl="2">
      <w:start w:val="1"/>
      <w:numFmt w:val="decimal"/>
      <w:pStyle w:val="ListAlpha3"/>
      <w:lvlText w:val="%3."/>
      <w:lvlJc w:val="left"/>
      <w:pPr>
        <w:tabs>
          <w:tab w:val="num" w:pos="1275"/>
        </w:tabs>
        <w:ind w:left="1275" w:hanging="425"/>
      </w:pPr>
      <w:rPr>
        <w:rFonts w:asciiTheme="minorHAnsi" w:hAnsiTheme="minorHAnsi" w:hint="default"/>
        <w:color w:val="auto"/>
        <w:sz w:val="20"/>
      </w:rPr>
    </w:lvl>
    <w:lvl w:ilvl="3">
      <w:start w:val="1"/>
      <w:numFmt w:val="upperLetter"/>
      <w:pStyle w:val="ListAlpha4"/>
      <w:lvlText w:val="%4."/>
      <w:lvlJc w:val="left"/>
      <w:pPr>
        <w:tabs>
          <w:tab w:val="num" w:pos="1700"/>
        </w:tabs>
        <w:ind w:left="1700" w:hanging="425"/>
      </w:pPr>
      <w:rPr>
        <w:rFonts w:asciiTheme="minorHAnsi" w:hAnsiTheme="minorHAnsi" w:hint="default"/>
        <w:color w:val="auto"/>
        <w:sz w:val="20"/>
      </w:rPr>
    </w:lvl>
    <w:lvl w:ilvl="4">
      <w:start w:val="1"/>
      <w:numFmt w:val="upperRoman"/>
      <w:pStyle w:val="ListAlpha5"/>
      <w:lvlText w:val="%5."/>
      <w:lvlJc w:val="left"/>
      <w:pPr>
        <w:tabs>
          <w:tab w:val="num" w:pos="2125"/>
        </w:tabs>
        <w:ind w:left="2125" w:hanging="425"/>
      </w:pPr>
      <w:rPr>
        <w:rFonts w:asciiTheme="minorHAnsi" w:hAnsiTheme="minorHAnsi" w:hint="default"/>
        <w:color w:val="auto"/>
        <w:sz w:val="20"/>
      </w:rPr>
    </w:lvl>
    <w:lvl w:ilvl="5">
      <w:start w:val="1"/>
      <w:numFmt w:val="decimal"/>
      <w:pStyle w:val="ListAlpha6"/>
      <w:lvlText w:val="%6."/>
      <w:lvlJc w:val="left"/>
      <w:pPr>
        <w:tabs>
          <w:tab w:val="num" w:pos="2550"/>
        </w:tabs>
        <w:ind w:left="2550" w:hanging="425"/>
      </w:pPr>
      <w:rPr>
        <w:rFonts w:asciiTheme="minorHAnsi" w:hAnsiTheme="minorHAnsi" w:hint="default"/>
        <w:color w:val="auto"/>
        <w:sz w:val="20"/>
      </w:rPr>
    </w:lvl>
    <w:lvl w:ilvl="6">
      <w:start w:val="1"/>
      <w:numFmt w:val="none"/>
      <w:lvlText w:val=""/>
      <w:lvlJc w:val="left"/>
      <w:pPr>
        <w:tabs>
          <w:tab w:val="num" w:pos="2975"/>
        </w:tabs>
        <w:ind w:left="2975" w:hanging="425"/>
      </w:pPr>
      <w:rPr>
        <w:rFonts w:hint="default"/>
      </w:rPr>
    </w:lvl>
    <w:lvl w:ilvl="7">
      <w:start w:val="1"/>
      <w:numFmt w:val="none"/>
      <w:lvlText w:val=""/>
      <w:lvlJc w:val="left"/>
      <w:pPr>
        <w:tabs>
          <w:tab w:val="num" w:pos="3400"/>
        </w:tabs>
        <w:ind w:left="3400" w:hanging="425"/>
      </w:pPr>
      <w:rPr>
        <w:rFonts w:hint="default"/>
      </w:rPr>
    </w:lvl>
    <w:lvl w:ilvl="8">
      <w:start w:val="1"/>
      <w:numFmt w:val="none"/>
      <w:lvlText w:val=""/>
      <w:lvlJc w:val="left"/>
      <w:pPr>
        <w:tabs>
          <w:tab w:val="num" w:pos="3825"/>
        </w:tabs>
        <w:ind w:left="3825" w:hanging="425"/>
      </w:pPr>
      <w:rPr>
        <w:rFonts w:hint="default"/>
      </w:rPr>
    </w:lvl>
  </w:abstractNum>
  <w:abstractNum w:abstractNumId="4" w15:restartNumberingAfterBreak="0">
    <w:nsid w:val="0CCD4DAA"/>
    <w:multiLevelType w:val="multilevel"/>
    <w:tmpl w:val="F78A1DCA"/>
    <w:styleLink w:val="ListTableBullet"/>
    <w:lvl w:ilvl="0">
      <w:start w:val="1"/>
      <w:numFmt w:val="bullet"/>
      <w:pStyle w:val="TableBullet"/>
      <w:lvlText w:val=""/>
      <w:lvlJc w:val="left"/>
      <w:pPr>
        <w:tabs>
          <w:tab w:val="num" w:pos="397"/>
        </w:tabs>
        <w:ind w:left="397" w:hanging="284"/>
      </w:pPr>
      <w:rPr>
        <w:rFonts w:ascii="Symbol" w:hAnsi="Symbol" w:hint="default"/>
        <w:color w:val="auto"/>
        <w:sz w:val="20"/>
      </w:rPr>
    </w:lvl>
    <w:lvl w:ilvl="1">
      <w:start w:val="1"/>
      <w:numFmt w:val="bullet"/>
      <w:pStyle w:val="TableBullet2"/>
      <w:lvlText w:val="–"/>
      <w:lvlJc w:val="left"/>
      <w:pPr>
        <w:tabs>
          <w:tab w:val="num" w:pos="680"/>
        </w:tabs>
        <w:ind w:left="680" w:hanging="283"/>
      </w:pPr>
      <w:rPr>
        <w:rFonts w:ascii="Arial" w:hAnsi="Arial" w:hint="default"/>
        <w:color w:val="auto"/>
        <w:sz w:val="20"/>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5" w15:restartNumberingAfterBreak="0">
    <w:nsid w:val="0F1D6F59"/>
    <w:multiLevelType w:val="hybridMultilevel"/>
    <w:tmpl w:val="61CE6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3231EE"/>
    <w:multiLevelType w:val="multilevel"/>
    <w:tmpl w:val="CB54DDF2"/>
    <w:numStyleLink w:val="ListNumberedHeadings"/>
  </w:abstractNum>
  <w:abstractNum w:abstractNumId="7" w15:restartNumberingAfterBreak="0">
    <w:nsid w:val="1C005668"/>
    <w:multiLevelType w:val="multilevel"/>
    <w:tmpl w:val="736ECFBA"/>
    <w:numStyleLink w:val="ListTableNumber"/>
  </w:abstractNum>
  <w:abstractNum w:abstractNumId="8" w15:restartNumberingAfterBreak="0">
    <w:nsid w:val="24741D40"/>
    <w:multiLevelType w:val="multilevel"/>
    <w:tmpl w:val="E15AD974"/>
    <w:styleLink w:val="ListNumber"/>
    <w:lvl w:ilvl="0">
      <w:start w:val="1"/>
      <w:numFmt w:val="decimal"/>
      <w:pStyle w:val="ListNumber0"/>
      <w:lvlText w:val="%1."/>
      <w:lvlJc w:val="left"/>
      <w:pPr>
        <w:tabs>
          <w:tab w:val="num" w:pos="425"/>
        </w:tabs>
        <w:ind w:left="425" w:hanging="425"/>
      </w:pPr>
      <w:rPr>
        <w:rFonts w:asciiTheme="minorHAnsi" w:hAnsiTheme="minorHAnsi"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ListNumber2"/>
      <w:lvlText w:val="%2."/>
      <w:lvlJc w:val="left"/>
      <w:pPr>
        <w:tabs>
          <w:tab w:val="num" w:pos="850"/>
        </w:tabs>
        <w:ind w:left="850" w:hanging="425"/>
      </w:pPr>
      <w:rPr>
        <w:rFonts w:asciiTheme="minorHAnsi" w:hAnsiTheme="minorHAnsi" w:hint="default"/>
        <w:b w:val="0"/>
        <w:i w:val="0"/>
        <w:color w:val="auto"/>
        <w:sz w:val="20"/>
      </w:rPr>
    </w:lvl>
    <w:lvl w:ilvl="2">
      <w:start w:val="1"/>
      <w:numFmt w:val="lowerRoman"/>
      <w:pStyle w:val="ListNumber3"/>
      <w:lvlText w:val="%3."/>
      <w:lvlJc w:val="left"/>
      <w:pPr>
        <w:tabs>
          <w:tab w:val="num" w:pos="1275"/>
        </w:tabs>
        <w:ind w:left="1275" w:hanging="425"/>
      </w:pPr>
      <w:rPr>
        <w:rFonts w:asciiTheme="minorHAnsi" w:hAnsiTheme="minorHAnsi" w:hint="default"/>
        <w:b w:val="0"/>
        <w:i w:val="0"/>
        <w:color w:val="auto"/>
        <w:sz w:val="20"/>
      </w:rPr>
    </w:lvl>
    <w:lvl w:ilvl="3">
      <w:start w:val="1"/>
      <w:numFmt w:val="upperLetter"/>
      <w:pStyle w:val="ListNumber4"/>
      <w:lvlText w:val="%4."/>
      <w:lvlJc w:val="left"/>
      <w:pPr>
        <w:tabs>
          <w:tab w:val="num" w:pos="1700"/>
        </w:tabs>
        <w:ind w:left="1700" w:hanging="425"/>
      </w:pPr>
      <w:rPr>
        <w:rFonts w:asciiTheme="minorHAnsi" w:hAnsiTheme="minorHAnsi" w:hint="default"/>
        <w:b w:val="0"/>
        <w:i w:val="0"/>
        <w:color w:val="auto"/>
        <w:sz w:val="20"/>
      </w:rPr>
    </w:lvl>
    <w:lvl w:ilvl="4">
      <w:start w:val="1"/>
      <w:numFmt w:val="upperRoman"/>
      <w:pStyle w:val="ListNumber5"/>
      <w:lvlText w:val="%5."/>
      <w:lvlJc w:val="left"/>
      <w:pPr>
        <w:tabs>
          <w:tab w:val="num" w:pos="2125"/>
        </w:tabs>
        <w:ind w:left="2125" w:hanging="425"/>
      </w:pPr>
      <w:rPr>
        <w:rFonts w:asciiTheme="minorHAnsi" w:hAnsiTheme="minorHAnsi" w:hint="default"/>
        <w:b w:val="0"/>
        <w:i w:val="0"/>
        <w:color w:val="auto"/>
        <w:sz w:val="20"/>
      </w:rPr>
    </w:lvl>
    <w:lvl w:ilvl="5">
      <w:start w:val="1"/>
      <w:numFmt w:val="decimal"/>
      <w:pStyle w:val="ListNumber6"/>
      <w:lvlText w:val="%6."/>
      <w:lvlJc w:val="left"/>
      <w:pPr>
        <w:tabs>
          <w:tab w:val="num" w:pos="2550"/>
        </w:tabs>
        <w:ind w:left="2550" w:hanging="425"/>
      </w:pPr>
      <w:rPr>
        <w:rFonts w:asciiTheme="minorHAnsi" w:hAnsiTheme="minorHAnsi" w:hint="default"/>
        <w:b w:val="0"/>
        <w:i w:val="0"/>
        <w:color w:val="auto"/>
        <w:sz w:val="20"/>
      </w:rPr>
    </w:lvl>
    <w:lvl w:ilvl="6">
      <w:start w:val="1"/>
      <w:numFmt w:val="none"/>
      <w:suff w:val="nothing"/>
      <w:lvlText w:val="%7"/>
      <w:lvlJc w:val="left"/>
      <w:pPr>
        <w:ind w:left="2975" w:hanging="425"/>
      </w:pPr>
      <w:rPr>
        <w:rFonts w:hint="default"/>
        <w:color w:val="E1001A"/>
      </w:rPr>
    </w:lvl>
    <w:lvl w:ilvl="7">
      <w:start w:val="1"/>
      <w:numFmt w:val="none"/>
      <w:suff w:val="nothing"/>
      <w:lvlText w:val="%8"/>
      <w:lvlJc w:val="left"/>
      <w:pPr>
        <w:ind w:left="3400" w:hanging="425"/>
      </w:pPr>
      <w:rPr>
        <w:rFonts w:hint="default"/>
        <w:color w:val="E1001A"/>
        <w:sz w:val="20"/>
      </w:rPr>
    </w:lvl>
    <w:lvl w:ilvl="8">
      <w:start w:val="1"/>
      <w:numFmt w:val="none"/>
      <w:suff w:val="nothing"/>
      <w:lvlText w:val="%9"/>
      <w:lvlJc w:val="left"/>
      <w:pPr>
        <w:ind w:left="3825" w:hanging="425"/>
      </w:pPr>
      <w:rPr>
        <w:rFonts w:hint="default"/>
        <w:color w:val="E1001A"/>
      </w:rPr>
    </w:lvl>
  </w:abstractNum>
  <w:abstractNum w:abstractNumId="9" w15:restartNumberingAfterBreak="0">
    <w:nsid w:val="353912ED"/>
    <w:multiLevelType w:val="multilevel"/>
    <w:tmpl w:val="D2F0CB50"/>
    <w:styleLink w:val="ListBullet"/>
    <w:lvl w:ilvl="0">
      <w:start w:val="1"/>
      <w:numFmt w:val="bullet"/>
      <w:pStyle w:val="ListBullet0"/>
      <w:lvlText w:val=""/>
      <w:lvlJc w:val="left"/>
      <w:pPr>
        <w:tabs>
          <w:tab w:val="num" w:pos="425"/>
        </w:tabs>
        <w:ind w:left="425" w:hanging="425"/>
      </w:pPr>
      <w:rPr>
        <w:rFonts w:ascii="Wingdings" w:hAnsi="Wingdings" w:hint="default"/>
        <w:b w:val="0"/>
        <w:i w:val="0"/>
        <w:color w:val="003399" w:themeColor="accent1"/>
        <w:sz w:val="20"/>
        <w:szCs w:val="20"/>
      </w:rPr>
    </w:lvl>
    <w:lvl w:ilvl="1">
      <w:start w:val="1"/>
      <w:numFmt w:val="bullet"/>
      <w:pStyle w:val="ListBullet2"/>
      <w:lvlText w:val="–"/>
      <w:lvlJc w:val="left"/>
      <w:pPr>
        <w:tabs>
          <w:tab w:val="num" w:pos="850"/>
        </w:tabs>
        <w:ind w:left="850" w:hanging="425"/>
      </w:pPr>
      <w:rPr>
        <w:rFonts w:asciiTheme="minorHAnsi" w:hAnsiTheme="minorHAnsi" w:hint="default"/>
        <w:caps w:val="0"/>
        <w:strike w:val="0"/>
        <w:dstrike w:val="0"/>
        <w:vanish w:val="0"/>
        <w:color w:val="003399" w:themeColor="accent1"/>
        <w:sz w:val="20"/>
        <w:u w:val="none"/>
        <w:vertAlign w:val="baseline"/>
      </w:rPr>
    </w:lvl>
    <w:lvl w:ilvl="2">
      <w:start w:val="1"/>
      <w:numFmt w:val="bullet"/>
      <w:pStyle w:val="ListBullet3"/>
      <w:lvlText w:val=""/>
      <w:lvlJc w:val="left"/>
      <w:pPr>
        <w:tabs>
          <w:tab w:val="num" w:pos="1275"/>
        </w:tabs>
        <w:ind w:left="1275" w:hanging="425"/>
      </w:pPr>
      <w:rPr>
        <w:rFonts w:ascii="Wingdings" w:hAnsi="Wingdings" w:hint="default"/>
        <w:color w:val="003399" w:themeColor="accent1"/>
        <w:sz w:val="20"/>
      </w:rPr>
    </w:lvl>
    <w:lvl w:ilvl="3">
      <w:start w:val="1"/>
      <w:numFmt w:val="bullet"/>
      <w:pStyle w:val="ListBullet4"/>
      <w:lvlText w:val="–"/>
      <w:lvlJc w:val="left"/>
      <w:pPr>
        <w:tabs>
          <w:tab w:val="num" w:pos="1700"/>
        </w:tabs>
        <w:ind w:left="1700" w:hanging="425"/>
      </w:pPr>
      <w:rPr>
        <w:rFonts w:asciiTheme="minorHAnsi" w:hAnsiTheme="minorHAnsi" w:hint="default"/>
        <w:caps w:val="0"/>
        <w:strike w:val="0"/>
        <w:dstrike w:val="0"/>
        <w:vanish w:val="0"/>
        <w:color w:val="003399" w:themeColor="accent1"/>
        <w:sz w:val="20"/>
        <w:u w:val="none"/>
        <w:vertAlign w:val="baseline"/>
      </w:rPr>
    </w:lvl>
    <w:lvl w:ilvl="4">
      <w:start w:val="1"/>
      <w:numFmt w:val="bullet"/>
      <w:pStyle w:val="ListBullet5"/>
      <w:lvlText w:val=""/>
      <w:lvlJc w:val="left"/>
      <w:pPr>
        <w:tabs>
          <w:tab w:val="num" w:pos="2125"/>
        </w:tabs>
        <w:ind w:left="2125" w:hanging="425"/>
      </w:pPr>
      <w:rPr>
        <w:rFonts w:ascii="Wingdings" w:hAnsi="Wingdings" w:hint="default"/>
        <w:color w:val="003399" w:themeColor="accent1"/>
        <w:sz w:val="20"/>
      </w:rPr>
    </w:lvl>
    <w:lvl w:ilvl="5">
      <w:start w:val="1"/>
      <w:numFmt w:val="bullet"/>
      <w:pStyle w:val="ListBullet6"/>
      <w:lvlText w:val="–"/>
      <w:lvlJc w:val="left"/>
      <w:pPr>
        <w:tabs>
          <w:tab w:val="num" w:pos="2550"/>
        </w:tabs>
        <w:ind w:left="2550" w:hanging="425"/>
      </w:pPr>
      <w:rPr>
        <w:rFonts w:asciiTheme="minorHAnsi" w:hAnsiTheme="minorHAnsi" w:cs="Times New Roman" w:hint="default"/>
        <w:caps w:val="0"/>
        <w:strike w:val="0"/>
        <w:dstrike w:val="0"/>
        <w:vanish w:val="0"/>
        <w:color w:val="003399" w:themeColor="accent1"/>
        <w:sz w:val="20"/>
        <w:u w:val="none"/>
        <w:vertAlign w:val="baseline"/>
      </w:rPr>
    </w:lvl>
    <w:lvl w:ilvl="6">
      <w:start w:val="1"/>
      <w:numFmt w:val="none"/>
      <w:suff w:val="nothing"/>
      <w:lvlText w:val=""/>
      <w:lvlJc w:val="left"/>
      <w:pPr>
        <w:ind w:left="2975" w:hanging="425"/>
      </w:pPr>
      <w:rPr>
        <w:rFonts w:hint="default"/>
        <w:color w:val="auto"/>
        <w:sz w:val="20"/>
      </w:rPr>
    </w:lvl>
    <w:lvl w:ilvl="7">
      <w:start w:val="1"/>
      <w:numFmt w:val="none"/>
      <w:suff w:val="nothing"/>
      <w:lvlText w:val="%8"/>
      <w:lvlJc w:val="left"/>
      <w:pPr>
        <w:ind w:left="3400" w:hanging="425"/>
      </w:pPr>
      <w:rPr>
        <w:rFonts w:hint="default"/>
        <w:color w:val="000000"/>
        <w:sz w:val="20"/>
      </w:rPr>
    </w:lvl>
    <w:lvl w:ilvl="8">
      <w:start w:val="1"/>
      <w:numFmt w:val="none"/>
      <w:suff w:val="nothing"/>
      <w:lvlText w:val=""/>
      <w:lvlJc w:val="left"/>
      <w:pPr>
        <w:ind w:left="3825" w:hanging="425"/>
      </w:pPr>
      <w:rPr>
        <w:rFonts w:hint="default"/>
      </w:rPr>
    </w:lvl>
  </w:abstractNum>
  <w:abstractNum w:abstractNumId="10" w15:restartNumberingAfterBreak="0">
    <w:nsid w:val="3D63388A"/>
    <w:multiLevelType w:val="hybridMultilevel"/>
    <w:tmpl w:val="6E589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FE7123"/>
    <w:multiLevelType w:val="multilevel"/>
    <w:tmpl w:val="D2F0CB50"/>
    <w:numStyleLink w:val="ListBullet"/>
  </w:abstractNum>
  <w:abstractNum w:abstractNumId="12" w15:restartNumberingAfterBreak="0">
    <w:nsid w:val="40071FAE"/>
    <w:multiLevelType w:val="multilevel"/>
    <w:tmpl w:val="CB54DDF2"/>
    <w:styleLink w:val="ListNumberedHeadings"/>
    <w:lvl w:ilvl="0">
      <w:start w:val="1"/>
      <w:numFmt w:val="decimal"/>
      <w:suff w:val="space"/>
      <w:lvlText w:val="%1"/>
      <w:lvlJc w:val="left"/>
      <w:pPr>
        <w:ind w:left="1134" w:hanging="1134"/>
      </w:pPr>
      <w:rPr>
        <w:rFonts w:asciiTheme="majorHAnsi" w:hAnsiTheme="majorHAnsi" w:hint="default"/>
        <w:color w:val="003399" w:themeColor="accent1"/>
      </w:rPr>
    </w:lvl>
    <w:lvl w:ilvl="1">
      <w:start w:val="1"/>
      <w:numFmt w:val="decimal"/>
      <w:lvlText w:val="%1.%2"/>
      <w:lvlJc w:val="left"/>
      <w:pPr>
        <w:tabs>
          <w:tab w:val="num" w:pos="851"/>
        </w:tabs>
        <w:ind w:left="851" w:hanging="851"/>
      </w:pPr>
      <w:rPr>
        <w:rFonts w:asciiTheme="majorHAnsi" w:hAnsiTheme="majorHAnsi" w:hint="default"/>
        <w:color w:val="003399" w:themeColor="accent1"/>
      </w:rPr>
    </w:lvl>
    <w:lvl w:ilvl="2">
      <w:start w:val="1"/>
      <w:numFmt w:val="decimal"/>
      <w:lvlText w:val="%1.%2.%3"/>
      <w:lvlJc w:val="left"/>
      <w:pPr>
        <w:tabs>
          <w:tab w:val="num" w:pos="851"/>
        </w:tabs>
        <w:ind w:left="851" w:hanging="851"/>
      </w:pPr>
      <w:rPr>
        <w:rFonts w:asciiTheme="majorHAnsi" w:hAnsiTheme="majorHAnsi" w:hint="default"/>
        <w:color w:val="003399" w:themeColor="accent1"/>
      </w:rPr>
    </w:lvl>
    <w:lvl w:ilvl="3">
      <w:start w:val="1"/>
      <w:numFmt w:val="decimal"/>
      <w:lvlText w:val="%1.%2.%3.%4"/>
      <w:lvlJc w:val="left"/>
      <w:pPr>
        <w:tabs>
          <w:tab w:val="num" w:pos="851"/>
        </w:tabs>
        <w:ind w:left="851" w:hanging="851"/>
      </w:pPr>
      <w:rPr>
        <w:rFonts w:asciiTheme="majorHAnsi" w:hAnsiTheme="majorHAnsi" w:hint="default"/>
        <w:color w:val="auto"/>
        <w:sz w:val="24"/>
      </w:rPr>
    </w:lvl>
    <w:lvl w:ilvl="4">
      <w:start w:val="1"/>
      <w:numFmt w:val="decimal"/>
      <w:lvlText w:val="%1.%2.%3.%4.%5"/>
      <w:lvlJc w:val="left"/>
      <w:pPr>
        <w:tabs>
          <w:tab w:val="num" w:pos="1134"/>
        </w:tabs>
        <w:ind w:left="1134" w:hanging="1134"/>
      </w:pPr>
      <w:rPr>
        <w:rFonts w:asciiTheme="majorHAnsi" w:hAnsiTheme="majorHAnsi" w:hint="default"/>
        <w:color w:val="003399" w:themeColor="accent1"/>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13" w15:restartNumberingAfterBreak="0">
    <w:nsid w:val="46196298"/>
    <w:multiLevelType w:val="multilevel"/>
    <w:tmpl w:val="CB54DDF2"/>
    <w:numStyleLink w:val="ListNumberedHeadings"/>
  </w:abstractNum>
  <w:abstractNum w:abstractNumId="14" w15:restartNumberingAfterBreak="0">
    <w:nsid w:val="48011657"/>
    <w:multiLevelType w:val="multilevel"/>
    <w:tmpl w:val="2FBA6FB4"/>
    <w:styleLink w:val="ListAppendix"/>
    <w:lvl w:ilvl="0">
      <w:start w:val="1"/>
      <w:numFmt w:val="upperLetter"/>
      <w:pStyle w:val="AppendixH1"/>
      <w:suff w:val="space"/>
      <w:lvlText w:val="Appendix %1"/>
      <w:lvlJc w:val="left"/>
      <w:pPr>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suff w:val="nothing"/>
      <w:lvlText w:val=""/>
      <w:lvlJc w:val="left"/>
      <w:pPr>
        <w:ind w:left="-32767"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48547972"/>
    <w:multiLevelType w:val="multilevel"/>
    <w:tmpl w:val="F78A1DCA"/>
    <w:numStyleLink w:val="ListTableBullet"/>
  </w:abstractNum>
  <w:abstractNum w:abstractNumId="16" w15:restartNumberingAfterBreak="0">
    <w:nsid w:val="4B400E16"/>
    <w:multiLevelType w:val="multilevel"/>
    <w:tmpl w:val="E15AD974"/>
    <w:numStyleLink w:val="ListNumber"/>
  </w:abstractNum>
  <w:abstractNum w:abstractNumId="17" w15:restartNumberingAfterBreak="0">
    <w:nsid w:val="4E316C73"/>
    <w:multiLevelType w:val="multilevel"/>
    <w:tmpl w:val="D2F0CB50"/>
    <w:numStyleLink w:val="ListBullet"/>
  </w:abstractNum>
  <w:abstractNum w:abstractNumId="18" w15:restartNumberingAfterBreak="0">
    <w:nsid w:val="585F07D5"/>
    <w:multiLevelType w:val="multilevel"/>
    <w:tmpl w:val="E76216EC"/>
    <w:numStyleLink w:val="ListParagraph"/>
  </w:abstractNum>
  <w:abstractNum w:abstractNumId="19" w15:restartNumberingAfterBreak="0">
    <w:nsid w:val="600153A9"/>
    <w:multiLevelType w:val="hybridMultilevel"/>
    <w:tmpl w:val="61B018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6E5373"/>
    <w:multiLevelType w:val="multilevel"/>
    <w:tmpl w:val="736ECFBA"/>
    <w:styleLink w:val="ListTableNumber"/>
    <w:lvl w:ilvl="0">
      <w:start w:val="1"/>
      <w:numFmt w:val="decimal"/>
      <w:pStyle w:val="TableNumber"/>
      <w:lvlText w:val="%1."/>
      <w:lvlJc w:val="left"/>
      <w:pPr>
        <w:tabs>
          <w:tab w:val="num" w:pos="397"/>
        </w:tabs>
        <w:ind w:left="397" w:hanging="284"/>
      </w:pPr>
      <w:rPr>
        <w:rFonts w:asciiTheme="minorHAnsi" w:hAnsiTheme="minorHAnsi" w:hint="default"/>
        <w:b w:val="0"/>
        <w:i w:val="0"/>
        <w:color w:val="auto"/>
        <w:sz w:val="20"/>
        <w:szCs w:val="21"/>
      </w:rPr>
    </w:lvl>
    <w:lvl w:ilvl="1">
      <w:start w:val="1"/>
      <w:numFmt w:val="lowerLetter"/>
      <w:pStyle w:val="TableNumber2"/>
      <w:lvlText w:val="%2."/>
      <w:lvlJc w:val="left"/>
      <w:pPr>
        <w:tabs>
          <w:tab w:val="num" w:pos="680"/>
        </w:tabs>
        <w:ind w:left="680" w:hanging="283"/>
      </w:pPr>
      <w:rPr>
        <w:rFonts w:asciiTheme="minorHAnsi" w:hAnsiTheme="minorHAnsi" w:hint="default"/>
        <w:b w:val="0"/>
        <w:i w:val="0"/>
        <w:color w:val="auto"/>
        <w:sz w:val="20"/>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6A3A1200"/>
    <w:multiLevelType w:val="multilevel"/>
    <w:tmpl w:val="2FBA6FB4"/>
    <w:numStyleLink w:val="ListAppendix"/>
  </w:abstractNum>
  <w:abstractNum w:abstractNumId="22" w15:restartNumberingAfterBreak="0">
    <w:nsid w:val="744C5952"/>
    <w:multiLevelType w:val="multilevel"/>
    <w:tmpl w:val="2FBA6FB4"/>
    <w:numStyleLink w:val="ListAppendix"/>
  </w:abstractNum>
  <w:abstractNum w:abstractNumId="23" w15:restartNumberingAfterBreak="0">
    <w:nsid w:val="768A5844"/>
    <w:multiLevelType w:val="multilevel"/>
    <w:tmpl w:val="23200434"/>
    <w:numStyleLink w:val="ListAlpha"/>
  </w:abstractNum>
  <w:abstractNum w:abstractNumId="24" w15:restartNumberingAfterBreak="0">
    <w:nsid w:val="79E341B3"/>
    <w:multiLevelType w:val="multilevel"/>
    <w:tmpl w:val="F78A1DCA"/>
    <w:numStyleLink w:val="ListTableBullet"/>
  </w:abstractNum>
  <w:num w:numId="1">
    <w:abstractNumId w:val="3"/>
  </w:num>
  <w:num w:numId="2">
    <w:abstractNumId w:val="9"/>
  </w:num>
  <w:num w:numId="3">
    <w:abstractNumId w:val="8"/>
  </w:num>
  <w:num w:numId="4">
    <w:abstractNumId w:val="12"/>
  </w:num>
  <w:num w:numId="5">
    <w:abstractNumId w:val="0"/>
  </w:num>
  <w:num w:numId="6">
    <w:abstractNumId w:val="4"/>
  </w:num>
  <w:num w:numId="7">
    <w:abstractNumId w:val="20"/>
  </w:num>
  <w:num w:numId="8">
    <w:abstractNumId w:val="18"/>
  </w:num>
  <w:num w:numId="9">
    <w:abstractNumId w:val="14"/>
  </w:num>
  <w:num w:numId="10">
    <w:abstractNumId w:val="22"/>
  </w:num>
  <w:num w:numId="11">
    <w:abstractNumId w:val="17"/>
  </w:num>
  <w:num w:numId="12">
    <w:abstractNumId w:val="16"/>
  </w:num>
  <w:num w:numId="13">
    <w:abstractNumId w:val="23"/>
  </w:num>
  <w:num w:numId="14">
    <w:abstractNumId w:val="13"/>
  </w:num>
  <w:num w:numId="15">
    <w:abstractNumId w:val="15"/>
  </w:num>
  <w:num w:numId="16">
    <w:abstractNumId w:val="7"/>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21"/>
  </w:num>
  <w:num w:numId="20">
    <w:abstractNumId w:val="6"/>
  </w:num>
  <w:num w:numId="21">
    <w:abstractNumId w:val="11"/>
  </w:num>
  <w:num w:numId="22">
    <w:abstractNumId w:val="11"/>
  </w:num>
  <w:num w:numId="23">
    <w:abstractNumId w:val="11"/>
  </w:num>
  <w:num w:numId="24">
    <w:abstractNumId w:val="11"/>
  </w:num>
  <w:num w:numId="25">
    <w:abstractNumId w:val="11"/>
  </w:num>
  <w:num w:numId="26">
    <w:abstractNumId w:val="11"/>
  </w:num>
  <w:num w:numId="27">
    <w:abstractNumId w:val="9"/>
  </w:num>
  <w:num w:numId="28">
    <w:abstractNumId w:val="10"/>
  </w:num>
  <w:num w:numId="29">
    <w:abstractNumId w:val="5"/>
  </w:num>
  <w:num w:numId="30">
    <w:abstractNumId w:val="19"/>
  </w:num>
  <w:num w:numId="31">
    <w:abstractNumId w:val="2"/>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621"/>
    <w:rsid w:val="00000284"/>
    <w:rsid w:val="00000BD8"/>
    <w:rsid w:val="00006100"/>
    <w:rsid w:val="00030C16"/>
    <w:rsid w:val="0003378A"/>
    <w:rsid w:val="00040640"/>
    <w:rsid w:val="000427B8"/>
    <w:rsid w:val="00046489"/>
    <w:rsid w:val="00063967"/>
    <w:rsid w:val="00071C7D"/>
    <w:rsid w:val="00072756"/>
    <w:rsid w:val="00076F97"/>
    <w:rsid w:val="000870BB"/>
    <w:rsid w:val="00087D93"/>
    <w:rsid w:val="000B3EBE"/>
    <w:rsid w:val="000B6FA1"/>
    <w:rsid w:val="000C0C22"/>
    <w:rsid w:val="000C1D1E"/>
    <w:rsid w:val="000C2B4D"/>
    <w:rsid w:val="000E33C8"/>
    <w:rsid w:val="000E4E60"/>
    <w:rsid w:val="000F4A35"/>
    <w:rsid w:val="001063C6"/>
    <w:rsid w:val="0011277B"/>
    <w:rsid w:val="00113E36"/>
    <w:rsid w:val="00122866"/>
    <w:rsid w:val="0013218E"/>
    <w:rsid w:val="00145A32"/>
    <w:rsid w:val="00145CCD"/>
    <w:rsid w:val="001505D8"/>
    <w:rsid w:val="00150B76"/>
    <w:rsid w:val="00154790"/>
    <w:rsid w:val="00156423"/>
    <w:rsid w:val="001600E5"/>
    <w:rsid w:val="00166215"/>
    <w:rsid w:val="001829A7"/>
    <w:rsid w:val="00185154"/>
    <w:rsid w:val="0019114D"/>
    <w:rsid w:val="001B0D87"/>
    <w:rsid w:val="001C441C"/>
    <w:rsid w:val="001F16CA"/>
    <w:rsid w:val="001F384D"/>
    <w:rsid w:val="001F50F2"/>
    <w:rsid w:val="002059F0"/>
    <w:rsid w:val="002078C1"/>
    <w:rsid w:val="002106C4"/>
    <w:rsid w:val="00210DEF"/>
    <w:rsid w:val="0021287B"/>
    <w:rsid w:val="002202AA"/>
    <w:rsid w:val="00222215"/>
    <w:rsid w:val="00250CA2"/>
    <w:rsid w:val="0025119D"/>
    <w:rsid w:val="00251F5D"/>
    <w:rsid w:val="00252201"/>
    <w:rsid w:val="00254DD8"/>
    <w:rsid w:val="0027153F"/>
    <w:rsid w:val="00280C10"/>
    <w:rsid w:val="002B4003"/>
    <w:rsid w:val="002B5695"/>
    <w:rsid w:val="002C3359"/>
    <w:rsid w:val="002C406F"/>
    <w:rsid w:val="002C5B1C"/>
    <w:rsid w:val="002D4254"/>
    <w:rsid w:val="002D4E6E"/>
    <w:rsid w:val="002F4862"/>
    <w:rsid w:val="00301893"/>
    <w:rsid w:val="00301F9F"/>
    <w:rsid w:val="00341149"/>
    <w:rsid w:val="003411DD"/>
    <w:rsid w:val="0037264B"/>
    <w:rsid w:val="0037398C"/>
    <w:rsid w:val="0037618F"/>
    <w:rsid w:val="003853C1"/>
    <w:rsid w:val="003A04C1"/>
    <w:rsid w:val="003A08A5"/>
    <w:rsid w:val="003A6833"/>
    <w:rsid w:val="003A7CB9"/>
    <w:rsid w:val="003B0945"/>
    <w:rsid w:val="003B097F"/>
    <w:rsid w:val="003B4DCF"/>
    <w:rsid w:val="003D3B71"/>
    <w:rsid w:val="003D56AF"/>
    <w:rsid w:val="003E1EF3"/>
    <w:rsid w:val="003E5319"/>
    <w:rsid w:val="00404615"/>
    <w:rsid w:val="00405FA7"/>
    <w:rsid w:val="00407776"/>
    <w:rsid w:val="00412745"/>
    <w:rsid w:val="004169C8"/>
    <w:rsid w:val="00427353"/>
    <w:rsid w:val="0043564D"/>
    <w:rsid w:val="0043628A"/>
    <w:rsid w:val="00444AE6"/>
    <w:rsid w:val="00446B85"/>
    <w:rsid w:val="00446D83"/>
    <w:rsid w:val="004478FD"/>
    <w:rsid w:val="0045360A"/>
    <w:rsid w:val="00454E99"/>
    <w:rsid w:val="004700B3"/>
    <w:rsid w:val="00491C59"/>
    <w:rsid w:val="00496D22"/>
    <w:rsid w:val="004A3D77"/>
    <w:rsid w:val="004B0B7D"/>
    <w:rsid w:val="004B7DAE"/>
    <w:rsid w:val="004E7089"/>
    <w:rsid w:val="004E79A4"/>
    <w:rsid w:val="004F2A3C"/>
    <w:rsid w:val="004F3D6F"/>
    <w:rsid w:val="00501ACA"/>
    <w:rsid w:val="0051056D"/>
    <w:rsid w:val="005331C9"/>
    <w:rsid w:val="00535B5F"/>
    <w:rsid w:val="00543459"/>
    <w:rsid w:val="005444BE"/>
    <w:rsid w:val="00545A74"/>
    <w:rsid w:val="0055219D"/>
    <w:rsid w:val="0055353F"/>
    <w:rsid w:val="00554947"/>
    <w:rsid w:val="00555E04"/>
    <w:rsid w:val="0056633F"/>
    <w:rsid w:val="005713E5"/>
    <w:rsid w:val="00572192"/>
    <w:rsid w:val="005728CC"/>
    <w:rsid w:val="00574FC2"/>
    <w:rsid w:val="005A435A"/>
    <w:rsid w:val="005B0C40"/>
    <w:rsid w:val="005B0E9F"/>
    <w:rsid w:val="005D620B"/>
    <w:rsid w:val="005E107C"/>
    <w:rsid w:val="005E259B"/>
    <w:rsid w:val="006025ED"/>
    <w:rsid w:val="0061089F"/>
    <w:rsid w:val="00633235"/>
    <w:rsid w:val="00634626"/>
    <w:rsid w:val="0065325A"/>
    <w:rsid w:val="006731A2"/>
    <w:rsid w:val="00674316"/>
    <w:rsid w:val="00684E74"/>
    <w:rsid w:val="006A1801"/>
    <w:rsid w:val="006A756F"/>
    <w:rsid w:val="006C4B9D"/>
    <w:rsid w:val="006D13E4"/>
    <w:rsid w:val="006D22C5"/>
    <w:rsid w:val="006E1E15"/>
    <w:rsid w:val="006E3EDD"/>
    <w:rsid w:val="00724364"/>
    <w:rsid w:val="00763C51"/>
    <w:rsid w:val="00767E82"/>
    <w:rsid w:val="00770BF1"/>
    <w:rsid w:val="00772BDF"/>
    <w:rsid w:val="00774E81"/>
    <w:rsid w:val="007A5346"/>
    <w:rsid w:val="007A55F2"/>
    <w:rsid w:val="007B43D2"/>
    <w:rsid w:val="007C44A7"/>
    <w:rsid w:val="007F16DC"/>
    <w:rsid w:val="008059F2"/>
    <w:rsid w:val="00817D6F"/>
    <w:rsid w:val="00822503"/>
    <w:rsid w:val="008415AA"/>
    <w:rsid w:val="00845732"/>
    <w:rsid w:val="008572D9"/>
    <w:rsid w:val="00861E13"/>
    <w:rsid w:val="008778FD"/>
    <w:rsid w:val="0088760E"/>
    <w:rsid w:val="00892496"/>
    <w:rsid w:val="008A6F22"/>
    <w:rsid w:val="008B0F1B"/>
    <w:rsid w:val="008B3096"/>
    <w:rsid w:val="008B4EDD"/>
    <w:rsid w:val="008B5D8F"/>
    <w:rsid w:val="008C6732"/>
    <w:rsid w:val="008F4E0B"/>
    <w:rsid w:val="00904A1F"/>
    <w:rsid w:val="00907866"/>
    <w:rsid w:val="0091531E"/>
    <w:rsid w:val="00942B37"/>
    <w:rsid w:val="009453E1"/>
    <w:rsid w:val="009571D7"/>
    <w:rsid w:val="00962A8B"/>
    <w:rsid w:val="00985053"/>
    <w:rsid w:val="009A199C"/>
    <w:rsid w:val="009A56D5"/>
    <w:rsid w:val="009A6133"/>
    <w:rsid w:val="009A68FB"/>
    <w:rsid w:val="009B705A"/>
    <w:rsid w:val="009D3F4F"/>
    <w:rsid w:val="009E1E98"/>
    <w:rsid w:val="009E2968"/>
    <w:rsid w:val="009E331A"/>
    <w:rsid w:val="009F6CE7"/>
    <w:rsid w:val="009F7AC9"/>
    <w:rsid w:val="00A01514"/>
    <w:rsid w:val="00A07960"/>
    <w:rsid w:val="00A13909"/>
    <w:rsid w:val="00A22CB3"/>
    <w:rsid w:val="00A31C0E"/>
    <w:rsid w:val="00A41250"/>
    <w:rsid w:val="00A41D4E"/>
    <w:rsid w:val="00A52A8F"/>
    <w:rsid w:val="00A640FF"/>
    <w:rsid w:val="00A83B38"/>
    <w:rsid w:val="00A870B7"/>
    <w:rsid w:val="00AA0E18"/>
    <w:rsid w:val="00AA4F6B"/>
    <w:rsid w:val="00AA6010"/>
    <w:rsid w:val="00AD4AFF"/>
    <w:rsid w:val="00AD5A70"/>
    <w:rsid w:val="00AD6EC2"/>
    <w:rsid w:val="00AE4C26"/>
    <w:rsid w:val="00AE6064"/>
    <w:rsid w:val="00AF2204"/>
    <w:rsid w:val="00B012F3"/>
    <w:rsid w:val="00B10BDE"/>
    <w:rsid w:val="00B1273F"/>
    <w:rsid w:val="00B169BE"/>
    <w:rsid w:val="00B16E38"/>
    <w:rsid w:val="00B26E37"/>
    <w:rsid w:val="00B30872"/>
    <w:rsid w:val="00B31D27"/>
    <w:rsid w:val="00B363E9"/>
    <w:rsid w:val="00B3674F"/>
    <w:rsid w:val="00B5222A"/>
    <w:rsid w:val="00B53493"/>
    <w:rsid w:val="00B55D18"/>
    <w:rsid w:val="00B56CC8"/>
    <w:rsid w:val="00B65281"/>
    <w:rsid w:val="00B668FB"/>
    <w:rsid w:val="00B76B8E"/>
    <w:rsid w:val="00B8347A"/>
    <w:rsid w:val="00B84CCC"/>
    <w:rsid w:val="00BA42C2"/>
    <w:rsid w:val="00BA45AE"/>
    <w:rsid w:val="00BA4F4A"/>
    <w:rsid w:val="00BA5DFB"/>
    <w:rsid w:val="00BA66AD"/>
    <w:rsid w:val="00BB49AA"/>
    <w:rsid w:val="00BC2DD3"/>
    <w:rsid w:val="00BC67B1"/>
    <w:rsid w:val="00BC6B98"/>
    <w:rsid w:val="00BD7CF3"/>
    <w:rsid w:val="00BE16D4"/>
    <w:rsid w:val="00BE3A44"/>
    <w:rsid w:val="00BF2C53"/>
    <w:rsid w:val="00C000C3"/>
    <w:rsid w:val="00C02E60"/>
    <w:rsid w:val="00C063DE"/>
    <w:rsid w:val="00C10095"/>
    <w:rsid w:val="00C240FD"/>
    <w:rsid w:val="00C24374"/>
    <w:rsid w:val="00C24E09"/>
    <w:rsid w:val="00C302EF"/>
    <w:rsid w:val="00C45B0F"/>
    <w:rsid w:val="00C73044"/>
    <w:rsid w:val="00C74C53"/>
    <w:rsid w:val="00C90571"/>
    <w:rsid w:val="00C91DD5"/>
    <w:rsid w:val="00C97431"/>
    <w:rsid w:val="00CA10AB"/>
    <w:rsid w:val="00CC59F6"/>
    <w:rsid w:val="00CE79B7"/>
    <w:rsid w:val="00D241D3"/>
    <w:rsid w:val="00D24EC3"/>
    <w:rsid w:val="00D253E1"/>
    <w:rsid w:val="00D27FA8"/>
    <w:rsid w:val="00D365D3"/>
    <w:rsid w:val="00D40C7A"/>
    <w:rsid w:val="00D42F7B"/>
    <w:rsid w:val="00D55089"/>
    <w:rsid w:val="00D55E57"/>
    <w:rsid w:val="00D65684"/>
    <w:rsid w:val="00D73BD1"/>
    <w:rsid w:val="00D808ED"/>
    <w:rsid w:val="00D82DA9"/>
    <w:rsid w:val="00DA76FA"/>
    <w:rsid w:val="00DB2B49"/>
    <w:rsid w:val="00DC28FE"/>
    <w:rsid w:val="00DC290C"/>
    <w:rsid w:val="00DC33B4"/>
    <w:rsid w:val="00DD1B16"/>
    <w:rsid w:val="00DD4656"/>
    <w:rsid w:val="00DF01DF"/>
    <w:rsid w:val="00DF4BA2"/>
    <w:rsid w:val="00E018FB"/>
    <w:rsid w:val="00E135C8"/>
    <w:rsid w:val="00E170FC"/>
    <w:rsid w:val="00E1731D"/>
    <w:rsid w:val="00E21DC0"/>
    <w:rsid w:val="00E23961"/>
    <w:rsid w:val="00E363DB"/>
    <w:rsid w:val="00E427BA"/>
    <w:rsid w:val="00E6763B"/>
    <w:rsid w:val="00EA0309"/>
    <w:rsid w:val="00EA5621"/>
    <w:rsid w:val="00EB2F49"/>
    <w:rsid w:val="00EB58BD"/>
    <w:rsid w:val="00EC0FFC"/>
    <w:rsid w:val="00ED1AB0"/>
    <w:rsid w:val="00ED2E33"/>
    <w:rsid w:val="00ED3024"/>
    <w:rsid w:val="00ED71B6"/>
    <w:rsid w:val="00EE5474"/>
    <w:rsid w:val="00EF0E10"/>
    <w:rsid w:val="00EF2076"/>
    <w:rsid w:val="00EF2AFB"/>
    <w:rsid w:val="00F072FE"/>
    <w:rsid w:val="00F256DA"/>
    <w:rsid w:val="00F26EAC"/>
    <w:rsid w:val="00F33D5C"/>
    <w:rsid w:val="00F37823"/>
    <w:rsid w:val="00F431FB"/>
    <w:rsid w:val="00F53669"/>
    <w:rsid w:val="00F53ACB"/>
    <w:rsid w:val="00F60E46"/>
    <w:rsid w:val="00F6184E"/>
    <w:rsid w:val="00F66A2D"/>
    <w:rsid w:val="00F67F09"/>
    <w:rsid w:val="00F8007E"/>
    <w:rsid w:val="00F81C8A"/>
    <w:rsid w:val="00F84805"/>
    <w:rsid w:val="00F9128D"/>
    <w:rsid w:val="00FA2B02"/>
    <w:rsid w:val="00FB1115"/>
    <w:rsid w:val="00FB4AE4"/>
    <w:rsid w:val="00FC0434"/>
    <w:rsid w:val="00FD56D7"/>
    <w:rsid w:val="00FD6119"/>
    <w:rsid w:val="00FE7A02"/>
    <w:rsid w:val="00FF1502"/>
    <w:rsid w:val="00FF781B"/>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F1588D"/>
  <w15:docId w15:val="{21AE3407-FDAE-4814-A0BC-2EF2327D7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before="80" w:after="8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qFormat="1"/>
    <w:lsdException w:name="heading 6" w:unhideWhenUsed="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14"/>
    <w:lsdException w:name="annotation text" w:semiHidden="1"/>
    <w:lsdException w:name="header" w:semiHidden="1" w:unhideWhenUsed="1"/>
    <w:lsdException w:name="footer" w:semiHidden="1" w:unhideWhenUsed="1"/>
    <w:lsdException w:name="index heading" w:semiHidden="1"/>
    <w:lsdException w:name="caption" w:semiHidden="1" w:unhideWhenUsed="1" w:qFormat="1"/>
    <w:lsdException w:name="table of figures" w:semiHidden="1" w:unhideWhenUsed="1"/>
    <w:lsdException w:name="envelope address" w:semiHidden="1"/>
    <w:lsdException w:name="envelope return" w:semiHidden="1"/>
    <w:lsdException w:name="footnote reference" w:semiHidden="1" w:uiPriority="14"/>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uiPriority="1" w:unhideWhenUsed="1" w:qFormat="1"/>
    <w:lsdException w:name="List Number" w:semiHidden="1" w:uiPriority="2" w:unhideWhenUsed="1" w:qFormat="1"/>
    <w:lsdException w:name="List 2" w:semiHidden="1"/>
    <w:lsdException w:name="List 3" w:semiHidden="1"/>
    <w:lsdException w:name="List 4" w:semiHidden="1"/>
    <w:lsdException w:name="List 5" w:semiHidden="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iPriority="19" w:unhideWhenUsed="1"/>
    <w:lsdException w:name="List Number 3" w:semiHidden="1" w:uiPriority="19" w:unhideWhenUsed="1"/>
    <w:lsdException w:name="List Number 4" w:semiHidden="1" w:uiPriority="19" w:unhideWhenUsed="1"/>
    <w:lsdException w:name="List Number 5" w:semiHidden="1" w:uiPriority="19" w:unhideWhenUsed="1"/>
    <w:lsdException w:name="Title" w:uiPriority="9"/>
    <w:lsdException w:name="Closing" w:semiHidden="1"/>
    <w:lsdException w:name="Signature" w:semiHidden="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0"/>
    <w:lsdException w:name="Salutation" w:semiHidden="1"/>
    <w:lsdException w:name="Date" w:semiHidden="1"/>
    <w:lsdException w:name="Body Text First Indent" w:semiHidden="1" w:unhideWhenUsed="1"/>
    <w:lsdException w:name="Body Text First Indent 2" w:semiHidden="1" w:unhideWhenUsed="1"/>
    <w:lsdException w:name="Note Heading" w:semiHidden="1"/>
    <w:lsdException w:name="Body Text 2" w:semiHidden="1" w:unhideWhenUsed="1" w:qFormat="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nhideWhenUsed="1"/>
    <w:lsdException w:name="Strong" w:semiHidden="1"/>
    <w:lsdException w:name="Emphasis" w:semiHidden="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lsdException w:name="HTML Vari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 w:qFormat="1"/>
    <w:lsdException w:name="Quote" w:uiPriority="7"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C441C"/>
    <w:pPr>
      <w:spacing w:before="0" w:after="0"/>
    </w:pPr>
    <w:rPr>
      <w:sz w:val="20"/>
    </w:rPr>
  </w:style>
  <w:style w:type="paragraph" w:styleId="Heading1">
    <w:name w:val="heading 1"/>
    <w:basedOn w:val="Normal"/>
    <w:next w:val="BodyText"/>
    <w:link w:val="Heading1Char"/>
    <w:qFormat/>
    <w:rsid w:val="00FD56D7"/>
    <w:pPr>
      <w:keepNext/>
      <w:keepLines/>
      <w:widowControl w:val="0"/>
      <w:spacing w:before="480" w:after="240"/>
      <w:outlineLvl w:val="0"/>
    </w:pPr>
    <w:rPr>
      <w:rFonts w:asciiTheme="majorHAnsi" w:eastAsia="Times New Roman" w:hAnsiTheme="majorHAnsi" w:cs="Arial"/>
      <w:b/>
      <w:bCs/>
      <w:color w:val="003399" w:themeColor="accent1"/>
      <w:sz w:val="36"/>
      <w:szCs w:val="32"/>
      <w:lang w:eastAsia="en-AU"/>
    </w:rPr>
  </w:style>
  <w:style w:type="paragraph" w:styleId="Heading2">
    <w:name w:val="heading 2"/>
    <w:basedOn w:val="Normal"/>
    <w:next w:val="BodyText"/>
    <w:link w:val="Heading2Char"/>
    <w:qFormat/>
    <w:rsid w:val="00FD56D7"/>
    <w:pPr>
      <w:keepNext/>
      <w:keepLines/>
      <w:spacing w:before="360" w:after="120"/>
      <w:outlineLvl w:val="1"/>
    </w:pPr>
    <w:rPr>
      <w:rFonts w:asciiTheme="majorHAnsi" w:eastAsia="Times New Roman" w:hAnsiTheme="majorHAnsi" w:cs="Arial"/>
      <w:b/>
      <w:bCs/>
      <w:iCs/>
      <w:color w:val="003399" w:themeColor="accent1"/>
      <w:sz w:val="32"/>
      <w:szCs w:val="28"/>
      <w:lang w:eastAsia="en-AU"/>
    </w:rPr>
  </w:style>
  <w:style w:type="paragraph" w:styleId="Heading3">
    <w:name w:val="heading 3"/>
    <w:basedOn w:val="Normal"/>
    <w:next w:val="BodyText"/>
    <w:link w:val="Heading3Char"/>
    <w:qFormat/>
    <w:rsid w:val="00FD56D7"/>
    <w:pPr>
      <w:keepNext/>
      <w:keepLines/>
      <w:spacing w:before="240" w:after="120"/>
      <w:outlineLvl w:val="2"/>
    </w:pPr>
    <w:rPr>
      <w:rFonts w:asciiTheme="majorHAnsi" w:eastAsia="Times New Roman" w:hAnsiTheme="majorHAnsi" w:cs="Times New Roman"/>
      <w:b/>
      <w:bCs/>
      <w:color w:val="003399" w:themeColor="accent1"/>
      <w:sz w:val="24"/>
      <w:szCs w:val="24"/>
      <w:lang w:eastAsia="en-AU"/>
    </w:rPr>
  </w:style>
  <w:style w:type="paragraph" w:styleId="Heading4">
    <w:name w:val="heading 4"/>
    <w:basedOn w:val="Normal"/>
    <w:next w:val="BodyText"/>
    <w:link w:val="Heading4Char"/>
    <w:qFormat/>
    <w:rsid w:val="00FD56D7"/>
    <w:pPr>
      <w:keepNext/>
      <w:keepLines/>
      <w:spacing w:before="240" w:after="120"/>
      <w:outlineLvl w:val="3"/>
    </w:pPr>
    <w:rPr>
      <w:rFonts w:asciiTheme="majorHAnsi" w:eastAsia="Times New Roman" w:hAnsiTheme="majorHAnsi" w:cs="Times New Roman"/>
      <w:bCs/>
      <w:sz w:val="24"/>
      <w:lang w:eastAsia="en-AU"/>
    </w:rPr>
  </w:style>
  <w:style w:type="paragraph" w:styleId="Heading5">
    <w:name w:val="heading 5"/>
    <w:basedOn w:val="Normal"/>
    <w:next w:val="BodyText"/>
    <w:link w:val="Heading5Char"/>
    <w:qFormat/>
    <w:rsid w:val="00FD56D7"/>
    <w:pPr>
      <w:keepNext/>
      <w:keepLines/>
      <w:spacing w:before="240" w:after="120"/>
      <w:outlineLvl w:val="4"/>
    </w:pPr>
    <w:rPr>
      <w:rFonts w:asciiTheme="majorHAnsi" w:eastAsia="Times New Roman" w:hAnsiTheme="majorHAnsi" w:cs="Times New Roman"/>
      <w:bCs/>
      <w:i/>
      <w:iCs/>
      <w:color w:val="003399" w:themeColor="accent1"/>
      <w:sz w:val="22"/>
      <w:szCs w:val="26"/>
      <w:lang w:eastAsia="en-AU"/>
    </w:rPr>
  </w:style>
  <w:style w:type="paragraph" w:styleId="Heading6">
    <w:name w:val="heading 6"/>
    <w:basedOn w:val="Normal"/>
    <w:next w:val="Normal"/>
    <w:link w:val="Heading6Char"/>
    <w:uiPriority w:val="99"/>
    <w:semiHidden/>
    <w:qFormat/>
    <w:rsid w:val="00444AE6"/>
    <w:pPr>
      <w:spacing w:before="120" w:after="120"/>
      <w:outlineLvl w:val="5"/>
    </w:pPr>
    <w:rPr>
      <w:rFonts w:eastAsia="Times New Roman" w:cs="Times New Roman"/>
      <w:bCs/>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ED3024"/>
    <w:pPr>
      <w:spacing w:before="120" w:after="120" w:line="264" w:lineRule="auto"/>
    </w:pPr>
    <w:rPr>
      <w:rFonts w:eastAsia="Times New Roman" w:cs="Times New Roman"/>
      <w:szCs w:val="24"/>
      <w:lang w:eastAsia="en-AU"/>
    </w:rPr>
  </w:style>
  <w:style w:type="character" w:customStyle="1" w:styleId="BodyTextChar">
    <w:name w:val="Body Text Char"/>
    <w:basedOn w:val="DefaultParagraphFont"/>
    <w:link w:val="BodyText"/>
    <w:rsid w:val="00ED3024"/>
    <w:rPr>
      <w:rFonts w:eastAsia="Times New Roman" w:cs="Times New Roman"/>
      <w:szCs w:val="24"/>
      <w:lang w:eastAsia="en-AU"/>
    </w:rPr>
  </w:style>
  <w:style w:type="character" w:customStyle="1" w:styleId="Heading1Char">
    <w:name w:val="Heading 1 Char"/>
    <w:basedOn w:val="DefaultParagraphFont"/>
    <w:link w:val="Heading1"/>
    <w:rsid w:val="00FD56D7"/>
    <w:rPr>
      <w:rFonts w:asciiTheme="majorHAnsi" w:eastAsia="Times New Roman" w:hAnsiTheme="majorHAnsi" w:cs="Arial"/>
      <w:b/>
      <w:bCs/>
      <w:color w:val="003399" w:themeColor="accent1"/>
      <w:sz w:val="36"/>
      <w:szCs w:val="32"/>
      <w:lang w:eastAsia="en-AU"/>
    </w:rPr>
  </w:style>
  <w:style w:type="character" w:customStyle="1" w:styleId="Heading2Char">
    <w:name w:val="Heading 2 Char"/>
    <w:basedOn w:val="DefaultParagraphFont"/>
    <w:link w:val="Heading2"/>
    <w:rsid w:val="00FD56D7"/>
    <w:rPr>
      <w:rFonts w:asciiTheme="majorHAnsi" w:eastAsia="Times New Roman" w:hAnsiTheme="majorHAnsi" w:cs="Arial"/>
      <w:b/>
      <w:bCs/>
      <w:iCs/>
      <w:color w:val="003399" w:themeColor="accent1"/>
      <w:sz w:val="32"/>
      <w:szCs w:val="28"/>
      <w:lang w:eastAsia="en-AU"/>
    </w:rPr>
  </w:style>
  <w:style w:type="character" w:customStyle="1" w:styleId="Heading3Char">
    <w:name w:val="Heading 3 Char"/>
    <w:basedOn w:val="DefaultParagraphFont"/>
    <w:link w:val="Heading3"/>
    <w:rsid w:val="00FD56D7"/>
    <w:rPr>
      <w:rFonts w:asciiTheme="majorHAnsi" w:eastAsia="Times New Roman" w:hAnsiTheme="majorHAnsi" w:cs="Times New Roman"/>
      <w:b/>
      <w:bCs/>
      <w:color w:val="003399" w:themeColor="accent1"/>
      <w:sz w:val="24"/>
      <w:szCs w:val="24"/>
      <w:lang w:eastAsia="en-AU"/>
    </w:rPr>
  </w:style>
  <w:style w:type="character" w:customStyle="1" w:styleId="Heading4Char">
    <w:name w:val="Heading 4 Char"/>
    <w:basedOn w:val="DefaultParagraphFont"/>
    <w:link w:val="Heading4"/>
    <w:rsid w:val="00FD56D7"/>
    <w:rPr>
      <w:rFonts w:asciiTheme="majorHAnsi" w:eastAsia="Times New Roman" w:hAnsiTheme="majorHAnsi" w:cs="Times New Roman"/>
      <w:bCs/>
      <w:sz w:val="24"/>
      <w:lang w:eastAsia="en-AU"/>
    </w:rPr>
  </w:style>
  <w:style w:type="paragraph" w:customStyle="1" w:styleId="AltHeading1">
    <w:name w:val="Alt Heading 1"/>
    <w:basedOn w:val="Heading1"/>
    <w:next w:val="BodyText"/>
    <w:uiPriority w:val="1"/>
    <w:semiHidden/>
    <w:qFormat/>
    <w:rsid w:val="00072756"/>
    <w:rPr>
      <w:bCs w:val="0"/>
    </w:rPr>
  </w:style>
  <w:style w:type="paragraph" w:customStyle="1" w:styleId="AltHeading2">
    <w:name w:val="Alt Heading 2"/>
    <w:basedOn w:val="Heading2"/>
    <w:next w:val="BodyText"/>
    <w:uiPriority w:val="1"/>
    <w:semiHidden/>
    <w:qFormat/>
    <w:rsid w:val="00446D83"/>
  </w:style>
  <w:style w:type="paragraph" w:customStyle="1" w:styleId="AltHeading3">
    <w:name w:val="Alt Heading 3"/>
    <w:basedOn w:val="Heading3"/>
    <w:next w:val="BodyText"/>
    <w:uiPriority w:val="1"/>
    <w:semiHidden/>
    <w:qFormat/>
    <w:rsid w:val="00AD5A70"/>
  </w:style>
  <w:style w:type="paragraph" w:customStyle="1" w:styleId="AltHeading4">
    <w:name w:val="Alt Heading 4"/>
    <w:basedOn w:val="Heading4"/>
    <w:next w:val="BodyText"/>
    <w:uiPriority w:val="1"/>
    <w:semiHidden/>
    <w:qFormat/>
    <w:rsid w:val="00072756"/>
  </w:style>
  <w:style w:type="paragraph" w:styleId="Title">
    <w:name w:val="Title"/>
    <w:basedOn w:val="Normal"/>
    <w:next w:val="BodyText"/>
    <w:link w:val="TitleChar"/>
    <w:uiPriority w:val="9"/>
    <w:rsid w:val="008C6732"/>
    <w:pPr>
      <w:spacing w:before="240" w:after="240"/>
    </w:pPr>
    <w:rPr>
      <w:rFonts w:asciiTheme="majorHAnsi" w:eastAsiaTheme="majorEastAsia" w:hAnsiTheme="majorHAnsi" w:cstheme="majorBidi"/>
      <w:color w:val="003399" w:themeColor="accent1"/>
      <w:sz w:val="48"/>
      <w:szCs w:val="52"/>
    </w:rPr>
  </w:style>
  <w:style w:type="character" w:customStyle="1" w:styleId="TitleChar">
    <w:name w:val="Title Char"/>
    <w:basedOn w:val="DefaultParagraphFont"/>
    <w:link w:val="Title"/>
    <w:uiPriority w:val="9"/>
    <w:rsid w:val="008C6732"/>
    <w:rPr>
      <w:rFonts w:asciiTheme="majorHAnsi" w:eastAsiaTheme="majorEastAsia" w:hAnsiTheme="majorHAnsi" w:cstheme="majorBidi"/>
      <w:color w:val="003399" w:themeColor="accent1"/>
      <w:sz w:val="48"/>
      <w:szCs w:val="52"/>
    </w:rPr>
  </w:style>
  <w:style w:type="paragraph" w:styleId="Subtitle">
    <w:name w:val="Subtitle"/>
    <w:basedOn w:val="Normal"/>
    <w:next w:val="BodyText"/>
    <w:link w:val="SubtitleChar"/>
    <w:uiPriority w:val="10"/>
    <w:rsid w:val="008C6732"/>
    <w:pPr>
      <w:numPr>
        <w:ilvl w:val="1"/>
      </w:numPr>
      <w:spacing w:before="240" w:after="240"/>
    </w:pPr>
    <w:rPr>
      <w:rFonts w:asciiTheme="majorHAnsi" w:eastAsiaTheme="majorEastAsia" w:hAnsiTheme="majorHAnsi" w:cstheme="majorBidi"/>
      <w:b/>
      <w:iCs/>
      <w:color w:val="003399" w:themeColor="accent1"/>
      <w:sz w:val="44"/>
      <w:szCs w:val="24"/>
    </w:rPr>
  </w:style>
  <w:style w:type="character" w:customStyle="1" w:styleId="SubtitleChar">
    <w:name w:val="Subtitle Char"/>
    <w:basedOn w:val="DefaultParagraphFont"/>
    <w:link w:val="Subtitle"/>
    <w:uiPriority w:val="10"/>
    <w:rsid w:val="008C6732"/>
    <w:rPr>
      <w:rFonts w:asciiTheme="majorHAnsi" w:eastAsiaTheme="majorEastAsia" w:hAnsiTheme="majorHAnsi" w:cstheme="majorBidi"/>
      <w:b/>
      <w:iCs/>
      <w:color w:val="003399" w:themeColor="accent1"/>
      <w:sz w:val="44"/>
      <w:szCs w:val="24"/>
    </w:rPr>
  </w:style>
  <w:style w:type="paragraph" w:styleId="BodyText2">
    <w:name w:val="Body Text 2"/>
    <w:basedOn w:val="BodyText"/>
    <w:link w:val="BodyText2Char"/>
    <w:uiPriority w:val="99"/>
    <w:semiHidden/>
    <w:qFormat/>
    <w:rsid w:val="00444AE6"/>
    <w:pPr>
      <w:numPr>
        <w:ilvl w:val="1"/>
      </w:numPr>
      <w:tabs>
        <w:tab w:val="left" w:pos="567"/>
      </w:tabs>
    </w:pPr>
  </w:style>
  <w:style w:type="character" w:customStyle="1" w:styleId="BodyText2Char">
    <w:name w:val="Body Text 2 Char"/>
    <w:basedOn w:val="DefaultParagraphFont"/>
    <w:link w:val="BodyText2"/>
    <w:uiPriority w:val="99"/>
    <w:semiHidden/>
    <w:rsid w:val="00444AE6"/>
    <w:rPr>
      <w:rFonts w:eastAsia="Times New Roman" w:cs="Times New Roman"/>
      <w:szCs w:val="24"/>
      <w:lang w:eastAsia="en-AU"/>
    </w:rPr>
  </w:style>
  <w:style w:type="paragraph" w:styleId="Header">
    <w:name w:val="header"/>
    <w:basedOn w:val="Normal"/>
    <w:link w:val="HeaderChar"/>
    <w:uiPriority w:val="99"/>
    <w:rsid w:val="00446D83"/>
    <w:pPr>
      <w:spacing w:line="216" w:lineRule="auto"/>
    </w:pPr>
    <w:rPr>
      <w:b/>
      <w:color w:val="FFFFFF" w:themeColor="background1"/>
    </w:rPr>
  </w:style>
  <w:style w:type="character" w:customStyle="1" w:styleId="HeaderChar">
    <w:name w:val="Header Char"/>
    <w:basedOn w:val="DefaultParagraphFont"/>
    <w:link w:val="Header"/>
    <w:uiPriority w:val="99"/>
    <w:rsid w:val="00446D83"/>
    <w:rPr>
      <w:b/>
      <w:color w:val="FFFFFF" w:themeColor="background1"/>
      <w:sz w:val="20"/>
    </w:rPr>
  </w:style>
  <w:style w:type="paragraph" w:styleId="Footer">
    <w:name w:val="footer"/>
    <w:basedOn w:val="Normal"/>
    <w:link w:val="FooterChar"/>
    <w:uiPriority w:val="99"/>
    <w:rsid w:val="009A68FB"/>
    <w:pPr>
      <w:tabs>
        <w:tab w:val="right" w:pos="9639"/>
      </w:tabs>
    </w:pPr>
    <w:rPr>
      <w:color w:val="D4D3CF" w:themeColor="accent6"/>
      <w:sz w:val="14"/>
    </w:rPr>
  </w:style>
  <w:style w:type="character" w:customStyle="1" w:styleId="FooterChar">
    <w:name w:val="Footer Char"/>
    <w:basedOn w:val="DefaultParagraphFont"/>
    <w:link w:val="Footer"/>
    <w:uiPriority w:val="99"/>
    <w:rsid w:val="009A68FB"/>
    <w:rPr>
      <w:color w:val="D4D3CF" w:themeColor="accent6"/>
      <w:sz w:val="14"/>
    </w:rPr>
  </w:style>
  <w:style w:type="paragraph" w:styleId="ListNumber0">
    <w:name w:val="List Number"/>
    <w:basedOn w:val="BodyText"/>
    <w:uiPriority w:val="2"/>
    <w:qFormat/>
    <w:rsid w:val="008059F2"/>
    <w:pPr>
      <w:numPr>
        <w:numId w:val="12"/>
      </w:numPr>
    </w:pPr>
  </w:style>
  <w:style w:type="paragraph" w:styleId="ListBullet0">
    <w:name w:val="List Bullet"/>
    <w:basedOn w:val="BodyText"/>
    <w:uiPriority w:val="1"/>
    <w:qFormat/>
    <w:rsid w:val="00AE6064"/>
    <w:pPr>
      <w:numPr>
        <w:numId w:val="27"/>
      </w:numPr>
    </w:pPr>
  </w:style>
  <w:style w:type="paragraph" w:styleId="TOCHeading">
    <w:name w:val="TOC Heading"/>
    <w:basedOn w:val="Heading1"/>
    <w:next w:val="Normal"/>
    <w:uiPriority w:val="39"/>
    <w:semiHidden/>
    <w:rsid w:val="00072756"/>
  </w:style>
  <w:style w:type="character" w:styleId="Hyperlink">
    <w:name w:val="Hyperlink"/>
    <w:basedOn w:val="DefaultParagraphFont"/>
    <w:uiPriority w:val="15"/>
    <w:rsid w:val="006D13E4"/>
    <w:rPr>
      <w:color w:val="003399" w:themeColor="accent1"/>
      <w:u w:val="single"/>
    </w:rPr>
  </w:style>
  <w:style w:type="paragraph" w:styleId="TOC1">
    <w:name w:val="toc 1"/>
    <w:basedOn w:val="Normal"/>
    <w:next w:val="Normal"/>
    <w:uiPriority w:val="39"/>
    <w:semiHidden/>
    <w:rsid w:val="00F37823"/>
    <w:pPr>
      <w:keepNext/>
      <w:tabs>
        <w:tab w:val="right" w:leader="dot" w:pos="9639"/>
      </w:tabs>
      <w:spacing w:before="240" w:after="120"/>
    </w:pPr>
    <w:rPr>
      <w:b/>
      <w:color w:val="003399" w:themeColor="accent1"/>
    </w:rPr>
  </w:style>
  <w:style w:type="paragraph" w:styleId="TOC2">
    <w:name w:val="toc 2"/>
    <w:basedOn w:val="Normal"/>
    <w:next w:val="Normal"/>
    <w:uiPriority w:val="39"/>
    <w:semiHidden/>
    <w:rsid w:val="00AD5A70"/>
    <w:pPr>
      <w:tabs>
        <w:tab w:val="right" w:leader="dot" w:pos="9639"/>
      </w:tabs>
      <w:spacing w:before="120" w:after="60"/>
    </w:pPr>
  </w:style>
  <w:style w:type="paragraph" w:styleId="TOC3">
    <w:name w:val="toc 3"/>
    <w:basedOn w:val="Normal"/>
    <w:next w:val="Normal"/>
    <w:uiPriority w:val="39"/>
    <w:semiHidden/>
    <w:rsid w:val="00AD5A70"/>
    <w:pPr>
      <w:tabs>
        <w:tab w:val="right" w:leader="dot" w:pos="9639"/>
      </w:tabs>
      <w:spacing w:before="60" w:after="60"/>
    </w:pPr>
    <w:rPr>
      <w:sz w:val="18"/>
    </w:rPr>
  </w:style>
  <w:style w:type="table" w:styleId="TableGrid">
    <w:name w:val="Table Grid"/>
    <w:basedOn w:val="TableNormal"/>
    <w:uiPriority w:val="59"/>
    <w:rsid w:val="00DB2B4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next w:val="BodyText"/>
    <w:uiPriority w:val="3"/>
    <w:qFormat/>
    <w:rsid w:val="00F67F09"/>
    <w:pPr>
      <w:spacing w:before="60" w:after="60"/>
      <w:ind w:left="113" w:right="113"/>
    </w:pPr>
    <w:rPr>
      <w:b/>
    </w:rPr>
  </w:style>
  <w:style w:type="paragraph" w:customStyle="1" w:styleId="TableText">
    <w:name w:val="Table Text"/>
    <w:basedOn w:val="Normal"/>
    <w:uiPriority w:val="3"/>
    <w:qFormat/>
    <w:rsid w:val="00F67F09"/>
    <w:pPr>
      <w:spacing w:before="60" w:after="60"/>
      <w:ind w:left="113" w:right="113"/>
    </w:pPr>
  </w:style>
  <w:style w:type="paragraph" w:customStyle="1" w:styleId="TableBullet">
    <w:name w:val="Table Bullet"/>
    <w:basedOn w:val="TableText"/>
    <w:uiPriority w:val="4"/>
    <w:qFormat/>
    <w:rsid w:val="0091531E"/>
    <w:pPr>
      <w:numPr>
        <w:numId w:val="15"/>
      </w:numPr>
    </w:pPr>
    <w:rPr>
      <w:rFonts w:eastAsia="Times New Roman" w:cs="Times New Roman"/>
      <w:szCs w:val="24"/>
      <w:lang w:eastAsia="en-AU"/>
    </w:rPr>
  </w:style>
  <w:style w:type="paragraph" w:customStyle="1" w:styleId="TableNumber">
    <w:name w:val="Table Number"/>
    <w:basedOn w:val="TableText"/>
    <w:uiPriority w:val="4"/>
    <w:qFormat/>
    <w:rsid w:val="0091531E"/>
    <w:pPr>
      <w:numPr>
        <w:numId w:val="16"/>
      </w:numPr>
    </w:pPr>
  </w:style>
  <w:style w:type="character" w:customStyle="1" w:styleId="Heading5Char">
    <w:name w:val="Heading 5 Char"/>
    <w:basedOn w:val="DefaultParagraphFont"/>
    <w:link w:val="Heading5"/>
    <w:rsid w:val="00FD56D7"/>
    <w:rPr>
      <w:rFonts w:asciiTheme="majorHAnsi" w:eastAsia="Times New Roman" w:hAnsiTheme="majorHAnsi" w:cs="Times New Roman"/>
      <w:bCs/>
      <w:i/>
      <w:iCs/>
      <w:color w:val="003399" w:themeColor="accent1"/>
      <w:szCs w:val="26"/>
      <w:lang w:eastAsia="en-AU"/>
    </w:rPr>
  </w:style>
  <w:style w:type="character" w:customStyle="1" w:styleId="Heading6Char">
    <w:name w:val="Heading 6 Char"/>
    <w:basedOn w:val="DefaultParagraphFont"/>
    <w:link w:val="Heading6"/>
    <w:uiPriority w:val="99"/>
    <w:semiHidden/>
    <w:rsid w:val="004E7089"/>
    <w:rPr>
      <w:rFonts w:eastAsia="Times New Roman" w:cs="Times New Roman"/>
      <w:bCs/>
      <w:lang w:eastAsia="en-AU"/>
    </w:rPr>
  </w:style>
  <w:style w:type="paragraph" w:styleId="BodyText3">
    <w:name w:val="Body Text 3"/>
    <w:basedOn w:val="BodyText"/>
    <w:link w:val="BodyText3Char"/>
    <w:uiPriority w:val="99"/>
    <w:semiHidden/>
    <w:qFormat/>
    <w:rsid w:val="00444AE6"/>
    <w:pPr>
      <w:numPr>
        <w:ilvl w:val="2"/>
      </w:numPr>
    </w:pPr>
    <w:rPr>
      <w:szCs w:val="16"/>
    </w:rPr>
  </w:style>
  <w:style w:type="character" w:customStyle="1" w:styleId="BodyText3Char">
    <w:name w:val="Body Text 3 Char"/>
    <w:basedOn w:val="DefaultParagraphFont"/>
    <w:link w:val="BodyText3"/>
    <w:uiPriority w:val="99"/>
    <w:semiHidden/>
    <w:rsid w:val="00444AE6"/>
    <w:rPr>
      <w:rFonts w:eastAsia="Times New Roman" w:cs="Times New Roman"/>
      <w:szCs w:val="16"/>
      <w:lang w:eastAsia="en-AU"/>
    </w:rPr>
  </w:style>
  <w:style w:type="paragraph" w:styleId="ListParagraph0">
    <w:name w:val="List Paragraph"/>
    <w:basedOn w:val="BodyText"/>
    <w:uiPriority w:val="2"/>
    <w:qFormat/>
    <w:rsid w:val="008059F2"/>
    <w:pPr>
      <w:numPr>
        <w:numId w:val="8"/>
      </w:numPr>
    </w:pPr>
  </w:style>
  <w:style w:type="paragraph" w:styleId="TOC4">
    <w:name w:val="toc 4"/>
    <w:basedOn w:val="TOC1"/>
    <w:next w:val="Normal"/>
    <w:uiPriority w:val="39"/>
    <w:semiHidden/>
    <w:rsid w:val="00DF01DF"/>
    <w:pPr>
      <w:tabs>
        <w:tab w:val="left" w:pos="851"/>
      </w:tabs>
      <w:ind w:left="851" w:hanging="851"/>
    </w:pPr>
  </w:style>
  <w:style w:type="paragraph" w:customStyle="1" w:styleId="AltHeading5">
    <w:name w:val="Alt Heading 5"/>
    <w:basedOn w:val="Heading5"/>
    <w:next w:val="BodyText"/>
    <w:uiPriority w:val="1"/>
    <w:semiHidden/>
    <w:qFormat/>
    <w:rsid w:val="00072756"/>
    <w:rPr>
      <w:i w:val="0"/>
    </w:rPr>
  </w:style>
  <w:style w:type="paragraph" w:styleId="BalloonText">
    <w:name w:val="Balloon Text"/>
    <w:basedOn w:val="Normal"/>
    <w:link w:val="BalloonTextChar"/>
    <w:uiPriority w:val="99"/>
    <w:semiHidden/>
    <w:rsid w:val="00E21DC0"/>
    <w:rPr>
      <w:rFonts w:ascii="Tahoma" w:hAnsi="Tahoma" w:cs="Tahoma"/>
      <w:sz w:val="16"/>
      <w:szCs w:val="16"/>
    </w:rPr>
  </w:style>
  <w:style w:type="character" w:customStyle="1" w:styleId="BalloonTextChar">
    <w:name w:val="Balloon Text Char"/>
    <w:basedOn w:val="DefaultParagraphFont"/>
    <w:link w:val="BalloonText"/>
    <w:uiPriority w:val="99"/>
    <w:semiHidden/>
    <w:rsid w:val="00E21DC0"/>
    <w:rPr>
      <w:rFonts w:ascii="Tahoma" w:hAnsi="Tahoma" w:cs="Tahoma"/>
      <w:sz w:val="16"/>
      <w:szCs w:val="16"/>
    </w:rPr>
  </w:style>
  <w:style w:type="paragraph" w:styleId="Quote">
    <w:name w:val="Quote"/>
    <w:basedOn w:val="Normal"/>
    <w:next w:val="Normal"/>
    <w:link w:val="QuoteChar"/>
    <w:uiPriority w:val="7"/>
    <w:qFormat/>
    <w:rsid w:val="00D73BD1"/>
    <w:pPr>
      <w:spacing w:before="240" w:after="240"/>
      <w:ind w:left="567" w:right="567"/>
    </w:pPr>
    <w:rPr>
      <w:i/>
      <w:iCs/>
      <w:color w:val="7AC143" w:themeColor="accent2"/>
    </w:rPr>
  </w:style>
  <w:style w:type="character" w:customStyle="1" w:styleId="QuoteChar">
    <w:name w:val="Quote Char"/>
    <w:basedOn w:val="DefaultParagraphFont"/>
    <w:link w:val="Quote"/>
    <w:uiPriority w:val="7"/>
    <w:rsid w:val="00D73BD1"/>
    <w:rPr>
      <w:i/>
      <w:iCs/>
      <w:color w:val="7AC143" w:themeColor="accent2"/>
      <w:sz w:val="20"/>
    </w:rPr>
  </w:style>
  <w:style w:type="paragraph" w:customStyle="1" w:styleId="FigurePlateCaption">
    <w:name w:val="Figure Plate Caption"/>
    <w:basedOn w:val="Normal"/>
    <w:next w:val="BodyText"/>
    <w:uiPriority w:val="6"/>
    <w:qFormat/>
    <w:rsid w:val="00CE79B7"/>
    <w:pPr>
      <w:tabs>
        <w:tab w:val="left" w:pos="1134"/>
      </w:tabs>
      <w:spacing w:before="120" w:after="240"/>
      <w:ind w:left="1134" w:hanging="1134"/>
    </w:pPr>
    <w:rPr>
      <w:b/>
      <w:color w:val="003399" w:themeColor="accent1"/>
    </w:rPr>
  </w:style>
  <w:style w:type="paragraph" w:customStyle="1" w:styleId="TableCaption">
    <w:name w:val="Table Caption"/>
    <w:basedOn w:val="Caption"/>
    <w:uiPriority w:val="6"/>
    <w:qFormat/>
    <w:rsid w:val="00F67F09"/>
    <w:pPr>
      <w:keepNext/>
    </w:pPr>
    <w:rPr>
      <w:color w:val="003399" w:themeColor="accent1"/>
    </w:rPr>
  </w:style>
  <w:style w:type="paragraph" w:customStyle="1" w:styleId="FigurePlateStyle">
    <w:name w:val="Figure Plate Style"/>
    <w:basedOn w:val="BodyText"/>
    <w:next w:val="FigurePlateCaption"/>
    <w:uiPriority w:val="6"/>
    <w:qFormat/>
    <w:rsid w:val="00CE79B7"/>
    <w:pPr>
      <w:keepNext/>
      <w:spacing w:before="240" w:line="240" w:lineRule="auto"/>
    </w:pPr>
  </w:style>
  <w:style w:type="paragraph" w:styleId="TOC5">
    <w:name w:val="toc 5"/>
    <w:basedOn w:val="TOC2"/>
    <w:next w:val="Normal"/>
    <w:uiPriority w:val="39"/>
    <w:semiHidden/>
    <w:rsid w:val="0061089F"/>
    <w:pPr>
      <w:tabs>
        <w:tab w:val="left" w:pos="851"/>
      </w:tabs>
      <w:ind w:left="851" w:hanging="851"/>
    </w:pPr>
  </w:style>
  <w:style w:type="paragraph" w:styleId="TOC6">
    <w:name w:val="toc 6"/>
    <w:basedOn w:val="TOC3"/>
    <w:next w:val="Normal"/>
    <w:uiPriority w:val="39"/>
    <w:semiHidden/>
    <w:rsid w:val="0061089F"/>
    <w:pPr>
      <w:tabs>
        <w:tab w:val="left" w:pos="851"/>
      </w:tabs>
      <w:ind w:left="851" w:hanging="851"/>
    </w:pPr>
    <w:rPr>
      <w:noProof/>
    </w:rPr>
  </w:style>
  <w:style w:type="paragraph" w:styleId="TOC7">
    <w:name w:val="toc 7"/>
    <w:basedOn w:val="TOC2"/>
    <w:next w:val="Normal"/>
    <w:uiPriority w:val="39"/>
    <w:semiHidden/>
    <w:rsid w:val="003B4DCF"/>
    <w:rPr>
      <w:sz w:val="16"/>
    </w:rPr>
  </w:style>
  <w:style w:type="paragraph" w:styleId="TOC8">
    <w:name w:val="toc 8"/>
    <w:basedOn w:val="Normal"/>
    <w:next w:val="Normal"/>
    <w:uiPriority w:val="39"/>
    <w:semiHidden/>
    <w:rsid w:val="003B4DCF"/>
    <w:pPr>
      <w:tabs>
        <w:tab w:val="left" w:pos="851"/>
        <w:tab w:val="right" w:pos="9639"/>
      </w:tabs>
      <w:spacing w:after="60"/>
      <w:ind w:left="851" w:hanging="851"/>
    </w:pPr>
    <w:rPr>
      <w:sz w:val="16"/>
    </w:rPr>
  </w:style>
  <w:style w:type="paragraph" w:styleId="TOC9">
    <w:name w:val="toc 9"/>
    <w:basedOn w:val="Normal"/>
    <w:next w:val="Normal"/>
    <w:uiPriority w:val="39"/>
    <w:semiHidden/>
    <w:rsid w:val="003B4DCF"/>
    <w:pPr>
      <w:tabs>
        <w:tab w:val="left" w:pos="1418"/>
        <w:tab w:val="right" w:pos="9639"/>
      </w:tabs>
      <w:spacing w:after="60"/>
      <w:ind w:left="1134" w:hanging="1134"/>
    </w:pPr>
  </w:style>
  <w:style w:type="numbering" w:customStyle="1" w:styleId="ListNumber">
    <w:name w:val="List_Number"/>
    <w:uiPriority w:val="99"/>
    <w:rsid w:val="008059F2"/>
    <w:pPr>
      <w:numPr>
        <w:numId w:val="3"/>
      </w:numPr>
    </w:pPr>
  </w:style>
  <w:style w:type="numbering" w:customStyle="1" w:styleId="ListParagraph">
    <w:name w:val="List_Paragraph"/>
    <w:uiPriority w:val="99"/>
    <w:rsid w:val="008059F2"/>
    <w:pPr>
      <w:numPr>
        <w:numId w:val="5"/>
      </w:numPr>
    </w:pPr>
  </w:style>
  <w:style w:type="paragraph" w:styleId="Caption">
    <w:name w:val="caption"/>
    <w:basedOn w:val="Normal"/>
    <w:next w:val="Normal"/>
    <w:uiPriority w:val="99"/>
    <w:semiHidden/>
    <w:qFormat/>
    <w:rsid w:val="0055219D"/>
    <w:pPr>
      <w:tabs>
        <w:tab w:val="left" w:pos="1134"/>
      </w:tabs>
      <w:spacing w:before="240" w:after="120"/>
      <w:ind w:left="1134" w:hanging="1134"/>
    </w:pPr>
    <w:rPr>
      <w:b/>
    </w:rPr>
  </w:style>
  <w:style w:type="paragraph" w:customStyle="1" w:styleId="ListAlpha0">
    <w:name w:val="List Alpha"/>
    <w:basedOn w:val="BodyText"/>
    <w:uiPriority w:val="2"/>
    <w:qFormat/>
    <w:rsid w:val="008059F2"/>
    <w:pPr>
      <w:numPr>
        <w:numId w:val="13"/>
      </w:numPr>
    </w:pPr>
  </w:style>
  <w:style w:type="numbering" w:customStyle="1" w:styleId="ListAlpha">
    <w:name w:val="List_Alpha"/>
    <w:uiPriority w:val="99"/>
    <w:rsid w:val="008059F2"/>
    <w:pPr>
      <w:numPr>
        <w:numId w:val="1"/>
      </w:numPr>
    </w:pPr>
  </w:style>
  <w:style w:type="paragraph" w:styleId="TableofAuthorities">
    <w:name w:val="table of authorities"/>
    <w:basedOn w:val="Normal"/>
    <w:next w:val="Normal"/>
    <w:uiPriority w:val="99"/>
    <w:semiHidden/>
    <w:rsid w:val="00E018FB"/>
    <w:pPr>
      <w:ind w:left="200" w:hanging="200"/>
    </w:pPr>
  </w:style>
  <w:style w:type="paragraph" w:styleId="TableofFigures">
    <w:name w:val="table of figures"/>
    <w:basedOn w:val="TOC3"/>
    <w:next w:val="Normal"/>
    <w:uiPriority w:val="99"/>
    <w:semiHidden/>
    <w:rsid w:val="00F6184E"/>
    <w:rPr>
      <w:noProof/>
    </w:rPr>
  </w:style>
  <w:style w:type="table" w:customStyle="1" w:styleId="NavyTable">
    <w:name w:val="Navy Table"/>
    <w:basedOn w:val="TableNormal"/>
    <w:uiPriority w:val="99"/>
    <w:rsid w:val="00F072FE"/>
    <w:pPr>
      <w:spacing w:before="0" w:after="0"/>
      <w:ind w:left="113" w:right="113"/>
    </w:pPr>
    <w:tblPr>
      <w:tblStyleRowBandSize w:val="1"/>
      <w:tblStyleColBandSize w:val="1"/>
      <w:tblBorders>
        <w:top w:val="single" w:sz="4" w:space="0" w:color="00194C" w:themeColor="accent1" w:themeShade="80"/>
        <w:left w:val="single" w:sz="4" w:space="0" w:color="00194C" w:themeColor="accent1" w:themeShade="80"/>
        <w:bottom w:val="single" w:sz="4" w:space="0" w:color="00194C" w:themeColor="accent1" w:themeShade="80"/>
        <w:right w:val="single" w:sz="4" w:space="0" w:color="00194C" w:themeColor="accent1" w:themeShade="80"/>
        <w:insideH w:val="single" w:sz="4" w:space="0" w:color="00194C" w:themeColor="accent1" w:themeShade="80"/>
        <w:insideV w:val="single" w:sz="4" w:space="0" w:color="00194C" w:themeColor="accent1" w:themeShade="80"/>
      </w:tblBorders>
      <w:tblCellMar>
        <w:left w:w="0" w:type="dxa"/>
        <w:right w:w="0" w:type="dxa"/>
      </w:tblCellMar>
    </w:tblPr>
    <w:trPr>
      <w:cantSplit/>
    </w:trPr>
    <w:tcPr>
      <w:shd w:val="clear" w:color="auto" w:fill="auto"/>
    </w:tcPr>
    <w:tblStylePr w:type="firstRow">
      <w:tblPr/>
      <w:tcPr>
        <w:tcBorders>
          <w:insideV w:val="single" w:sz="4" w:space="0" w:color="FFFFFF" w:themeColor="background1"/>
        </w:tcBorders>
        <w:shd w:val="clear" w:color="auto" w:fill="002672" w:themeFill="accent1" w:themeFillShade="BF"/>
      </w:tcPr>
    </w:tblStylePr>
    <w:tblStylePr w:type="lastRow">
      <w:rPr>
        <w:b/>
      </w:rPr>
      <w:tblPr/>
      <w:tcPr>
        <w:shd w:val="clear" w:color="auto" w:fill="F2F2F2" w:themeFill="background1" w:themeFillShade="F2"/>
      </w:tcPr>
    </w:tblStylePr>
    <w:tblStylePr w:type="firstCol">
      <w:tblPr/>
      <w:tcPr>
        <w:tcBorders>
          <w:insideH w:val="single" w:sz="4" w:space="0" w:color="FFFFFF" w:themeColor="background1"/>
        </w:tcBorders>
        <w:shd w:val="clear" w:color="auto" w:fill="002672" w:themeFill="accent1" w:themeFillShade="BF"/>
      </w:tcPr>
    </w:tblStylePr>
    <w:tblStylePr w:type="lastCol">
      <w:tblPr/>
      <w:tcPr>
        <w:shd w:val="clear" w:color="auto" w:fill="F2F2F2" w:themeFill="background1" w:themeFillShade="F2"/>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table" w:customStyle="1" w:styleId="GreenTable">
    <w:name w:val="Green Table"/>
    <w:basedOn w:val="TableNormal"/>
    <w:uiPriority w:val="99"/>
    <w:rsid w:val="00CE79B7"/>
    <w:pPr>
      <w:spacing w:before="0" w:after="0"/>
      <w:ind w:left="113" w:right="113"/>
    </w:pPr>
    <w:tblPr>
      <w:tblStyleRowBandSize w:val="1"/>
      <w:tblStyleColBandSize w:val="1"/>
      <w:tblBorders>
        <w:top w:val="single" w:sz="4" w:space="0" w:color="404040" w:themeColor="text2"/>
        <w:left w:val="single" w:sz="4" w:space="0" w:color="404040" w:themeColor="text2"/>
        <w:bottom w:val="single" w:sz="4" w:space="0" w:color="404040" w:themeColor="text2"/>
        <w:right w:val="single" w:sz="4" w:space="0" w:color="404040" w:themeColor="text2"/>
        <w:insideH w:val="single" w:sz="4" w:space="0" w:color="404040" w:themeColor="text2"/>
        <w:insideV w:val="single" w:sz="4" w:space="0" w:color="404040" w:themeColor="text2"/>
      </w:tblBorders>
      <w:tblCellMar>
        <w:left w:w="0" w:type="dxa"/>
        <w:right w:w="0" w:type="dxa"/>
      </w:tblCellMar>
    </w:tblPr>
    <w:trPr>
      <w:cantSplit/>
    </w:trPr>
    <w:tblStylePr w:type="firstRow">
      <w:tblPr/>
      <w:tcPr>
        <w:shd w:val="clear" w:color="auto" w:fill="B3DC94"/>
      </w:tcPr>
    </w:tblStylePr>
    <w:tblStylePr w:type="lastRow">
      <w:rPr>
        <w:b/>
      </w:rPr>
    </w:tblStylePr>
    <w:tblStylePr w:type="firstCol">
      <w:tblPr/>
      <w:tcPr>
        <w:shd w:val="clear" w:color="auto" w:fill="B3DC94"/>
      </w:tcPr>
    </w:tblStylePr>
    <w:tblStylePr w:type="lastCol">
      <w:tblPr/>
      <w:tcPr>
        <w:shd w:val="clear" w:color="auto" w:fill="F2F2F2" w:themeFill="background1" w:themeFillShade="F2"/>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character" w:styleId="FollowedHyperlink">
    <w:name w:val="FollowedHyperlink"/>
    <w:basedOn w:val="DefaultParagraphFont"/>
    <w:uiPriority w:val="15"/>
    <w:rsid w:val="006D13E4"/>
    <w:rPr>
      <w:color w:val="auto"/>
      <w:u w:val="single"/>
    </w:rPr>
  </w:style>
  <w:style w:type="paragraph" w:customStyle="1" w:styleId="AppendixH1">
    <w:name w:val="Appendix H1"/>
    <w:basedOn w:val="Heading1"/>
    <w:next w:val="BodyText"/>
    <w:uiPriority w:val="12"/>
    <w:semiHidden/>
    <w:rsid w:val="00D73BD1"/>
    <w:pPr>
      <w:pageBreakBefore/>
      <w:numPr>
        <w:numId w:val="19"/>
      </w:numPr>
      <w:tabs>
        <w:tab w:val="left" w:pos="567"/>
      </w:tabs>
    </w:pPr>
    <w:rPr>
      <w:rFonts w:cs="Times New Roman"/>
      <w:szCs w:val="24"/>
    </w:rPr>
  </w:style>
  <w:style w:type="paragraph" w:customStyle="1" w:styleId="AppendixH2">
    <w:name w:val="Appendix H2"/>
    <w:basedOn w:val="Heading2"/>
    <w:next w:val="BodyText"/>
    <w:uiPriority w:val="12"/>
    <w:semiHidden/>
    <w:rsid w:val="004E7089"/>
    <w:pPr>
      <w:tabs>
        <w:tab w:val="left" w:pos="851"/>
      </w:tabs>
    </w:pPr>
    <w:rPr>
      <w:iCs w:val="0"/>
    </w:rPr>
  </w:style>
  <w:style w:type="paragraph" w:customStyle="1" w:styleId="AppendixH3">
    <w:name w:val="Appendix H3"/>
    <w:basedOn w:val="Heading3"/>
    <w:next w:val="BodyText"/>
    <w:uiPriority w:val="12"/>
    <w:semiHidden/>
    <w:rsid w:val="004E7089"/>
    <w:pPr>
      <w:tabs>
        <w:tab w:val="left" w:pos="851"/>
      </w:tabs>
    </w:pPr>
  </w:style>
  <w:style w:type="paragraph" w:customStyle="1" w:styleId="ListAlpha2">
    <w:name w:val="List Alpha 2"/>
    <w:basedOn w:val="ListAlpha0"/>
    <w:uiPriority w:val="19"/>
    <w:rsid w:val="008059F2"/>
    <w:pPr>
      <w:numPr>
        <w:ilvl w:val="1"/>
      </w:numPr>
    </w:pPr>
  </w:style>
  <w:style w:type="paragraph" w:customStyle="1" w:styleId="ListAlpha3">
    <w:name w:val="List Alpha 3"/>
    <w:basedOn w:val="ListAlpha2"/>
    <w:uiPriority w:val="19"/>
    <w:rsid w:val="008059F2"/>
    <w:pPr>
      <w:numPr>
        <w:ilvl w:val="2"/>
      </w:numPr>
    </w:pPr>
  </w:style>
  <w:style w:type="paragraph" w:customStyle="1" w:styleId="ListAlpha4">
    <w:name w:val="List Alpha 4"/>
    <w:basedOn w:val="ListAlpha3"/>
    <w:uiPriority w:val="19"/>
    <w:rsid w:val="008059F2"/>
    <w:pPr>
      <w:numPr>
        <w:ilvl w:val="3"/>
      </w:numPr>
    </w:pPr>
  </w:style>
  <w:style w:type="paragraph" w:customStyle="1" w:styleId="ListAlpha6">
    <w:name w:val="List Alpha 6"/>
    <w:basedOn w:val="ListAlpha4"/>
    <w:uiPriority w:val="19"/>
    <w:rsid w:val="008059F2"/>
    <w:pPr>
      <w:numPr>
        <w:ilvl w:val="5"/>
      </w:numPr>
    </w:pPr>
  </w:style>
  <w:style w:type="paragraph" w:customStyle="1" w:styleId="ListAlpha5">
    <w:name w:val="List Alpha 5"/>
    <w:basedOn w:val="ListAlpha6"/>
    <w:uiPriority w:val="19"/>
    <w:rsid w:val="008059F2"/>
    <w:pPr>
      <w:numPr>
        <w:ilvl w:val="4"/>
      </w:numPr>
    </w:pPr>
  </w:style>
  <w:style w:type="paragraph" w:styleId="ListBullet2">
    <w:name w:val="List Bullet 2"/>
    <w:basedOn w:val="ListBullet0"/>
    <w:uiPriority w:val="19"/>
    <w:rsid w:val="00AE6064"/>
    <w:pPr>
      <w:numPr>
        <w:ilvl w:val="1"/>
      </w:numPr>
    </w:pPr>
  </w:style>
  <w:style w:type="paragraph" w:styleId="ListBullet3">
    <w:name w:val="List Bullet 3"/>
    <w:basedOn w:val="ListBullet0"/>
    <w:uiPriority w:val="19"/>
    <w:rsid w:val="00AE6064"/>
    <w:pPr>
      <w:numPr>
        <w:ilvl w:val="2"/>
      </w:numPr>
    </w:pPr>
  </w:style>
  <w:style w:type="paragraph" w:styleId="ListBullet4">
    <w:name w:val="List Bullet 4"/>
    <w:basedOn w:val="ListBullet0"/>
    <w:uiPriority w:val="19"/>
    <w:rsid w:val="00AE6064"/>
    <w:pPr>
      <w:numPr>
        <w:ilvl w:val="3"/>
      </w:numPr>
    </w:pPr>
  </w:style>
  <w:style w:type="paragraph" w:styleId="ListBullet5">
    <w:name w:val="List Bullet 5"/>
    <w:basedOn w:val="ListBullet0"/>
    <w:uiPriority w:val="19"/>
    <w:rsid w:val="00AE6064"/>
    <w:pPr>
      <w:numPr>
        <w:ilvl w:val="4"/>
      </w:numPr>
    </w:pPr>
  </w:style>
  <w:style w:type="paragraph" w:customStyle="1" w:styleId="ListBullet6">
    <w:name w:val="List Bullet 6"/>
    <w:basedOn w:val="ListBullet0"/>
    <w:uiPriority w:val="19"/>
    <w:rsid w:val="00AE6064"/>
    <w:pPr>
      <w:numPr>
        <w:ilvl w:val="5"/>
      </w:numPr>
    </w:pPr>
  </w:style>
  <w:style w:type="paragraph" w:styleId="ListNumber2">
    <w:name w:val="List Number 2"/>
    <w:basedOn w:val="ListNumber0"/>
    <w:uiPriority w:val="19"/>
    <w:rsid w:val="004F2A3C"/>
    <w:pPr>
      <w:numPr>
        <w:ilvl w:val="1"/>
      </w:numPr>
    </w:pPr>
  </w:style>
  <w:style w:type="paragraph" w:styleId="ListNumber3">
    <w:name w:val="List Number 3"/>
    <w:basedOn w:val="ListNumber0"/>
    <w:uiPriority w:val="19"/>
    <w:rsid w:val="004F2A3C"/>
    <w:pPr>
      <w:numPr>
        <w:ilvl w:val="2"/>
      </w:numPr>
    </w:pPr>
  </w:style>
  <w:style w:type="paragraph" w:styleId="ListNumber4">
    <w:name w:val="List Number 4"/>
    <w:basedOn w:val="ListNumber0"/>
    <w:uiPriority w:val="19"/>
    <w:rsid w:val="004F2A3C"/>
    <w:pPr>
      <w:numPr>
        <w:ilvl w:val="3"/>
      </w:numPr>
    </w:pPr>
  </w:style>
  <w:style w:type="paragraph" w:styleId="ListNumber5">
    <w:name w:val="List Number 5"/>
    <w:basedOn w:val="ListNumber0"/>
    <w:uiPriority w:val="19"/>
    <w:rsid w:val="004F2A3C"/>
    <w:pPr>
      <w:numPr>
        <w:ilvl w:val="4"/>
      </w:numPr>
    </w:pPr>
  </w:style>
  <w:style w:type="paragraph" w:customStyle="1" w:styleId="ListNumber6">
    <w:name w:val="List Number 6"/>
    <w:basedOn w:val="ListNumber0"/>
    <w:uiPriority w:val="19"/>
    <w:rsid w:val="004F2A3C"/>
    <w:pPr>
      <w:numPr>
        <w:ilvl w:val="5"/>
      </w:numPr>
    </w:pPr>
  </w:style>
  <w:style w:type="paragraph" w:customStyle="1" w:styleId="ListParagraph2">
    <w:name w:val="List Paragraph 2"/>
    <w:basedOn w:val="ListParagraph0"/>
    <w:uiPriority w:val="19"/>
    <w:rsid w:val="004F2A3C"/>
    <w:pPr>
      <w:numPr>
        <w:ilvl w:val="1"/>
      </w:numPr>
    </w:pPr>
  </w:style>
  <w:style w:type="paragraph" w:customStyle="1" w:styleId="ListParagraph3">
    <w:name w:val="List Paragraph 3"/>
    <w:basedOn w:val="ListParagraph0"/>
    <w:uiPriority w:val="19"/>
    <w:rsid w:val="004F2A3C"/>
    <w:pPr>
      <w:numPr>
        <w:ilvl w:val="2"/>
      </w:numPr>
    </w:pPr>
  </w:style>
  <w:style w:type="paragraph" w:customStyle="1" w:styleId="ListParagraph4">
    <w:name w:val="List Paragraph 4"/>
    <w:basedOn w:val="ListParagraph0"/>
    <w:uiPriority w:val="19"/>
    <w:rsid w:val="004F2A3C"/>
    <w:pPr>
      <w:numPr>
        <w:ilvl w:val="3"/>
      </w:numPr>
    </w:pPr>
  </w:style>
  <w:style w:type="paragraph" w:customStyle="1" w:styleId="ListParagraph5">
    <w:name w:val="List Paragraph 5"/>
    <w:basedOn w:val="ListParagraph0"/>
    <w:uiPriority w:val="19"/>
    <w:rsid w:val="004F2A3C"/>
    <w:pPr>
      <w:numPr>
        <w:ilvl w:val="4"/>
      </w:numPr>
    </w:pPr>
  </w:style>
  <w:style w:type="paragraph" w:customStyle="1" w:styleId="ListParagraph6">
    <w:name w:val="List Paragraph 6"/>
    <w:basedOn w:val="ListParagraph0"/>
    <w:uiPriority w:val="19"/>
    <w:rsid w:val="004F2A3C"/>
    <w:pPr>
      <w:numPr>
        <w:ilvl w:val="5"/>
      </w:numPr>
    </w:pPr>
  </w:style>
  <w:style w:type="numbering" w:customStyle="1" w:styleId="ListBullet">
    <w:name w:val="List_Bullet"/>
    <w:uiPriority w:val="99"/>
    <w:rsid w:val="00AE6064"/>
    <w:pPr>
      <w:numPr>
        <w:numId w:val="2"/>
      </w:numPr>
    </w:pPr>
  </w:style>
  <w:style w:type="numbering" w:customStyle="1" w:styleId="ListNumberedHeadings">
    <w:name w:val="List_NumberedHeadings"/>
    <w:uiPriority w:val="99"/>
    <w:rsid w:val="00145A32"/>
    <w:pPr>
      <w:numPr>
        <w:numId w:val="4"/>
      </w:numPr>
    </w:pPr>
  </w:style>
  <w:style w:type="numbering" w:customStyle="1" w:styleId="ListTableBullet">
    <w:name w:val="List_TableBullet"/>
    <w:uiPriority w:val="99"/>
    <w:rsid w:val="0091531E"/>
    <w:pPr>
      <w:numPr>
        <w:numId w:val="6"/>
      </w:numPr>
    </w:pPr>
  </w:style>
  <w:style w:type="numbering" w:customStyle="1" w:styleId="ListTableNumber">
    <w:name w:val="List_TableNumber"/>
    <w:uiPriority w:val="99"/>
    <w:rsid w:val="0091531E"/>
    <w:pPr>
      <w:numPr>
        <w:numId w:val="7"/>
      </w:numPr>
    </w:pPr>
  </w:style>
  <w:style w:type="paragraph" w:customStyle="1" w:styleId="TableBullet2">
    <w:name w:val="Table Bullet 2"/>
    <w:basedOn w:val="TableBullet"/>
    <w:uiPriority w:val="19"/>
    <w:rsid w:val="0091531E"/>
    <w:pPr>
      <w:numPr>
        <w:ilvl w:val="1"/>
      </w:numPr>
    </w:pPr>
  </w:style>
  <w:style w:type="paragraph" w:customStyle="1" w:styleId="TableNumber2">
    <w:name w:val="Table Number 2"/>
    <w:basedOn w:val="TableNumber"/>
    <w:uiPriority w:val="19"/>
    <w:rsid w:val="0091531E"/>
    <w:pPr>
      <w:numPr>
        <w:ilvl w:val="1"/>
      </w:numPr>
    </w:pPr>
  </w:style>
  <w:style w:type="paragraph" w:customStyle="1" w:styleId="BodyText4">
    <w:name w:val="Body Text 4"/>
    <w:basedOn w:val="BodyText3"/>
    <w:uiPriority w:val="99"/>
    <w:semiHidden/>
    <w:qFormat/>
    <w:rsid w:val="00444AE6"/>
    <w:pPr>
      <w:numPr>
        <w:ilvl w:val="3"/>
      </w:numPr>
    </w:pPr>
  </w:style>
  <w:style w:type="paragraph" w:customStyle="1" w:styleId="BodyText5">
    <w:name w:val="Body Text 5"/>
    <w:basedOn w:val="BodyText4"/>
    <w:uiPriority w:val="99"/>
    <w:semiHidden/>
    <w:qFormat/>
    <w:rsid w:val="00444AE6"/>
    <w:pPr>
      <w:numPr>
        <w:ilvl w:val="4"/>
      </w:numPr>
    </w:pPr>
  </w:style>
  <w:style w:type="paragraph" w:customStyle="1" w:styleId="BodyText6">
    <w:name w:val="Body Text 6"/>
    <w:basedOn w:val="BodyText5"/>
    <w:uiPriority w:val="99"/>
    <w:semiHidden/>
    <w:qFormat/>
    <w:rsid w:val="00444AE6"/>
    <w:pPr>
      <w:numPr>
        <w:ilvl w:val="5"/>
      </w:numPr>
    </w:pPr>
  </w:style>
  <w:style w:type="character" w:styleId="PlaceholderText">
    <w:name w:val="Placeholder Text"/>
    <w:basedOn w:val="DefaultParagraphFont"/>
    <w:uiPriority w:val="99"/>
    <w:semiHidden/>
    <w:rsid w:val="002106C4"/>
    <w:rPr>
      <w:color w:val="808080"/>
    </w:rPr>
  </w:style>
  <w:style w:type="table" w:customStyle="1" w:styleId="TableNoBorders">
    <w:name w:val="Table No Borders"/>
    <w:basedOn w:val="TableNormal"/>
    <w:uiPriority w:val="99"/>
    <w:rsid w:val="009A68FB"/>
    <w:pPr>
      <w:spacing w:before="0" w:after="0"/>
    </w:pPr>
    <w:tblPr>
      <w:tblCellMar>
        <w:left w:w="0" w:type="dxa"/>
        <w:right w:w="0" w:type="dxa"/>
      </w:tblCellMar>
    </w:tblPr>
  </w:style>
  <w:style w:type="paragraph" w:customStyle="1" w:styleId="CoverDate">
    <w:name w:val="Cover Date"/>
    <w:basedOn w:val="Subtitle"/>
    <w:uiPriority w:val="11"/>
    <w:semiHidden/>
    <w:rsid w:val="008C6732"/>
    <w:pPr>
      <w:spacing w:before="120" w:after="120"/>
    </w:pPr>
    <w:rPr>
      <w:b w:val="0"/>
      <w:sz w:val="32"/>
    </w:rPr>
  </w:style>
  <w:style w:type="numbering" w:customStyle="1" w:styleId="ListAppendix">
    <w:name w:val="List_Appendix"/>
    <w:uiPriority w:val="99"/>
    <w:rsid w:val="00D73BD1"/>
    <w:pPr>
      <w:numPr>
        <w:numId w:val="9"/>
      </w:numPr>
    </w:pPr>
  </w:style>
  <w:style w:type="paragraph" w:styleId="FootnoteText">
    <w:name w:val="footnote text"/>
    <w:basedOn w:val="Normal"/>
    <w:link w:val="FootnoteTextChar"/>
    <w:uiPriority w:val="14"/>
    <w:rsid w:val="00072756"/>
    <w:rPr>
      <w:sz w:val="18"/>
      <w:szCs w:val="20"/>
    </w:rPr>
  </w:style>
  <w:style w:type="character" w:customStyle="1" w:styleId="FootnoteTextChar">
    <w:name w:val="Footnote Text Char"/>
    <w:basedOn w:val="DefaultParagraphFont"/>
    <w:link w:val="FootnoteText"/>
    <w:uiPriority w:val="14"/>
    <w:rsid w:val="00072756"/>
    <w:rPr>
      <w:sz w:val="18"/>
      <w:szCs w:val="20"/>
    </w:rPr>
  </w:style>
  <w:style w:type="character" w:styleId="FootnoteReference">
    <w:name w:val="footnote reference"/>
    <w:basedOn w:val="DefaultParagraphFont"/>
    <w:uiPriority w:val="14"/>
    <w:rsid w:val="00072756"/>
    <w:rPr>
      <w:color w:val="auto"/>
      <w:vertAlign w:val="superscript"/>
    </w:rPr>
  </w:style>
  <w:style w:type="character" w:styleId="UnresolvedMention">
    <w:name w:val="Unresolved Mention"/>
    <w:basedOn w:val="DefaultParagraphFont"/>
    <w:uiPriority w:val="99"/>
    <w:semiHidden/>
    <w:unhideWhenUsed/>
    <w:rsid w:val="00CE79B7"/>
    <w:rPr>
      <w:color w:val="808080"/>
      <w:shd w:val="clear" w:color="auto" w:fill="E6E6E6"/>
    </w:rPr>
  </w:style>
  <w:style w:type="paragraph" w:customStyle="1" w:styleId="FooterPageNo">
    <w:name w:val="Footer Page No."/>
    <w:basedOn w:val="Footer"/>
    <w:uiPriority w:val="99"/>
    <w:qFormat/>
    <w:rsid w:val="00E23961"/>
    <w:pPr>
      <w:tabs>
        <w:tab w:val="clear" w:pos="9639"/>
        <w:tab w:val="center" w:pos="9327"/>
      </w:tabs>
    </w:pPr>
    <w:rPr>
      <w:color w:val="FFFFFF" w:themeColor="background1"/>
      <w:sz w:val="20"/>
    </w:rPr>
  </w:style>
  <w:style w:type="paragraph" w:customStyle="1" w:styleId="FooterPageNoA3L">
    <w:name w:val="Footer Page No. A3L"/>
    <w:basedOn w:val="FooterPageNo"/>
    <w:uiPriority w:val="99"/>
    <w:qFormat/>
    <w:rsid w:val="00E23961"/>
    <w:pPr>
      <w:tabs>
        <w:tab w:val="clear" w:pos="9327"/>
        <w:tab w:val="center" w:pos="21263"/>
      </w:tabs>
    </w:pPr>
  </w:style>
  <w:style w:type="paragraph" w:customStyle="1" w:styleId="FooterPageNoA4L">
    <w:name w:val="Footer Page No. A4L"/>
    <w:basedOn w:val="FooterPageNo"/>
    <w:uiPriority w:val="99"/>
    <w:qFormat/>
    <w:rsid w:val="00BA42C2"/>
    <w:pPr>
      <w:tabs>
        <w:tab w:val="clear" w:pos="9327"/>
        <w:tab w:val="center" w:pos="14260"/>
      </w:tabs>
      <w:spacing w:after="60"/>
    </w:pPr>
  </w:style>
  <w:style w:type="paragraph" w:customStyle="1" w:styleId="HeaderAddress">
    <w:name w:val="Header Address"/>
    <w:basedOn w:val="Header"/>
    <w:rsid w:val="00EA5621"/>
    <w:pPr>
      <w:tabs>
        <w:tab w:val="left" w:pos="5812"/>
      </w:tabs>
      <w:ind w:left="5812" w:hanging="5812"/>
    </w:pPr>
    <w:rPr>
      <w:b w:val="0"/>
      <w:color w:val="000000" w:themeColor="text1"/>
      <w:sz w:val="16"/>
      <w:szCs w:val="16"/>
    </w:rPr>
  </w:style>
  <w:style w:type="character" w:styleId="CommentReference">
    <w:name w:val="annotation reference"/>
    <w:basedOn w:val="DefaultParagraphFont"/>
    <w:uiPriority w:val="99"/>
    <w:semiHidden/>
    <w:rsid w:val="001F384D"/>
    <w:rPr>
      <w:sz w:val="16"/>
      <w:szCs w:val="16"/>
    </w:rPr>
  </w:style>
  <w:style w:type="paragraph" w:styleId="CommentText">
    <w:name w:val="annotation text"/>
    <w:basedOn w:val="Normal"/>
    <w:link w:val="CommentTextChar"/>
    <w:uiPriority w:val="99"/>
    <w:semiHidden/>
    <w:rsid w:val="001F384D"/>
    <w:rPr>
      <w:szCs w:val="20"/>
    </w:rPr>
  </w:style>
  <w:style w:type="character" w:customStyle="1" w:styleId="CommentTextChar">
    <w:name w:val="Comment Text Char"/>
    <w:basedOn w:val="DefaultParagraphFont"/>
    <w:link w:val="CommentText"/>
    <w:uiPriority w:val="99"/>
    <w:semiHidden/>
    <w:rsid w:val="001F384D"/>
    <w:rPr>
      <w:sz w:val="20"/>
      <w:szCs w:val="20"/>
    </w:rPr>
  </w:style>
  <w:style w:type="paragraph" w:styleId="CommentSubject">
    <w:name w:val="annotation subject"/>
    <w:basedOn w:val="CommentText"/>
    <w:next w:val="CommentText"/>
    <w:link w:val="CommentSubjectChar"/>
    <w:uiPriority w:val="99"/>
    <w:semiHidden/>
    <w:rsid w:val="001F384D"/>
    <w:rPr>
      <w:b/>
      <w:bCs/>
    </w:rPr>
  </w:style>
  <w:style w:type="character" w:customStyle="1" w:styleId="CommentSubjectChar">
    <w:name w:val="Comment Subject Char"/>
    <w:basedOn w:val="CommentTextChar"/>
    <w:link w:val="CommentSubject"/>
    <w:uiPriority w:val="99"/>
    <w:semiHidden/>
    <w:rsid w:val="001F384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918432">
      <w:bodyDiv w:val="1"/>
      <w:marLeft w:val="0"/>
      <w:marRight w:val="0"/>
      <w:marTop w:val="0"/>
      <w:marBottom w:val="0"/>
      <w:divBdr>
        <w:top w:val="none" w:sz="0" w:space="0" w:color="auto"/>
        <w:left w:val="none" w:sz="0" w:space="0" w:color="auto"/>
        <w:bottom w:val="none" w:sz="0" w:space="0" w:color="auto"/>
        <w:right w:val="none" w:sz="0" w:space="0" w:color="auto"/>
      </w:divBdr>
    </w:div>
    <w:div w:id="343434387">
      <w:bodyDiv w:val="1"/>
      <w:marLeft w:val="0"/>
      <w:marRight w:val="0"/>
      <w:marTop w:val="0"/>
      <w:marBottom w:val="0"/>
      <w:divBdr>
        <w:top w:val="none" w:sz="0" w:space="0" w:color="auto"/>
        <w:left w:val="none" w:sz="0" w:space="0" w:color="auto"/>
        <w:bottom w:val="none" w:sz="0" w:space="0" w:color="auto"/>
        <w:right w:val="none" w:sz="0" w:space="0" w:color="auto"/>
      </w:divBdr>
    </w:div>
    <w:div w:id="384985672">
      <w:bodyDiv w:val="1"/>
      <w:marLeft w:val="0"/>
      <w:marRight w:val="0"/>
      <w:marTop w:val="0"/>
      <w:marBottom w:val="0"/>
      <w:divBdr>
        <w:top w:val="none" w:sz="0" w:space="0" w:color="auto"/>
        <w:left w:val="none" w:sz="0" w:space="0" w:color="auto"/>
        <w:bottom w:val="none" w:sz="0" w:space="0" w:color="auto"/>
        <w:right w:val="none" w:sz="0" w:space="0" w:color="auto"/>
      </w:divBdr>
    </w:div>
    <w:div w:id="1063790689">
      <w:bodyDiv w:val="1"/>
      <w:marLeft w:val="0"/>
      <w:marRight w:val="0"/>
      <w:marTop w:val="0"/>
      <w:marBottom w:val="0"/>
      <w:divBdr>
        <w:top w:val="none" w:sz="0" w:space="0" w:color="auto"/>
        <w:left w:val="none" w:sz="0" w:space="0" w:color="auto"/>
        <w:bottom w:val="none" w:sz="0" w:space="0" w:color="auto"/>
        <w:right w:val="none" w:sz="0" w:space="0" w:color="auto"/>
      </w:divBdr>
    </w:div>
    <w:div w:id="1165365058">
      <w:bodyDiv w:val="1"/>
      <w:marLeft w:val="0"/>
      <w:marRight w:val="0"/>
      <w:marTop w:val="0"/>
      <w:marBottom w:val="0"/>
      <w:divBdr>
        <w:top w:val="none" w:sz="0" w:space="0" w:color="auto"/>
        <w:left w:val="none" w:sz="0" w:space="0" w:color="auto"/>
        <w:bottom w:val="none" w:sz="0" w:space="0" w:color="auto"/>
        <w:right w:val="none" w:sz="0" w:space="0" w:color="auto"/>
      </w:divBdr>
    </w:div>
    <w:div w:id="1176961497">
      <w:bodyDiv w:val="1"/>
      <w:marLeft w:val="0"/>
      <w:marRight w:val="0"/>
      <w:marTop w:val="0"/>
      <w:marBottom w:val="0"/>
      <w:divBdr>
        <w:top w:val="none" w:sz="0" w:space="0" w:color="auto"/>
        <w:left w:val="none" w:sz="0" w:space="0" w:color="auto"/>
        <w:bottom w:val="none" w:sz="0" w:space="0" w:color="auto"/>
        <w:right w:val="none" w:sz="0" w:space="0" w:color="auto"/>
      </w:divBdr>
      <w:divsChild>
        <w:div w:id="2005892129">
          <w:marLeft w:val="0"/>
          <w:marRight w:val="0"/>
          <w:marTop w:val="0"/>
          <w:marBottom w:val="0"/>
          <w:divBdr>
            <w:top w:val="none" w:sz="0" w:space="0" w:color="auto"/>
            <w:left w:val="none" w:sz="0" w:space="0" w:color="auto"/>
            <w:bottom w:val="none" w:sz="0" w:space="0" w:color="auto"/>
            <w:right w:val="none" w:sz="0" w:space="0" w:color="auto"/>
          </w:divBdr>
        </w:div>
        <w:div w:id="611129537">
          <w:marLeft w:val="0"/>
          <w:marRight w:val="0"/>
          <w:marTop w:val="0"/>
          <w:marBottom w:val="0"/>
          <w:divBdr>
            <w:top w:val="none" w:sz="0" w:space="0" w:color="auto"/>
            <w:left w:val="none" w:sz="0" w:space="0" w:color="auto"/>
            <w:bottom w:val="none" w:sz="0" w:space="0" w:color="auto"/>
            <w:right w:val="none" w:sz="0" w:space="0" w:color="auto"/>
          </w:divBdr>
        </w:div>
      </w:divsChild>
    </w:div>
    <w:div w:id="1954248305">
      <w:bodyDiv w:val="1"/>
      <w:marLeft w:val="0"/>
      <w:marRight w:val="0"/>
      <w:marTop w:val="0"/>
      <w:marBottom w:val="0"/>
      <w:divBdr>
        <w:top w:val="none" w:sz="0" w:space="0" w:color="auto"/>
        <w:left w:val="none" w:sz="0" w:space="0" w:color="auto"/>
        <w:bottom w:val="none" w:sz="0" w:space="0" w:color="auto"/>
        <w:right w:val="none" w:sz="0" w:space="0" w:color="auto"/>
      </w:divBdr>
      <w:divsChild>
        <w:div w:id="1954557173">
          <w:marLeft w:val="0"/>
          <w:marRight w:val="0"/>
          <w:marTop w:val="0"/>
          <w:marBottom w:val="0"/>
          <w:divBdr>
            <w:top w:val="none" w:sz="0" w:space="0" w:color="auto"/>
            <w:left w:val="none" w:sz="0" w:space="0" w:color="auto"/>
            <w:bottom w:val="none" w:sz="0" w:space="0" w:color="auto"/>
            <w:right w:val="none" w:sz="0" w:space="0" w:color="auto"/>
          </w:divBdr>
        </w:div>
        <w:div w:id="1442452845">
          <w:marLeft w:val="0"/>
          <w:marRight w:val="0"/>
          <w:marTop w:val="0"/>
          <w:marBottom w:val="0"/>
          <w:divBdr>
            <w:top w:val="none" w:sz="0" w:space="0" w:color="auto"/>
            <w:left w:val="none" w:sz="0" w:space="0" w:color="auto"/>
            <w:bottom w:val="none" w:sz="0" w:space="0" w:color="auto"/>
            <w:right w:val="none" w:sz="0" w:space="0" w:color="auto"/>
          </w:divBdr>
        </w:div>
      </w:divsChild>
    </w:div>
    <w:div w:id="2049210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wmf"/></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wcettjd\AppData\Roaming\Microsoft\Templates\CDM\CDM%20Letterhead%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8D2EC3C66534CD79C664D7B737A66C0"/>
        <w:category>
          <w:name w:val="General"/>
          <w:gallery w:val="placeholder"/>
        </w:category>
        <w:types>
          <w:type w:val="bbPlcHdr"/>
        </w:types>
        <w:behaviors>
          <w:behavior w:val="content"/>
        </w:behaviors>
        <w:guid w:val="{CFB02226-9283-41CE-914F-38BA030EA5E2}"/>
      </w:docPartPr>
      <w:docPartBody>
        <w:p w:rsidR="00AA1A9E" w:rsidRDefault="00BA0F87">
          <w:pPr>
            <w:pStyle w:val="F8D2EC3C66534CD79C664D7B737A66C0"/>
          </w:pPr>
          <w:r w:rsidRPr="009A68FB">
            <w:rPr>
              <w:highlight w:val="yellow"/>
            </w:rPr>
            <w:t>[Choose date]</w:t>
          </w:r>
        </w:p>
      </w:docPartBody>
    </w:docPart>
    <w:docPart>
      <w:docPartPr>
        <w:name w:val="24970C0F5CAA4EE1AA5A39C0CE14D75C"/>
        <w:category>
          <w:name w:val="General"/>
          <w:gallery w:val="placeholder"/>
        </w:category>
        <w:types>
          <w:type w:val="bbPlcHdr"/>
        </w:types>
        <w:behaviors>
          <w:behavior w:val="content"/>
        </w:behaviors>
        <w:guid w:val="{00A57614-C5C3-48A2-9856-DACAA0EFDD05}"/>
      </w:docPartPr>
      <w:docPartBody>
        <w:p w:rsidR="00AA1A9E" w:rsidRDefault="00BA0F87">
          <w:pPr>
            <w:pStyle w:val="24970C0F5CAA4EE1AA5A39C0CE14D75C"/>
          </w:pPr>
          <w:r w:rsidRPr="009A68FB">
            <w:rPr>
              <w:highlight w:val="yellow"/>
            </w:rPr>
            <w:t>[0000]</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F87"/>
    <w:rsid w:val="00000BBF"/>
    <w:rsid w:val="001304B1"/>
    <w:rsid w:val="002F69D1"/>
    <w:rsid w:val="0065538E"/>
    <w:rsid w:val="00AA1A9E"/>
    <w:rsid w:val="00BA0F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8D2EC3C66534CD79C664D7B737A66C0">
    <w:name w:val="F8D2EC3C66534CD79C664D7B737A66C0"/>
  </w:style>
  <w:style w:type="paragraph" w:customStyle="1" w:styleId="24970C0F5CAA4EE1AA5A39C0CE14D75C">
    <w:name w:val="24970C0F5CAA4EE1AA5A39C0CE14D7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DM">
      <a:dk1>
        <a:sysClr val="windowText" lastClr="000000"/>
      </a:dk1>
      <a:lt1>
        <a:sysClr val="window" lastClr="FFFFFF"/>
      </a:lt1>
      <a:dk2>
        <a:srgbClr val="404040"/>
      </a:dk2>
      <a:lt2>
        <a:srgbClr val="D4D3CF"/>
      </a:lt2>
      <a:accent1>
        <a:srgbClr val="003399"/>
      </a:accent1>
      <a:accent2>
        <a:srgbClr val="7AC143"/>
      </a:accent2>
      <a:accent3>
        <a:srgbClr val="0082C4"/>
      </a:accent3>
      <a:accent4>
        <a:srgbClr val="00BBE5"/>
      </a:accent4>
      <a:accent5>
        <a:srgbClr val="AAD3F1"/>
      </a:accent5>
      <a:accent6>
        <a:srgbClr val="D4D3CF"/>
      </a:accent6>
      <a:hlink>
        <a:srgbClr val="003399"/>
      </a:hlink>
      <a:folHlink>
        <a:srgbClr val="00339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6350">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1000515</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262B87-24EA-42FD-A487-A9F0D0A1B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CDM Letterhead template</Template>
  <TotalTime>1</TotalTime>
  <Pages>8</Pages>
  <Words>1462</Words>
  <Characters>8335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Fawcett, Jonathon D.</dc:creator>
  <cp:keywords/>
  <cp:lastModifiedBy>Ross Hardie</cp:lastModifiedBy>
  <cp:revision>2</cp:revision>
  <cp:lastPrinted>2017-07-18T01:55:00Z</cp:lastPrinted>
  <dcterms:created xsi:type="dcterms:W3CDTF">2020-03-26T22:51:00Z</dcterms:created>
  <dcterms:modified xsi:type="dcterms:W3CDTF">2020-03-26T22:51:00Z</dcterms:modified>
  <cp:category>Office</cp:category>
</cp:coreProperties>
</file>