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3" w:rsidRDefault="00B14751" w:rsidP="004E5F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66pt">
            <v:imagedata r:id="rId7" o:title="yarbw"/>
          </v:shape>
        </w:pict>
      </w:r>
    </w:p>
    <w:p w:rsidR="00EE7B07" w:rsidRDefault="00AC1933" w:rsidP="004E5FF0">
      <w:pPr>
        <w:jc w:val="center"/>
        <w:rPr>
          <w:b/>
        </w:rPr>
      </w:pPr>
      <w:r>
        <w:rPr>
          <w:b/>
        </w:rPr>
        <w:t>Active Ageing Advisory Group</w:t>
      </w:r>
    </w:p>
    <w:p w:rsidR="00E25183" w:rsidRDefault="00E25183" w:rsidP="004E5FF0">
      <w:pPr>
        <w:rPr>
          <w:b/>
        </w:rPr>
      </w:pPr>
    </w:p>
    <w:p w:rsidR="00E25183" w:rsidRPr="004E5FF0" w:rsidRDefault="00E25183" w:rsidP="004E5FF0">
      <w:pPr>
        <w:jc w:val="center"/>
        <w:rPr>
          <w:b/>
        </w:rPr>
      </w:pPr>
      <w:r w:rsidRPr="004E5FF0">
        <w:rPr>
          <w:b/>
        </w:rPr>
        <w:t>Terms of Reference.</w:t>
      </w:r>
    </w:p>
    <w:p w:rsidR="00805C0C" w:rsidRDefault="00E25183" w:rsidP="00BB4B9E">
      <w:pPr>
        <w:rPr>
          <w:b/>
        </w:rPr>
      </w:pPr>
      <w:r w:rsidRPr="00E25183">
        <w:rPr>
          <w:b/>
        </w:rPr>
        <w:t>Purpose</w:t>
      </w:r>
    </w:p>
    <w:p w:rsidR="00BD079D" w:rsidRDefault="00BD079D" w:rsidP="00BB4B9E">
      <w:pPr>
        <w:rPr>
          <w:b/>
        </w:rPr>
      </w:pPr>
    </w:p>
    <w:p w:rsidR="00D235F6" w:rsidRPr="00805C0C" w:rsidRDefault="00000012" w:rsidP="00BB4B9E">
      <w:r>
        <w:t xml:space="preserve">The </w:t>
      </w:r>
      <w:r w:rsidR="00AC1933">
        <w:t>Active Ageing Advisory Group</w:t>
      </w:r>
      <w:r w:rsidR="001447FF">
        <w:t xml:space="preserve"> (</w:t>
      </w:r>
      <w:r w:rsidR="00AC1933">
        <w:t>AAAG</w:t>
      </w:r>
      <w:r w:rsidR="001447FF">
        <w:t>)</w:t>
      </w:r>
      <w:r w:rsidR="00805C0C" w:rsidRPr="00805C0C">
        <w:t xml:space="preserve"> will provide advice and support to Council regarding the following matters:</w:t>
      </w:r>
    </w:p>
    <w:p w:rsidR="0025356F" w:rsidRDefault="00D235F6" w:rsidP="00E85E9F">
      <w:pPr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Development of policy and programs </w:t>
      </w:r>
      <w:r w:rsidR="0025356F">
        <w:t xml:space="preserve">impacting on the lives of older </w:t>
      </w:r>
      <w:r w:rsidR="00546897">
        <w:t xml:space="preserve">people </w:t>
      </w:r>
      <w:r w:rsidR="0025356F">
        <w:t>in Yarra</w:t>
      </w:r>
      <w:r w:rsidR="00400F46">
        <w:t>, by Council</w:t>
      </w:r>
      <w:r w:rsidR="0025356F">
        <w:t xml:space="preserve"> and </w:t>
      </w:r>
      <w:r w:rsidR="00893031">
        <w:t>non-government</w:t>
      </w:r>
      <w:r w:rsidR="0025356F">
        <w:t xml:space="preserve"> organisations</w:t>
      </w:r>
      <w:r w:rsidR="00665F9D">
        <w:t>;</w:t>
      </w:r>
    </w:p>
    <w:p w:rsidR="0025356F" w:rsidRDefault="0025356F" w:rsidP="00E85E9F">
      <w:pPr>
        <w:numPr>
          <w:ilvl w:val="0"/>
          <w:numId w:val="5"/>
        </w:numPr>
        <w:tabs>
          <w:tab w:val="clear" w:pos="720"/>
        </w:tabs>
        <w:ind w:left="567" w:hanging="567"/>
      </w:pPr>
      <w:r>
        <w:t xml:space="preserve">The needs, interests and </w:t>
      </w:r>
      <w:r w:rsidR="00893031">
        <w:t>well-being</w:t>
      </w:r>
      <w:r>
        <w:t xml:space="preserve"> of Yarra’s older </w:t>
      </w:r>
      <w:r w:rsidR="00E00393">
        <w:t>people</w:t>
      </w:r>
      <w:r w:rsidR="00665F9D">
        <w:t>;</w:t>
      </w:r>
    </w:p>
    <w:p w:rsidR="0025356F" w:rsidRDefault="0025356F" w:rsidP="00E85E9F">
      <w:pPr>
        <w:numPr>
          <w:ilvl w:val="0"/>
          <w:numId w:val="5"/>
        </w:numPr>
        <w:tabs>
          <w:tab w:val="clear" w:pos="720"/>
        </w:tabs>
        <w:ind w:left="567" w:hanging="567"/>
      </w:pPr>
      <w:r>
        <w:t>The integration of Age Friendly planning into the core planning</w:t>
      </w:r>
      <w:r w:rsidR="00400F46">
        <w:t xml:space="preserve"> including social, infrastructure, corporate, recreation, leisure, physical, open space, asset   management and statutory planning</w:t>
      </w:r>
      <w:r w:rsidR="00DE5CA3">
        <w:t xml:space="preserve"> activities of C</w:t>
      </w:r>
      <w:r>
        <w:t>ouncil;</w:t>
      </w:r>
    </w:p>
    <w:p w:rsidR="00665F9D" w:rsidRDefault="00400F46" w:rsidP="00E85E9F">
      <w:pPr>
        <w:numPr>
          <w:ilvl w:val="0"/>
          <w:numId w:val="5"/>
        </w:numPr>
        <w:tabs>
          <w:tab w:val="clear" w:pos="720"/>
        </w:tabs>
        <w:ind w:left="567" w:hanging="567"/>
      </w:pPr>
      <w:r>
        <w:t>Monitor</w:t>
      </w:r>
      <w:r w:rsidR="008B6D4C">
        <w:t>ing and guidance of</w:t>
      </w:r>
      <w:r w:rsidR="00665F9D">
        <w:t xml:space="preserve"> the implementation of the River of Life Positive Ageing Action Plan;</w:t>
      </w:r>
    </w:p>
    <w:p w:rsidR="00924B9F" w:rsidRDefault="008B6D4C" w:rsidP="00E85E9F">
      <w:pPr>
        <w:numPr>
          <w:ilvl w:val="0"/>
          <w:numId w:val="5"/>
        </w:numPr>
        <w:tabs>
          <w:tab w:val="clear" w:pos="720"/>
        </w:tabs>
        <w:ind w:left="567" w:hanging="567"/>
      </w:pPr>
      <w:r>
        <w:t>Promotion of</w:t>
      </w:r>
      <w:r w:rsidR="00665F9D">
        <w:t xml:space="preserve"> positive portrayals of </w:t>
      </w:r>
      <w:r w:rsidR="00400F46">
        <w:t>older people</w:t>
      </w:r>
      <w:r w:rsidR="003A31F6">
        <w:t xml:space="preserve"> and </w:t>
      </w:r>
      <w:r w:rsidR="00400F46">
        <w:t xml:space="preserve">Yarra as an </w:t>
      </w:r>
      <w:r w:rsidR="00665F9D">
        <w:t>inclusive communit</w:t>
      </w:r>
      <w:r w:rsidR="00E00393">
        <w:t>y.</w:t>
      </w:r>
    </w:p>
    <w:p w:rsidR="00924B9F" w:rsidRDefault="00924B9F" w:rsidP="00924B9F"/>
    <w:p w:rsidR="00924B9F" w:rsidRDefault="00D235F6" w:rsidP="00924B9F">
      <w:pPr>
        <w:rPr>
          <w:b/>
        </w:rPr>
      </w:pPr>
      <w:r w:rsidRPr="00D235F6">
        <w:rPr>
          <w:b/>
        </w:rPr>
        <w:t>Guiding Principle</w:t>
      </w:r>
    </w:p>
    <w:p w:rsidR="00D235F6" w:rsidRDefault="00D235F6" w:rsidP="00924B9F">
      <w:pPr>
        <w:rPr>
          <w:b/>
        </w:rPr>
      </w:pPr>
    </w:p>
    <w:p w:rsidR="00D235F6" w:rsidRDefault="004E5FF0" w:rsidP="00924B9F">
      <w:r>
        <w:t>To collaborate</w:t>
      </w:r>
      <w:r w:rsidR="00D235F6">
        <w:t xml:space="preserve"> with Council and the community in raising awareness </w:t>
      </w:r>
      <w:r w:rsidR="003A31F6">
        <w:t>of</w:t>
      </w:r>
      <w:r w:rsidR="00D235F6">
        <w:t xml:space="preserve"> ageing issues and </w:t>
      </w:r>
      <w:r w:rsidR="00400F46">
        <w:t>promoting a Yarra culture that responds</w:t>
      </w:r>
      <w:r w:rsidR="00D235F6">
        <w:t xml:space="preserve"> to the needs and aspirations of </w:t>
      </w:r>
      <w:r w:rsidR="008C5460">
        <w:t xml:space="preserve">all </w:t>
      </w:r>
      <w:r w:rsidR="00D235F6">
        <w:t>older people.</w:t>
      </w:r>
    </w:p>
    <w:p w:rsidR="00D235F6" w:rsidRDefault="00D235F6" w:rsidP="00924B9F"/>
    <w:p w:rsidR="00D235F6" w:rsidRPr="00D235F6" w:rsidRDefault="00D235F6" w:rsidP="00924B9F">
      <w:pPr>
        <w:rPr>
          <w:b/>
        </w:rPr>
      </w:pPr>
      <w:r w:rsidRPr="00D235F6">
        <w:rPr>
          <w:b/>
        </w:rPr>
        <w:t xml:space="preserve">The </w:t>
      </w:r>
      <w:r w:rsidR="00AC1933" w:rsidRPr="00AC1933">
        <w:rPr>
          <w:b/>
        </w:rPr>
        <w:t>AAAG</w:t>
      </w:r>
      <w:r w:rsidR="008C5460">
        <w:rPr>
          <w:b/>
        </w:rPr>
        <w:t xml:space="preserve"> will therefore be required to:</w:t>
      </w:r>
    </w:p>
    <w:p w:rsidR="00D235F6" w:rsidRDefault="00D235F6" w:rsidP="00924B9F"/>
    <w:p w:rsidR="00D235F6" w:rsidRDefault="00D235F6" w:rsidP="00E85E9F">
      <w:pPr>
        <w:numPr>
          <w:ilvl w:val="0"/>
          <w:numId w:val="8"/>
        </w:numPr>
        <w:tabs>
          <w:tab w:val="clear" w:pos="720"/>
        </w:tabs>
        <w:ind w:left="567" w:hanging="567"/>
      </w:pPr>
      <w:r>
        <w:t xml:space="preserve">Provide information and advice to Council on matters affecting the needs, interests and </w:t>
      </w:r>
      <w:r w:rsidR="00E85E9F">
        <w:t>well-being</w:t>
      </w:r>
      <w:r>
        <w:t xml:space="preserve"> of Yarra’s older </w:t>
      </w:r>
      <w:r w:rsidR="00665F9D">
        <w:t>adults</w:t>
      </w:r>
      <w:r>
        <w:t>.</w:t>
      </w:r>
    </w:p>
    <w:p w:rsidR="00D235F6" w:rsidRDefault="00D235F6" w:rsidP="00E85E9F">
      <w:pPr>
        <w:ind w:left="567" w:hanging="567"/>
      </w:pPr>
    </w:p>
    <w:p w:rsidR="00090368" w:rsidRDefault="00665F9D" w:rsidP="00E85E9F">
      <w:pPr>
        <w:numPr>
          <w:ilvl w:val="1"/>
          <w:numId w:val="8"/>
        </w:numPr>
        <w:tabs>
          <w:tab w:val="clear" w:pos="1440"/>
        </w:tabs>
        <w:ind w:left="567" w:hanging="567"/>
      </w:pPr>
      <w:r>
        <w:t>Act</w:t>
      </w:r>
      <w:r w:rsidR="00D235F6">
        <w:t xml:space="preserve"> as a conduit for the exchange of information and views between community, Council and other representative bodies</w:t>
      </w:r>
      <w:r>
        <w:t xml:space="preserve"> on issues affecting the </w:t>
      </w:r>
      <w:r w:rsidR="008B6D4C">
        <w:t>lives</w:t>
      </w:r>
      <w:r>
        <w:t xml:space="preserve"> of older </w:t>
      </w:r>
      <w:r w:rsidR="00400F46">
        <w:t>people</w:t>
      </w:r>
      <w:r w:rsidR="00090368">
        <w:t>;</w:t>
      </w:r>
    </w:p>
    <w:p w:rsidR="00090368" w:rsidRDefault="00090368" w:rsidP="00E85E9F">
      <w:pPr>
        <w:ind w:left="567" w:hanging="567"/>
      </w:pPr>
    </w:p>
    <w:p w:rsidR="00D235F6" w:rsidRPr="00D235F6" w:rsidRDefault="00090368" w:rsidP="00E85E9F">
      <w:pPr>
        <w:numPr>
          <w:ilvl w:val="1"/>
          <w:numId w:val="8"/>
        </w:numPr>
        <w:tabs>
          <w:tab w:val="clear" w:pos="1440"/>
        </w:tabs>
        <w:ind w:left="567" w:hanging="567"/>
      </w:pPr>
      <w:r>
        <w:t>Represent</w:t>
      </w:r>
      <w:r w:rsidR="00564BE6">
        <w:t xml:space="preserve"> the community broadly.</w:t>
      </w:r>
    </w:p>
    <w:p w:rsidR="006E0A20" w:rsidRDefault="006E0A20" w:rsidP="006E0A20"/>
    <w:p w:rsidR="00E50648" w:rsidRDefault="00E50648" w:rsidP="006E0A20">
      <w:r>
        <w:t xml:space="preserve">Note: Please refer to Governance – Appointment of Members to Council Advisory, Consultative, </w:t>
      </w:r>
      <w:r w:rsidR="003C0B01">
        <w:t>etc.</w:t>
      </w:r>
      <w:r>
        <w:t xml:space="preserve"> Committees POLICY dated 30/110/14 for current processes that </w:t>
      </w:r>
      <w:r w:rsidR="003C0B01">
        <w:t>supersede</w:t>
      </w:r>
      <w:r>
        <w:t xml:space="preserve"> some provisions in these </w:t>
      </w:r>
      <w:proofErr w:type="spellStart"/>
      <w:r>
        <w:t>ToR</w:t>
      </w:r>
      <w:proofErr w:type="spellEnd"/>
      <w:r>
        <w:t>.</w:t>
      </w:r>
    </w:p>
    <w:p w:rsidR="00E50648" w:rsidRDefault="00E50648" w:rsidP="006E0A20"/>
    <w:p w:rsidR="006E0A20" w:rsidRDefault="006E0A20" w:rsidP="006E0A20">
      <w:pPr>
        <w:rPr>
          <w:b/>
        </w:rPr>
      </w:pPr>
      <w:r>
        <w:rPr>
          <w:b/>
        </w:rPr>
        <w:t>Membership</w:t>
      </w:r>
      <w:r w:rsidR="003A31F6">
        <w:rPr>
          <w:b/>
        </w:rPr>
        <w:t xml:space="preserve"> and </w:t>
      </w:r>
      <w:r w:rsidRPr="006E0A20">
        <w:rPr>
          <w:b/>
        </w:rPr>
        <w:t xml:space="preserve">Composition </w:t>
      </w:r>
    </w:p>
    <w:p w:rsidR="003A31F6" w:rsidRDefault="003A31F6" w:rsidP="006E0A20">
      <w:pPr>
        <w:rPr>
          <w:b/>
        </w:rPr>
      </w:pPr>
    </w:p>
    <w:p w:rsidR="003A31F6" w:rsidRDefault="003A31F6" w:rsidP="003A31F6">
      <w:r>
        <w:t xml:space="preserve">The </w:t>
      </w:r>
      <w:r w:rsidR="00AC1933">
        <w:t>AAAG</w:t>
      </w:r>
      <w:r>
        <w:t xml:space="preserve"> will comprise </w:t>
      </w:r>
      <w:r w:rsidR="00400F46">
        <w:t>a</w:t>
      </w:r>
      <w:r>
        <w:t xml:space="preserve"> Councillor and up to </w:t>
      </w:r>
      <w:r w:rsidR="00E50648">
        <w:t>8 *</w:t>
      </w:r>
      <w:r>
        <w:t xml:space="preserve">older </w:t>
      </w:r>
      <w:r w:rsidR="00400F46">
        <w:t>people</w:t>
      </w:r>
      <w:r>
        <w:t>.</w:t>
      </w:r>
    </w:p>
    <w:p w:rsidR="006E0A20" w:rsidRDefault="006E0A20" w:rsidP="006E0A20"/>
    <w:p w:rsidR="006E0A20" w:rsidRDefault="006E0A20" w:rsidP="006E0A20">
      <w:r>
        <w:t xml:space="preserve">Members </w:t>
      </w:r>
      <w:r w:rsidR="004E5FF0">
        <w:t>will</w:t>
      </w:r>
      <w:r>
        <w:t xml:space="preserve"> not </w:t>
      </w:r>
      <w:r w:rsidR="004E5FF0">
        <w:t xml:space="preserve">be </w:t>
      </w:r>
      <w:r>
        <w:t>appointed as representatives of particular interest groups, regardless of whether that interest group has nominated them as members</w:t>
      </w:r>
      <w:r w:rsidR="00AD4CCB">
        <w:t>, nor</w:t>
      </w:r>
      <w:r>
        <w:t xml:space="preserve"> are </w:t>
      </w:r>
      <w:r w:rsidR="00AD4CCB">
        <w:t>members</w:t>
      </w:r>
      <w:r>
        <w:t xml:space="preserve"> expected to represent the specific view or be accountable to any organisation.</w:t>
      </w:r>
    </w:p>
    <w:p w:rsidR="00D507AE" w:rsidRDefault="00D507AE" w:rsidP="006E0A20"/>
    <w:p w:rsidR="006E0A20" w:rsidRDefault="00E30691" w:rsidP="006E0A20">
      <w:r>
        <w:lastRenderedPageBreak/>
        <w:t>There will be no age limit to membership</w:t>
      </w:r>
      <w:r w:rsidR="006E0A20">
        <w:t xml:space="preserve">. Members are chosen because of their individual knowledge, networks and abilities and their ability to represent a wide and diverse range of experience, expertise, networks and interests relevant to older </w:t>
      </w:r>
      <w:r w:rsidR="00400F46">
        <w:t>people</w:t>
      </w:r>
      <w:r>
        <w:t>.</w:t>
      </w:r>
    </w:p>
    <w:p w:rsidR="00090368" w:rsidRDefault="00090368" w:rsidP="003A31F6">
      <w:pPr>
        <w:rPr>
          <w:b/>
        </w:rPr>
      </w:pPr>
    </w:p>
    <w:p w:rsidR="00D507AE" w:rsidRDefault="00D507AE" w:rsidP="003A31F6">
      <w:pPr>
        <w:rPr>
          <w:b/>
        </w:rPr>
      </w:pPr>
    </w:p>
    <w:p w:rsidR="00D507AE" w:rsidRPr="003C0B01" w:rsidRDefault="00E50648" w:rsidP="003A31F6">
      <w:r>
        <w:rPr>
          <w:b/>
        </w:rPr>
        <w:t xml:space="preserve">* </w:t>
      </w:r>
      <w:r>
        <w:rPr>
          <w:b/>
        </w:rPr>
        <w:tab/>
      </w:r>
      <w:r w:rsidRPr="003C0B01">
        <w:t>Increased from six to eight following Delegates Report to Council in March 2016</w:t>
      </w:r>
    </w:p>
    <w:p w:rsidR="003A31F6" w:rsidRDefault="003A31F6" w:rsidP="003A31F6">
      <w:pPr>
        <w:rPr>
          <w:b/>
        </w:rPr>
      </w:pPr>
      <w:r>
        <w:rPr>
          <w:b/>
        </w:rPr>
        <w:t>Selection Criteria</w:t>
      </w:r>
    </w:p>
    <w:p w:rsidR="003A31F6" w:rsidRDefault="003A31F6" w:rsidP="003A31F6">
      <w:pPr>
        <w:rPr>
          <w:b/>
        </w:rPr>
      </w:pPr>
    </w:p>
    <w:p w:rsidR="003A31F6" w:rsidRDefault="004C262F" w:rsidP="003A31F6">
      <w:r>
        <w:t>AAAG</w:t>
      </w:r>
      <w:r w:rsidR="003A31F6">
        <w:t xml:space="preserve"> members are </w:t>
      </w:r>
      <w:r w:rsidR="00564BE6">
        <w:t xml:space="preserve">in general </w:t>
      </w:r>
      <w:r w:rsidR="003A31F6">
        <w:t>expected to:</w:t>
      </w:r>
    </w:p>
    <w:p w:rsidR="003A31F6" w:rsidRDefault="003A31F6" w:rsidP="003A31F6"/>
    <w:p w:rsidR="00FB405F" w:rsidRDefault="003A31F6" w:rsidP="00E85E9F">
      <w:pPr>
        <w:numPr>
          <w:ilvl w:val="0"/>
          <w:numId w:val="10"/>
        </w:numPr>
        <w:tabs>
          <w:tab w:val="clear" w:pos="720"/>
        </w:tabs>
        <w:ind w:left="567" w:hanging="567"/>
      </w:pPr>
      <w:r>
        <w:t>Have the capacity to consult and represent a wide range of view</w:t>
      </w:r>
      <w:r w:rsidR="00400F46">
        <w:t>s</w:t>
      </w:r>
      <w:r w:rsidR="00FB405F">
        <w:t>;</w:t>
      </w:r>
    </w:p>
    <w:p w:rsidR="00FB405F" w:rsidRDefault="00FB405F" w:rsidP="00E85E9F">
      <w:pPr>
        <w:ind w:left="567" w:hanging="567"/>
      </w:pPr>
    </w:p>
    <w:p w:rsidR="003A31F6" w:rsidRDefault="00FB405F" w:rsidP="00E85E9F">
      <w:pPr>
        <w:numPr>
          <w:ilvl w:val="0"/>
          <w:numId w:val="10"/>
        </w:numPr>
        <w:tabs>
          <w:tab w:val="clear" w:pos="720"/>
        </w:tabs>
        <w:ind w:left="567" w:hanging="567"/>
      </w:pPr>
      <w:r>
        <w:t>U</w:t>
      </w:r>
      <w:r w:rsidR="003A31F6">
        <w:t xml:space="preserve">nderstand the needs of  older </w:t>
      </w:r>
      <w:r w:rsidR="00400F46">
        <w:t>people</w:t>
      </w:r>
      <w:r w:rsidR="003A31F6">
        <w:t xml:space="preserve"> from diverse backgrounds</w:t>
      </w:r>
      <w:r>
        <w:t>;</w:t>
      </w:r>
    </w:p>
    <w:p w:rsidR="00FB405F" w:rsidRDefault="00FB405F" w:rsidP="00E85E9F">
      <w:pPr>
        <w:ind w:left="567" w:hanging="567"/>
      </w:pPr>
    </w:p>
    <w:p w:rsidR="003A31F6" w:rsidRDefault="00400F46" w:rsidP="00E85E9F">
      <w:pPr>
        <w:numPr>
          <w:ilvl w:val="0"/>
          <w:numId w:val="10"/>
        </w:numPr>
        <w:tabs>
          <w:tab w:val="clear" w:pos="720"/>
        </w:tabs>
        <w:ind w:left="567" w:hanging="567"/>
      </w:pPr>
      <w:r>
        <w:t>Work with Council to inform stakeholders of activities,</w:t>
      </w:r>
      <w:r w:rsidR="003A31F6">
        <w:t xml:space="preserve"> ou</w:t>
      </w:r>
      <w:r w:rsidR="00FB405F">
        <w:t xml:space="preserve">tcomes and achievement of </w:t>
      </w:r>
      <w:r w:rsidR="00AC1933">
        <w:t>AAAG</w:t>
      </w:r>
      <w:r w:rsidR="00FB405F">
        <w:t>;</w:t>
      </w:r>
    </w:p>
    <w:p w:rsidR="00FB405F" w:rsidRDefault="00FB405F" w:rsidP="00E85E9F">
      <w:pPr>
        <w:ind w:left="567" w:hanging="567"/>
      </w:pPr>
    </w:p>
    <w:p w:rsidR="003A31F6" w:rsidRDefault="003A31F6" w:rsidP="00E85E9F">
      <w:pPr>
        <w:numPr>
          <w:ilvl w:val="0"/>
          <w:numId w:val="10"/>
        </w:numPr>
        <w:tabs>
          <w:tab w:val="clear" w:pos="720"/>
        </w:tabs>
        <w:ind w:left="567" w:hanging="567"/>
      </w:pPr>
      <w:r>
        <w:t xml:space="preserve">Have the capacity to analyse information and </w:t>
      </w:r>
      <w:r w:rsidR="00E85E9F">
        <w:t>advice</w:t>
      </w:r>
      <w:r>
        <w:t xml:space="preserve"> on issues </w:t>
      </w:r>
      <w:r w:rsidR="008C5460">
        <w:t xml:space="preserve">affecting </w:t>
      </w:r>
      <w:r w:rsidR="00612F9B">
        <w:t>older people;</w:t>
      </w:r>
    </w:p>
    <w:p w:rsidR="00FB405F" w:rsidRDefault="00FB405F" w:rsidP="00E85E9F">
      <w:pPr>
        <w:ind w:left="567" w:hanging="567"/>
      </w:pPr>
    </w:p>
    <w:p w:rsidR="003A31F6" w:rsidRDefault="003A31F6" w:rsidP="00E85E9F">
      <w:pPr>
        <w:numPr>
          <w:ilvl w:val="0"/>
          <w:numId w:val="10"/>
        </w:numPr>
        <w:tabs>
          <w:tab w:val="clear" w:pos="720"/>
        </w:tabs>
        <w:ind w:left="567" w:hanging="567"/>
      </w:pPr>
      <w:r>
        <w:t>Have strong knowledge</w:t>
      </w:r>
      <w:r w:rsidR="00612F9B">
        <w:t xml:space="preserve"> </w:t>
      </w:r>
      <w:r>
        <w:t xml:space="preserve">of issues facing </w:t>
      </w:r>
      <w:r w:rsidR="00612F9B">
        <w:t>older people</w:t>
      </w:r>
      <w:r>
        <w:t xml:space="preserve"> now and into the future</w:t>
      </w:r>
      <w:r w:rsidR="00FB405F">
        <w:t>;</w:t>
      </w:r>
    </w:p>
    <w:p w:rsidR="00FB405F" w:rsidRDefault="00FB405F" w:rsidP="00E85E9F">
      <w:pPr>
        <w:ind w:left="567" w:hanging="567"/>
      </w:pPr>
    </w:p>
    <w:p w:rsidR="003A31F6" w:rsidRDefault="00E00393" w:rsidP="00E85E9F">
      <w:pPr>
        <w:numPr>
          <w:ilvl w:val="0"/>
          <w:numId w:val="10"/>
        </w:numPr>
        <w:tabs>
          <w:tab w:val="clear" w:pos="720"/>
        </w:tabs>
        <w:ind w:left="567" w:hanging="567"/>
      </w:pPr>
      <w:r>
        <w:t xml:space="preserve">Live, </w:t>
      </w:r>
      <w:r w:rsidR="00612F9B">
        <w:t>work</w:t>
      </w:r>
      <w:r>
        <w:t xml:space="preserve"> or study</w:t>
      </w:r>
      <w:r w:rsidR="00612F9B">
        <w:t xml:space="preserve"> </w:t>
      </w:r>
      <w:r w:rsidR="003A31F6">
        <w:t>in the City of Yarra.</w:t>
      </w:r>
    </w:p>
    <w:p w:rsidR="00564BE6" w:rsidRDefault="00564BE6" w:rsidP="00564BE6">
      <w:pPr>
        <w:pStyle w:val="ListParagraph"/>
      </w:pPr>
    </w:p>
    <w:p w:rsidR="00564BE6" w:rsidRDefault="00090368" w:rsidP="00564BE6">
      <w:r>
        <w:t>Residents</w:t>
      </w:r>
      <w:r w:rsidR="00564BE6">
        <w:t xml:space="preserve"> who represent the following backgrounds are encouraged to apply:</w:t>
      </w:r>
    </w:p>
    <w:p w:rsidR="00564BE6" w:rsidRDefault="00564BE6" w:rsidP="00564BE6"/>
    <w:p w:rsidR="00564BE6" w:rsidRDefault="00564BE6" w:rsidP="00E85E9F">
      <w:pPr>
        <w:numPr>
          <w:ilvl w:val="0"/>
          <w:numId w:val="11"/>
        </w:numPr>
        <w:ind w:left="567" w:hanging="567"/>
      </w:pPr>
      <w:r>
        <w:t>Different cultural and linguistic</w:t>
      </w:r>
      <w:r w:rsidR="00090368">
        <w:t xml:space="preserve"> background;</w:t>
      </w:r>
    </w:p>
    <w:p w:rsidR="00564BE6" w:rsidRDefault="00564BE6" w:rsidP="00E85E9F">
      <w:pPr>
        <w:ind w:left="567" w:hanging="567"/>
      </w:pPr>
    </w:p>
    <w:p w:rsidR="00564BE6" w:rsidRDefault="00564BE6" w:rsidP="00E85E9F">
      <w:pPr>
        <w:numPr>
          <w:ilvl w:val="0"/>
          <w:numId w:val="11"/>
        </w:numPr>
        <w:ind w:left="567" w:hanging="567"/>
      </w:pPr>
      <w:r>
        <w:t xml:space="preserve">Gay, Lesbian, Bisexual, Trans and Intersex (GLBTI) </w:t>
      </w:r>
      <w:r w:rsidR="00090368">
        <w:t>background</w:t>
      </w:r>
      <w:r>
        <w:t>.</w:t>
      </w:r>
    </w:p>
    <w:p w:rsidR="003A31F6" w:rsidRDefault="003A31F6" w:rsidP="006E0A20"/>
    <w:p w:rsidR="00FA49F5" w:rsidRDefault="00FA49F5" w:rsidP="00FA49F5">
      <w:pPr>
        <w:rPr>
          <w:b/>
        </w:rPr>
      </w:pPr>
      <w:r>
        <w:rPr>
          <w:b/>
        </w:rPr>
        <w:t>Term of Appointment</w:t>
      </w:r>
      <w:r w:rsidR="00FB405F">
        <w:rPr>
          <w:b/>
        </w:rPr>
        <w:t xml:space="preserve"> and Selection process</w:t>
      </w:r>
    </w:p>
    <w:p w:rsidR="00FA49F5" w:rsidRDefault="00FA49F5" w:rsidP="00FA49F5">
      <w:pPr>
        <w:rPr>
          <w:b/>
        </w:rPr>
      </w:pPr>
    </w:p>
    <w:p w:rsidR="00FA49F5" w:rsidRDefault="00FB405F" w:rsidP="00FA49F5">
      <w:r>
        <w:t xml:space="preserve">The term of appointment will be four years. Each 2 </w:t>
      </w:r>
      <w:r w:rsidR="00FA49F5">
        <w:t>years</w:t>
      </w:r>
      <w:r w:rsidR="00564BE6">
        <w:t>,</w:t>
      </w:r>
      <w:r w:rsidR="00FA49F5">
        <w:t xml:space="preserve"> </w:t>
      </w:r>
      <w:r>
        <w:t xml:space="preserve">half of the group will </w:t>
      </w:r>
      <w:r w:rsidR="008C5460">
        <w:t>retire.</w:t>
      </w:r>
      <w:r>
        <w:t xml:space="preserve"> Retiring members will be eligible for renomination. </w:t>
      </w:r>
    </w:p>
    <w:p w:rsidR="00FB405F" w:rsidRDefault="00FB405F" w:rsidP="00FA49F5"/>
    <w:p w:rsidR="00FB405F" w:rsidRDefault="00FB405F" w:rsidP="00FA49F5">
      <w:r>
        <w:t xml:space="preserve">Community members will be appointed </w:t>
      </w:r>
      <w:r w:rsidR="00612F9B">
        <w:t>every 2 years, following a</w:t>
      </w:r>
      <w:r>
        <w:t xml:space="preserve"> public advertising process.</w:t>
      </w:r>
      <w:r w:rsidR="00D507AE">
        <w:t xml:space="preserve"> M</w:t>
      </w:r>
      <w:r>
        <w:t xml:space="preserve">embers will be chosen by a selection subcommittee </w:t>
      </w:r>
      <w:r w:rsidR="00D507AE">
        <w:t xml:space="preserve">(“the panel”) </w:t>
      </w:r>
      <w:r>
        <w:t>consisting of two community members</w:t>
      </w:r>
      <w:r w:rsidR="00BA7E65">
        <w:t xml:space="preserve">, </w:t>
      </w:r>
      <w:r>
        <w:t>the Chair</w:t>
      </w:r>
      <w:r w:rsidR="00BA7E65">
        <w:t xml:space="preserve"> and Council’s Coordinator Community Development.</w:t>
      </w:r>
    </w:p>
    <w:p w:rsidR="00D507AE" w:rsidRDefault="00D507AE" w:rsidP="00FA49F5"/>
    <w:p w:rsidR="00D507AE" w:rsidRPr="003F1369" w:rsidRDefault="00D507AE" w:rsidP="00D507AE">
      <w:pPr>
        <w:rPr>
          <w:rFonts w:cs="Arial"/>
        </w:rPr>
      </w:pPr>
      <w:r>
        <w:t xml:space="preserve">The </w:t>
      </w:r>
      <w:r>
        <w:rPr>
          <w:rFonts w:cs="Arial"/>
        </w:rPr>
        <w:t>panel will assess</w:t>
      </w:r>
      <w:r w:rsidRPr="003F1369">
        <w:rPr>
          <w:rFonts w:cs="Arial"/>
        </w:rPr>
        <w:t xml:space="preserve"> applicants against the </w:t>
      </w:r>
      <w:r>
        <w:rPr>
          <w:rFonts w:cs="Arial"/>
        </w:rPr>
        <w:t xml:space="preserve">selection </w:t>
      </w:r>
      <w:r w:rsidRPr="003F1369">
        <w:rPr>
          <w:rFonts w:cs="Arial"/>
        </w:rPr>
        <w:t>criteria</w:t>
      </w:r>
      <w:r>
        <w:rPr>
          <w:rFonts w:cs="Arial"/>
        </w:rPr>
        <w:t>; consider appointments and make a recommendation to the Chief Executive Officer for approval</w:t>
      </w:r>
      <w:r w:rsidRPr="003F1369">
        <w:rPr>
          <w:rFonts w:cs="Arial"/>
        </w:rPr>
        <w:t xml:space="preserve">. </w:t>
      </w:r>
    </w:p>
    <w:p w:rsidR="00FB405F" w:rsidRDefault="00FB405F" w:rsidP="00FA49F5"/>
    <w:p w:rsidR="00FB405F" w:rsidRDefault="008C5460" w:rsidP="00FA49F5">
      <w:pPr>
        <w:rPr>
          <w:b/>
        </w:rPr>
      </w:pPr>
      <w:r>
        <w:rPr>
          <w:b/>
        </w:rPr>
        <w:t>Casual Vacancies</w:t>
      </w:r>
    </w:p>
    <w:p w:rsidR="00FB405F" w:rsidRDefault="00FB405F" w:rsidP="00FA49F5">
      <w:pPr>
        <w:rPr>
          <w:b/>
        </w:rPr>
      </w:pPr>
    </w:p>
    <w:p w:rsidR="00FB405F" w:rsidRDefault="00FB405F" w:rsidP="00FA49F5">
      <w:r>
        <w:t xml:space="preserve">Where vacancies occur, the Group may on the recommendation of the Chair, appoint additional members at any time. </w:t>
      </w:r>
    </w:p>
    <w:p w:rsidR="00FB405F" w:rsidRDefault="00FB405F" w:rsidP="00FA49F5"/>
    <w:p w:rsidR="00FB405F" w:rsidRDefault="008C5460" w:rsidP="00FA49F5">
      <w:pPr>
        <w:rPr>
          <w:b/>
        </w:rPr>
      </w:pPr>
      <w:r>
        <w:rPr>
          <w:b/>
        </w:rPr>
        <w:t>Role of O</w:t>
      </w:r>
      <w:r w:rsidR="00FB405F">
        <w:rPr>
          <w:b/>
        </w:rPr>
        <w:t>bservers</w:t>
      </w:r>
    </w:p>
    <w:p w:rsidR="00FB405F" w:rsidRDefault="00FB405F" w:rsidP="00FA49F5">
      <w:pPr>
        <w:rPr>
          <w:b/>
        </w:rPr>
      </w:pPr>
    </w:p>
    <w:p w:rsidR="00FB405F" w:rsidRDefault="00FB405F" w:rsidP="00FA49F5">
      <w:r>
        <w:t xml:space="preserve">Community members are invited to attend the </w:t>
      </w:r>
      <w:r w:rsidR="00AC1933">
        <w:t>AAAG</w:t>
      </w:r>
      <w:r>
        <w:t xml:space="preserve"> meeting in the capacity of observer. </w:t>
      </w:r>
      <w:r w:rsidR="004E5FF0">
        <w:t>Should observers wish to raise agenda items at meetings</w:t>
      </w:r>
      <w:r w:rsidR="008C5460">
        <w:t>,</w:t>
      </w:r>
      <w:r w:rsidR="004E5FF0">
        <w:t xml:space="preserve"> they are invited to do this through a current member.</w:t>
      </w:r>
    </w:p>
    <w:p w:rsidR="00FB405F" w:rsidRDefault="00FB405F" w:rsidP="00FA49F5"/>
    <w:p w:rsidR="003C0B01" w:rsidRDefault="003C0B01" w:rsidP="00FA49F5">
      <w:pPr>
        <w:rPr>
          <w:b/>
        </w:rPr>
      </w:pPr>
    </w:p>
    <w:p w:rsidR="003C0B01" w:rsidRDefault="003C0B01" w:rsidP="00FA49F5">
      <w:pPr>
        <w:rPr>
          <w:b/>
        </w:rPr>
      </w:pPr>
    </w:p>
    <w:p w:rsidR="003C0B01" w:rsidRDefault="003C0B01" w:rsidP="00FA49F5">
      <w:pPr>
        <w:rPr>
          <w:b/>
        </w:rPr>
      </w:pPr>
    </w:p>
    <w:p w:rsidR="00FA49F5" w:rsidRDefault="00FA49F5" w:rsidP="00FA49F5">
      <w:pPr>
        <w:rPr>
          <w:b/>
        </w:rPr>
      </w:pPr>
      <w:r>
        <w:rPr>
          <w:b/>
        </w:rPr>
        <w:t>Role of the Chairperson</w:t>
      </w:r>
    </w:p>
    <w:p w:rsidR="004125AD" w:rsidRDefault="004125AD" w:rsidP="00FA49F5">
      <w:pPr>
        <w:rPr>
          <w:b/>
        </w:rPr>
      </w:pPr>
    </w:p>
    <w:p w:rsidR="00AD4CCB" w:rsidRDefault="00AA32CC" w:rsidP="00FA49F5">
      <w:r>
        <w:t xml:space="preserve">The Councillor </w:t>
      </w:r>
      <w:proofErr w:type="gramStart"/>
      <w:r>
        <w:t>representative</w:t>
      </w:r>
      <w:proofErr w:type="gramEnd"/>
      <w:r>
        <w:t xml:space="preserve"> shall be the Chairperson. </w:t>
      </w:r>
      <w:r w:rsidR="004125AD">
        <w:t xml:space="preserve">The Chairperson </w:t>
      </w:r>
      <w:r w:rsidR="00612F9B">
        <w:t>may</w:t>
      </w:r>
      <w:r>
        <w:t xml:space="preserve"> act</w:t>
      </w:r>
      <w:r w:rsidR="004125AD">
        <w:t xml:space="preserve"> as </w:t>
      </w:r>
      <w:r>
        <w:t xml:space="preserve">a </w:t>
      </w:r>
      <w:r w:rsidR="004125AD">
        <w:t xml:space="preserve">spokesperson for </w:t>
      </w:r>
      <w:r w:rsidR="00AC1933">
        <w:t>AAAG</w:t>
      </w:r>
      <w:r w:rsidR="00612F9B">
        <w:t xml:space="preserve">, or delegate the responsibility to another member. </w:t>
      </w:r>
      <w:r w:rsidR="00AC1933">
        <w:t xml:space="preserve"> </w:t>
      </w:r>
    </w:p>
    <w:p w:rsidR="00D507AE" w:rsidRDefault="00D507AE" w:rsidP="00FA49F5">
      <w:pPr>
        <w:rPr>
          <w:b/>
        </w:rPr>
      </w:pPr>
    </w:p>
    <w:p w:rsidR="004125AD" w:rsidRDefault="004125AD" w:rsidP="00FA49F5">
      <w:pPr>
        <w:rPr>
          <w:b/>
        </w:rPr>
      </w:pPr>
      <w:r>
        <w:rPr>
          <w:b/>
        </w:rPr>
        <w:t>Role of Members</w:t>
      </w:r>
    </w:p>
    <w:p w:rsidR="004125AD" w:rsidRDefault="004125AD" w:rsidP="00FA49F5">
      <w:pPr>
        <w:rPr>
          <w:b/>
        </w:rPr>
      </w:pPr>
    </w:p>
    <w:p w:rsidR="008C5460" w:rsidRDefault="004125AD" w:rsidP="00FA49F5">
      <w:r>
        <w:t>It is expected that where possible</w:t>
      </w:r>
      <w:r w:rsidR="00B802F6">
        <w:t>,</w:t>
      </w:r>
      <w:r>
        <w:t xml:space="preserve"> all members attend </w:t>
      </w:r>
      <w:r w:rsidR="00AC1933">
        <w:t>AAAG</w:t>
      </w:r>
      <w:r>
        <w:t xml:space="preserve"> meeting</w:t>
      </w:r>
      <w:r w:rsidR="00AD4CCB">
        <w:t>s</w:t>
      </w:r>
      <w:r>
        <w:t xml:space="preserve"> for the duration of each, and participate in </w:t>
      </w:r>
      <w:r w:rsidR="00AC1933">
        <w:t>AAAG</w:t>
      </w:r>
      <w:r>
        <w:t xml:space="preserve"> Working Groups as agreed. This may include providing input into specified projects.  Although not appointed as representatives of specific organisations, </w:t>
      </w:r>
      <w:r w:rsidR="00AC1933">
        <w:t>AAAG</w:t>
      </w:r>
      <w:r>
        <w:t xml:space="preserve"> members are expected to provide feedback on the work of the </w:t>
      </w:r>
      <w:r w:rsidR="00AC1933">
        <w:t>AAAG</w:t>
      </w:r>
      <w:r>
        <w:t xml:space="preserve"> within their networks.</w:t>
      </w:r>
    </w:p>
    <w:p w:rsidR="008C5460" w:rsidRDefault="008C5460" w:rsidP="00FA49F5"/>
    <w:p w:rsidR="00AA32CC" w:rsidRPr="00AA32CC" w:rsidRDefault="00AA32CC" w:rsidP="00FA49F5">
      <w:pPr>
        <w:rPr>
          <w:b/>
        </w:rPr>
      </w:pPr>
      <w:r w:rsidRPr="00AA32CC">
        <w:rPr>
          <w:b/>
        </w:rPr>
        <w:t>Decision Making</w:t>
      </w:r>
    </w:p>
    <w:p w:rsidR="00AA32CC" w:rsidRDefault="00AA32CC" w:rsidP="00FA49F5"/>
    <w:p w:rsidR="00AA32CC" w:rsidRDefault="004C262F" w:rsidP="00FA49F5">
      <w:r>
        <w:t>AAAG</w:t>
      </w:r>
      <w:r w:rsidR="00AA32CC">
        <w:t xml:space="preserve"> is not a decision making body and does not require voting protocols or other decision making mechanisms. As such</w:t>
      </w:r>
      <w:r w:rsidR="00612F9B">
        <w:t>,</w:t>
      </w:r>
      <w:r w:rsidR="00AA32CC">
        <w:t xml:space="preserve"> a diversity of different views may be expressed by the Group from time to time. These views will be reflected in any reports, and statements issued by the group.</w:t>
      </w:r>
    </w:p>
    <w:p w:rsidR="00AA32CC" w:rsidRDefault="00AA32CC" w:rsidP="00FA49F5"/>
    <w:p w:rsidR="00AA32CC" w:rsidRDefault="00AA32CC" w:rsidP="00FA49F5">
      <w:r>
        <w:t xml:space="preserve">As far as possible, </w:t>
      </w:r>
      <w:r w:rsidR="00AC1933">
        <w:t>AAAG</w:t>
      </w:r>
      <w:r>
        <w:t xml:space="preserve"> will provide advice based on the collective wisdom of the Committee and the best available information provided by Council Officers.</w:t>
      </w:r>
    </w:p>
    <w:p w:rsidR="00AA32CC" w:rsidRDefault="00AA32CC" w:rsidP="00FA49F5"/>
    <w:p w:rsidR="00AA32CC" w:rsidRDefault="008C5460" w:rsidP="00FA49F5">
      <w:pPr>
        <w:rPr>
          <w:b/>
        </w:rPr>
      </w:pPr>
      <w:r>
        <w:rPr>
          <w:b/>
        </w:rPr>
        <w:t>Public Representation of Views</w:t>
      </w:r>
    </w:p>
    <w:p w:rsidR="00AA32CC" w:rsidRDefault="00AA32CC" w:rsidP="00FA49F5">
      <w:pPr>
        <w:rPr>
          <w:b/>
        </w:rPr>
      </w:pPr>
    </w:p>
    <w:p w:rsidR="00AA32CC" w:rsidRPr="00AA32CC" w:rsidRDefault="00AA32CC" w:rsidP="00FA49F5">
      <w:r>
        <w:t>The Chair will represent the views of the Group and may, as delegated by the Mayor</w:t>
      </w:r>
      <w:proofErr w:type="gramStart"/>
      <w:r w:rsidR="00612F9B">
        <w:t>,</w:t>
      </w:r>
      <w:r>
        <w:t xml:space="preserve">  make</w:t>
      </w:r>
      <w:proofErr w:type="gramEnd"/>
      <w:r>
        <w:t xml:space="preserve"> public statements to the media if required. </w:t>
      </w:r>
      <w:r w:rsidR="004E5FF0">
        <w:t xml:space="preserve">Members are entitled to make comment on matters in their capacity as a member of another organisation or as private citizens; however it should be clear that those views are not expressed on behalf of </w:t>
      </w:r>
      <w:r w:rsidR="00AC1933">
        <w:t>AAAG</w:t>
      </w:r>
      <w:r w:rsidR="004E5FF0">
        <w:t xml:space="preserve"> or Council.</w:t>
      </w:r>
    </w:p>
    <w:p w:rsidR="004125AD" w:rsidRDefault="004125AD" w:rsidP="00FA49F5"/>
    <w:p w:rsidR="004125AD" w:rsidRDefault="004125AD" w:rsidP="00FA49F5">
      <w:pPr>
        <w:rPr>
          <w:b/>
        </w:rPr>
      </w:pPr>
      <w:r>
        <w:rPr>
          <w:b/>
        </w:rPr>
        <w:t>Secretariat Support</w:t>
      </w:r>
    </w:p>
    <w:p w:rsidR="004125AD" w:rsidRDefault="004125AD" w:rsidP="00FA49F5">
      <w:pPr>
        <w:rPr>
          <w:b/>
        </w:rPr>
      </w:pPr>
    </w:p>
    <w:p w:rsidR="004125AD" w:rsidRDefault="004125AD" w:rsidP="00FA49F5">
      <w:r>
        <w:t xml:space="preserve">Secretariat and other executive support to the </w:t>
      </w:r>
      <w:r w:rsidR="00AC1933">
        <w:t>AAAG</w:t>
      </w:r>
      <w:r>
        <w:t xml:space="preserve"> </w:t>
      </w:r>
      <w:r w:rsidR="00AA32CC">
        <w:t xml:space="preserve">will be </w:t>
      </w:r>
      <w:r>
        <w:t>provided by Aged and Disability Services</w:t>
      </w:r>
      <w:r w:rsidR="00612F9B">
        <w:t xml:space="preserve"> Branch</w:t>
      </w:r>
      <w:r w:rsidR="00266862">
        <w:t>,</w:t>
      </w:r>
      <w:r>
        <w:t xml:space="preserve"> City of Yarra. </w:t>
      </w:r>
    </w:p>
    <w:p w:rsidR="00AA32CC" w:rsidRDefault="00AA32CC" w:rsidP="00FA49F5"/>
    <w:p w:rsidR="00AA32CC" w:rsidRDefault="00B802F6" w:rsidP="00FA49F5">
      <w:r>
        <w:t>Council O</w:t>
      </w:r>
      <w:r w:rsidR="00AA32CC">
        <w:t xml:space="preserve">fficers will attend the </w:t>
      </w:r>
      <w:r w:rsidR="00AC1933">
        <w:t>AAAG</w:t>
      </w:r>
      <w:r w:rsidR="004E5FF0">
        <w:t xml:space="preserve"> meeting</w:t>
      </w:r>
      <w:r w:rsidR="00AA32CC">
        <w:t xml:space="preserve"> and provide advice and information</w:t>
      </w:r>
      <w:r w:rsidR="00E00393">
        <w:t xml:space="preserve"> in the area of their expertise, i</w:t>
      </w:r>
      <w:r w:rsidR="00612F9B">
        <w:t>ncluding the distribution of minutes to members after meetings</w:t>
      </w:r>
    </w:p>
    <w:p w:rsidR="008D2992" w:rsidRDefault="008D2992" w:rsidP="00FA49F5"/>
    <w:p w:rsidR="008D2992" w:rsidRDefault="008D2992" w:rsidP="004E5FF0">
      <w:pPr>
        <w:rPr>
          <w:b/>
        </w:rPr>
      </w:pPr>
      <w:r>
        <w:rPr>
          <w:b/>
        </w:rPr>
        <w:t xml:space="preserve">General </w:t>
      </w:r>
      <w:r w:rsidR="00AC1933" w:rsidRPr="008C5460">
        <w:rPr>
          <w:b/>
        </w:rPr>
        <w:t>AAAG</w:t>
      </w:r>
      <w:r w:rsidRPr="008C5460">
        <w:rPr>
          <w:b/>
        </w:rPr>
        <w:t xml:space="preserve"> </w:t>
      </w:r>
      <w:r>
        <w:rPr>
          <w:b/>
        </w:rPr>
        <w:t>Meetings</w:t>
      </w:r>
    </w:p>
    <w:p w:rsidR="008D2992" w:rsidRDefault="008D2992" w:rsidP="004E5FF0">
      <w:pPr>
        <w:rPr>
          <w:b/>
        </w:rPr>
      </w:pPr>
    </w:p>
    <w:p w:rsidR="008D2992" w:rsidRDefault="00266862" w:rsidP="004E5FF0">
      <w:r>
        <w:t>M</w:t>
      </w:r>
      <w:r w:rsidR="00616B5E">
        <w:t xml:space="preserve">eetings </w:t>
      </w:r>
      <w:r>
        <w:t xml:space="preserve">are to be held </w:t>
      </w:r>
      <w:r w:rsidR="00564BE6">
        <w:t>bi-monthly</w:t>
      </w:r>
    </w:p>
    <w:p w:rsidR="00616B5E" w:rsidRDefault="00616B5E" w:rsidP="004E5FF0"/>
    <w:p w:rsidR="00616B5E" w:rsidRPr="00616B5E" w:rsidRDefault="00616B5E" w:rsidP="004E5FF0">
      <w:pPr>
        <w:rPr>
          <w:b/>
        </w:rPr>
      </w:pPr>
      <w:r w:rsidRPr="00616B5E">
        <w:rPr>
          <w:b/>
        </w:rPr>
        <w:t>Working Groups</w:t>
      </w:r>
    </w:p>
    <w:p w:rsidR="00616B5E" w:rsidRDefault="00616B5E" w:rsidP="004E5FF0"/>
    <w:p w:rsidR="00616B5E" w:rsidRDefault="00616B5E" w:rsidP="004E5FF0">
      <w:r>
        <w:t xml:space="preserve">Based on agreed work priorities, the </w:t>
      </w:r>
      <w:r w:rsidR="00AC1933">
        <w:t xml:space="preserve">AAAG </w:t>
      </w:r>
      <w:r>
        <w:t>may use working groups to progress its work.</w:t>
      </w:r>
      <w:r w:rsidR="00E85E9F">
        <w:t xml:space="preserve"> </w:t>
      </w:r>
      <w:r>
        <w:t>Working groups will ap</w:t>
      </w:r>
      <w:r w:rsidR="00612F9B">
        <w:t>point their own convenor</w:t>
      </w:r>
      <w:r w:rsidR="00266862">
        <w:t>.</w:t>
      </w:r>
      <w:r>
        <w:t xml:space="preserve"> Working group business may be conducted using a variety of methods</w:t>
      </w:r>
      <w:r w:rsidR="00090368">
        <w:t>,</w:t>
      </w:r>
      <w:r>
        <w:t xml:space="preserve"> including face-to-face meetings, conference</w:t>
      </w:r>
      <w:r w:rsidR="00B802F6">
        <w:t>,</w:t>
      </w:r>
      <w:r>
        <w:t xml:space="preserve"> telephone link ups or email.</w:t>
      </w:r>
    </w:p>
    <w:p w:rsidR="00616B5E" w:rsidRDefault="00616B5E" w:rsidP="004E5FF0"/>
    <w:p w:rsidR="00564BE6" w:rsidRDefault="00616B5E" w:rsidP="004E5FF0">
      <w:r>
        <w:t xml:space="preserve">Working group convenors </w:t>
      </w:r>
      <w:r w:rsidR="00564BE6">
        <w:t xml:space="preserve">must be a member of the AAAG, </w:t>
      </w:r>
      <w:r w:rsidR="00090368">
        <w:t>however</w:t>
      </w:r>
      <w:r w:rsidR="00564BE6">
        <w:t xml:space="preserve"> a community member</w:t>
      </w:r>
      <w:r w:rsidR="00090368">
        <w:t xml:space="preserve"> </w:t>
      </w:r>
      <w:r w:rsidR="00564BE6">
        <w:t xml:space="preserve">may be co-opted </w:t>
      </w:r>
      <w:r w:rsidR="00090368">
        <w:t xml:space="preserve">onto a group </w:t>
      </w:r>
      <w:r w:rsidR="00564BE6">
        <w:t xml:space="preserve">and group members </w:t>
      </w:r>
      <w:r>
        <w:t xml:space="preserve">may use their discretion to </w:t>
      </w:r>
      <w:r>
        <w:lastRenderedPageBreak/>
        <w:t xml:space="preserve">seek input from other people with knowledge or with an interest in the group’s specific interest or subject. </w:t>
      </w:r>
    </w:p>
    <w:p w:rsidR="003C0B01" w:rsidRDefault="003C0B01" w:rsidP="004E5FF0"/>
    <w:p w:rsidR="00090368" w:rsidRDefault="00090368" w:rsidP="004E5FF0"/>
    <w:p w:rsidR="00616B5E" w:rsidRDefault="00616B5E" w:rsidP="004E5FF0">
      <w:pPr>
        <w:rPr>
          <w:b/>
        </w:rPr>
      </w:pPr>
      <w:r>
        <w:rPr>
          <w:b/>
        </w:rPr>
        <w:t>Community Forums</w:t>
      </w:r>
    </w:p>
    <w:p w:rsidR="00564BE6" w:rsidRDefault="00564BE6" w:rsidP="004E5FF0">
      <w:pPr>
        <w:rPr>
          <w:b/>
        </w:rPr>
      </w:pPr>
    </w:p>
    <w:p w:rsidR="00CE0216" w:rsidRDefault="00616B5E" w:rsidP="004E5FF0">
      <w:r>
        <w:t xml:space="preserve">The </w:t>
      </w:r>
      <w:r w:rsidR="00AC1933">
        <w:t>AAAG</w:t>
      </w:r>
      <w:r>
        <w:t xml:space="preserve"> may also initiate or be requested to hold community forums</w:t>
      </w:r>
      <w:r w:rsidR="00CE0216">
        <w:t>:</w:t>
      </w:r>
    </w:p>
    <w:p w:rsidR="00E85E9F" w:rsidRDefault="00E85E9F" w:rsidP="004E5FF0"/>
    <w:p w:rsidR="00CE0216" w:rsidRDefault="00616B5E" w:rsidP="00E85E9F">
      <w:pPr>
        <w:numPr>
          <w:ilvl w:val="0"/>
          <w:numId w:val="12"/>
        </w:numPr>
        <w:ind w:left="567" w:hanging="567"/>
      </w:pPr>
      <w:r>
        <w:t xml:space="preserve">to provide opportunities for older </w:t>
      </w:r>
      <w:r w:rsidR="00612F9B">
        <w:t>people in Yarra</w:t>
      </w:r>
      <w:r>
        <w:t xml:space="preserve"> to contribute to the </w:t>
      </w:r>
      <w:r w:rsidR="00AC1933">
        <w:t>AAAG</w:t>
      </w:r>
      <w:r w:rsidR="00E30691">
        <w:t xml:space="preserve"> </w:t>
      </w:r>
      <w:r>
        <w:t>deliberations</w:t>
      </w:r>
      <w:r w:rsidR="00CE0216">
        <w:t>; and</w:t>
      </w:r>
    </w:p>
    <w:p w:rsidR="00616B5E" w:rsidRDefault="00616B5E" w:rsidP="00E85E9F">
      <w:pPr>
        <w:numPr>
          <w:ilvl w:val="0"/>
          <w:numId w:val="12"/>
        </w:numPr>
        <w:ind w:left="567" w:hanging="567"/>
      </w:pPr>
      <w:proofErr w:type="gramStart"/>
      <w:r>
        <w:t>to</w:t>
      </w:r>
      <w:proofErr w:type="gramEnd"/>
      <w:r>
        <w:t xml:space="preserve"> provide information about topics of interest to </w:t>
      </w:r>
      <w:r w:rsidR="00612F9B">
        <w:t>them</w:t>
      </w:r>
      <w:r>
        <w:t>.</w:t>
      </w:r>
    </w:p>
    <w:p w:rsidR="00D507AE" w:rsidRDefault="00D507AE" w:rsidP="00D507AE">
      <w:pPr>
        <w:pStyle w:val="ListParagraph"/>
      </w:pPr>
    </w:p>
    <w:p w:rsidR="00D507AE" w:rsidRPr="00D507AE" w:rsidRDefault="00D507AE" w:rsidP="00D507AE">
      <w:pPr>
        <w:rPr>
          <w:sz w:val="16"/>
          <w:szCs w:val="16"/>
        </w:rPr>
      </w:pPr>
      <w:r w:rsidRPr="00D507AE">
        <w:rPr>
          <w:sz w:val="16"/>
          <w:szCs w:val="16"/>
        </w:rPr>
        <w:t>D14/81567</w:t>
      </w:r>
    </w:p>
    <w:sectPr w:rsidR="00D507AE" w:rsidRPr="00D507AE" w:rsidSect="00D50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12" w:rsidRDefault="001E0412">
      <w:r>
        <w:separator/>
      </w:r>
    </w:p>
  </w:endnote>
  <w:endnote w:type="continuationSeparator" w:id="0">
    <w:p w:rsidR="001E0412" w:rsidRDefault="001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7E" w:rsidRDefault="00095B7E" w:rsidP="00DF3A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B7E" w:rsidRDefault="00095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51" w:rsidRDefault="00B14751">
    <w:pPr>
      <w:pStyle w:val="Footer"/>
    </w:pPr>
    <w:fldSimple w:instr=" FILENAME  \p  \* MERGEFORMAT ">
      <w:r>
        <w:rPr>
          <w:noProof/>
        </w:rPr>
        <w:t>S:\Social Support\Positive Ageing Strategy\Active Ageing Advisory Group\Membership\Terms of Reference June 2014.docx</w:t>
      </w:r>
    </w:fldSimple>
    <w:bookmarkStart w:id="0" w:name="_GoBack"/>
    <w:bookmarkEnd w:id="0"/>
  </w:p>
  <w:p w:rsidR="00095B7E" w:rsidRDefault="00095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51" w:rsidRDefault="00B14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12" w:rsidRDefault="001E0412">
      <w:r>
        <w:separator/>
      </w:r>
    </w:p>
  </w:footnote>
  <w:footnote w:type="continuationSeparator" w:id="0">
    <w:p w:rsidR="001E0412" w:rsidRDefault="001E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51" w:rsidRDefault="00B14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48" w:rsidRPr="00D507AE" w:rsidRDefault="00E85E9F" w:rsidP="00E50648">
    <w:pPr>
      <w:rPr>
        <w:sz w:val="16"/>
        <w:szCs w:val="16"/>
      </w:rPr>
    </w:pPr>
    <w:r w:rsidRPr="00E85E9F">
      <w:rPr>
        <w:b/>
      </w:rPr>
      <w:t>Attachment 2</w:t>
    </w:r>
    <w:r w:rsidR="00E50648" w:rsidRPr="00E50648">
      <w:rPr>
        <w:sz w:val="16"/>
        <w:szCs w:val="16"/>
      </w:rPr>
      <w:t xml:space="preserve"> </w:t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>
      <w:rPr>
        <w:sz w:val="16"/>
        <w:szCs w:val="16"/>
      </w:rPr>
      <w:tab/>
    </w:r>
    <w:r w:rsidR="00E50648" w:rsidRPr="00D507AE">
      <w:rPr>
        <w:sz w:val="16"/>
        <w:szCs w:val="16"/>
      </w:rPr>
      <w:t>D14/81567</w:t>
    </w:r>
  </w:p>
  <w:p w:rsidR="00095B7E" w:rsidRPr="00E85E9F" w:rsidRDefault="00095B7E" w:rsidP="00E85E9F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51" w:rsidRDefault="00B1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353"/>
    <w:multiLevelType w:val="multilevel"/>
    <w:tmpl w:val="C34E1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9D40DF"/>
    <w:multiLevelType w:val="multilevel"/>
    <w:tmpl w:val="E3FCCC46"/>
    <w:lvl w:ilvl="0">
      <w:numFmt w:val="bullet"/>
      <w:lvlText w:val=""/>
      <w:lvlJc w:val="left"/>
      <w:pPr>
        <w:tabs>
          <w:tab w:val="num" w:pos="1005"/>
        </w:tabs>
        <w:ind w:left="1005" w:hanging="465"/>
      </w:pPr>
      <w:rPr>
        <w:rFonts w:ascii="Symbol" w:eastAsia="Times New Roman" w:hAnsi="Symbol" w:cs="Times New Roman" w:hint="default"/>
        <w:color w:val="auto"/>
        <w:sz w:val="32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C7678D"/>
    <w:multiLevelType w:val="hybridMultilevel"/>
    <w:tmpl w:val="D8828D48"/>
    <w:lvl w:ilvl="0" w:tplc="0C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CED3DFE"/>
    <w:multiLevelType w:val="hybridMultilevel"/>
    <w:tmpl w:val="D4E4CD96"/>
    <w:lvl w:ilvl="0" w:tplc="A5C28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13C8A"/>
    <w:multiLevelType w:val="hybridMultilevel"/>
    <w:tmpl w:val="E3FCCC46"/>
    <w:lvl w:ilvl="0" w:tplc="3D8EE914">
      <w:numFmt w:val="bullet"/>
      <w:lvlText w:val=""/>
      <w:lvlJc w:val="left"/>
      <w:pPr>
        <w:tabs>
          <w:tab w:val="num" w:pos="1005"/>
        </w:tabs>
        <w:ind w:left="1005" w:hanging="465"/>
      </w:pPr>
      <w:rPr>
        <w:rFonts w:ascii="Symbol" w:eastAsia="Times New Roman" w:hAnsi="Symbol" w:cs="Times New Roman" w:hint="default"/>
        <w:color w:val="auto"/>
        <w:sz w:val="32"/>
      </w:rPr>
    </w:lvl>
    <w:lvl w:ilvl="1" w:tplc="A5C28D1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A23C6E"/>
    <w:multiLevelType w:val="hybridMultilevel"/>
    <w:tmpl w:val="313E740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253C7F"/>
    <w:multiLevelType w:val="multilevel"/>
    <w:tmpl w:val="F62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B554E"/>
    <w:multiLevelType w:val="multilevel"/>
    <w:tmpl w:val="E3FCCC46"/>
    <w:lvl w:ilvl="0">
      <w:numFmt w:val="bullet"/>
      <w:lvlText w:val="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  <w:color w:val="auto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5ECC"/>
    <w:multiLevelType w:val="hybridMultilevel"/>
    <w:tmpl w:val="4F060340"/>
    <w:lvl w:ilvl="0" w:tplc="A5C28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A5C28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6DDD"/>
    <w:multiLevelType w:val="hybridMultilevel"/>
    <w:tmpl w:val="479A6942"/>
    <w:lvl w:ilvl="0" w:tplc="A1FA5CF4">
      <w:start w:val="4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06CA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77969"/>
    <w:multiLevelType w:val="hybridMultilevel"/>
    <w:tmpl w:val="EA988AB8"/>
    <w:lvl w:ilvl="0" w:tplc="2B385174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  <w:color w:val="auto"/>
        <w:sz w:val="32"/>
      </w:rPr>
    </w:lvl>
    <w:lvl w:ilvl="1" w:tplc="A5C28D1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6DC5362"/>
    <w:multiLevelType w:val="hybridMultilevel"/>
    <w:tmpl w:val="398AC5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418C2"/>
    <w:multiLevelType w:val="hybridMultilevel"/>
    <w:tmpl w:val="0060CC12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D4E"/>
    <w:rsid w:val="00000012"/>
    <w:rsid w:val="0000154E"/>
    <w:rsid w:val="00090368"/>
    <w:rsid w:val="00095B7E"/>
    <w:rsid w:val="000A15D4"/>
    <w:rsid w:val="00107F27"/>
    <w:rsid w:val="001447FF"/>
    <w:rsid w:val="00161A4F"/>
    <w:rsid w:val="00163B51"/>
    <w:rsid w:val="001A7D40"/>
    <w:rsid w:val="001E0412"/>
    <w:rsid w:val="00225B57"/>
    <w:rsid w:val="0025356F"/>
    <w:rsid w:val="00266862"/>
    <w:rsid w:val="002E5F6A"/>
    <w:rsid w:val="003A31F6"/>
    <w:rsid w:val="003C0B01"/>
    <w:rsid w:val="00400F46"/>
    <w:rsid w:val="004125AD"/>
    <w:rsid w:val="004C262F"/>
    <w:rsid w:val="004E5D4E"/>
    <w:rsid w:val="004E5FF0"/>
    <w:rsid w:val="00540E5F"/>
    <w:rsid w:val="00546897"/>
    <w:rsid w:val="00555E2F"/>
    <w:rsid w:val="00564BE6"/>
    <w:rsid w:val="00612F9B"/>
    <w:rsid w:val="00616B5E"/>
    <w:rsid w:val="00641956"/>
    <w:rsid w:val="00641C58"/>
    <w:rsid w:val="00665F9D"/>
    <w:rsid w:val="0067458E"/>
    <w:rsid w:val="006D2CD4"/>
    <w:rsid w:val="006E0A20"/>
    <w:rsid w:val="007B1926"/>
    <w:rsid w:val="007E4510"/>
    <w:rsid w:val="00805C0C"/>
    <w:rsid w:val="00851BCC"/>
    <w:rsid w:val="00893031"/>
    <w:rsid w:val="008B6D4C"/>
    <w:rsid w:val="008C5460"/>
    <w:rsid w:val="008D2992"/>
    <w:rsid w:val="00924B9F"/>
    <w:rsid w:val="00945B7E"/>
    <w:rsid w:val="0095488E"/>
    <w:rsid w:val="009A0992"/>
    <w:rsid w:val="00AA32CC"/>
    <w:rsid w:val="00AC1933"/>
    <w:rsid w:val="00AD4CCB"/>
    <w:rsid w:val="00B14751"/>
    <w:rsid w:val="00B15474"/>
    <w:rsid w:val="00B34AEA"/>
    <w:rsid w:val="00B802F6"/>
    <w:rsid w:val="00BA7E65"/>
    <w:rsid w:val="00BB4B9E"/>
    <w:rsid w:val="00BB76E5"/>
    <w:rsid w:val="00BD079D"/>
    <w:rsid w:val="00BD66D5"/>
    <w:rsid w:val="00C3477A"/>
    <w:rsid w:val="00C601A0"/>
    <w:rsid w:val="00C75D7B"/>
    <w:rsid w:val="00C8367C"/>
    <w:rsid w:val="00CE0216"/>
    <w:rsid w:val="00CF32C8"/>
    <w:rsid w:val="00D235F6"/>
    <w:rsid w:val="00D507AE"/>
    <w:rsid w:val="00D5200F"/>
    <w:rsid w:val="00D61EC5"/>
    <w:rsid w:val="00D87DA0"/>
    <w:rsid w:val="00DB47FE"/>
    <w:rsid w:val="00DE5CA3"/>
    <w:rsid w:val="00DE633A"/>
    <w:rsid w:val="00DE721F"/>
    <w:rsid w:val="00DF3A37"/>
    <w:rsid w:val="00E00393"/>
    <w:rsid w:val="00E25183"/>
    <w:rsid w:val="00E30691"/>
    <w:rsid w:val="00E4551C"/>
    <w:rsid w:val="00E50648"/>
    <w:rsid w:val="00E84FC4"/>
    <w:rsid w:val="00E85E9F"/>
    <w:rsid w:val="00EA3551"/>
    <w:rsid w:val="00EB59A3"/>
    <w:rsid w:val="00EE3F61"/>
    <w:rsid w:val="00EE7B07"/>
    <w:rsid w:val="00F54377"/>
    <w:rsid w:val="00FA49F5"/>
    <w:rsid w:val="00FB405F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D8A8983-8DE5-49BD-8089-0DE9CC82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7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A35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543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5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49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9F5"/>
  </w:style>
  <w:style w:type="paragraph" w:styleId="Header">
    <w:name w:val="header"/>
    <w:basedOn w:val="Normal"/>
    <w:rsid w:val="004125A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4BE6"/>
    <w:pPr>
      <w:ind w:left="720"/>
    </w:pPr>
  </w:style>
  <w:style w:type="paragraph" w:styleId="BalloonText">
    <w:name w:val="Balloon Text"/>
    <w:basedOn w:val="Normal"/>
    <w:link w:val="BalloonTextChar"/>
    <w:rsid w:val="0089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031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link w:val="Footer"/>
    <w:uiPriority w:val="99"/>
    <w:rsid w:val="00B14751"/>
    <w:rPr>
      <w:rFonts w:ascii="Arial" w:hAnsi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Person’s Wisdom Advisory Group</vt:lpstr>
    </vt:vector>
  </TitlesOfParts>
  <Company>City of Yarra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Person’s Wisdom Advisory Group</dc:title>
  <dc:subject/>
  <dc:creator>moloneyfrances</dc:creator>
  <cp:keywords/>
  <dc:description/>
  <cp:lastModifiedBy>Murphy, Adrian</cp:lastModifiedBy>
  <cp:revision>7</cp:revision>
  <cp:lastPrinted>2014-05-15T06:25:00Z</cp:lastPrinted>
  <dcterms:created xsi:type="dcterms:W3CDTF">2014-06-25T06:10:00Z</dcterms:created>
  <dcterms:modified xsi:type="dcterms:W3CDTF">2017-08-09T05:25:00Z</dcterms:modified>
</cp:coreProperties>
</file>